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16514A" w:rsidRPr="0034339E">
        <w:rPr>
          <w:rFonts w:ascii="PT Astra Serif" w:hAnsi="PT Astra Serif"/>
          <w:sz w:val="24"/>
          <w:szCs w:val="24"/>
        </w:rPr>
        <w:t>1</w:t>
      </w:r>
      <w:r w:rsidR="00CA6E1F" w:rsidRPr="0034339E">
        <w:rPr>
          <w:rFonts w:ascii="PT Astra Serif" w:hAnsi="PT Astra Serif"/>
          <w:sz w:val="24"/>
          <w:szCs w:val="24"/>
        </w:rPr>
        <w:t>7</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34339E" w:rsidRPr="0034339E">
        <w:rPr>
          <w:rFonts w:ascii="PT Astra Serif" w:hAnsi="PT Astra Serif"/>
          <w:sz w:val="24"/>
          <w:szCs w:val="24"/>
        </w:rPr>
        <w:t xml:space="preserve">           № 018730000582000041</w:t>
      </w:r>
      <w:r w:rsidR="00B953B0">
        <w:rPr>
          <w:rFonts w:ascii="PT Astra Serif" w:hAnsi="PT Astra Serif"/>
          <w:sz w:val="24"/>
          <w:szCs w:val="24"/>
        </w:rPr>
        <w:t>8</w:t>
      </w:r>
      <w:r w:rsidR="00D274E8" w:rsidRPr="0034339E">
        <w:rPr>
          <w:rFonts w:ascii="PT Astra Serif" w:hAnsi="PT Astra Serif"/>
          <w:sz w:val="24"/>
          <w:szCs w:val="24"/>
        </w:rPr>
        <w:t>-1</w:t>
      </w:r>
    </w:p>
    <w:p w:rsidR="00C46E7E" w:rsidRPr="002660D0" w:rsidRDefault="00C46E7E" w:rsidP="00C46E7E">
      <w:pPr>
        <w:tabs>
          <w:tab w:val="left" w:pos="0"/>
        </w:tabs>
        <w:jc w:val="both"/>
        <w:rPr>
          <w:rFonts w:ascii="PT Astra Serif" w:hAnsi="PT Astra Serif"/>
          <w:sz w:val="24"/>
          <w:szCs w:val="24"/>
        </w:rPr>
      </w:pPr>
      <w:r w:rsidRPr="002660D0">
        <w:rPr>
          <w:rFonts w:ascii="PT Astra Serif" w:hAnsi="PT Astra Serif"/>
          <w:sz w:val="24"/>
          <w:szCs w:val="24"/>
        </w:rPr>
        <w:t xml:space="preserve">ПРИСУТСТВОВАЛИ: </w:t>
      </w:r>
    </w:p>
    <w:p w:rsidR="00C46E7E" w:rsidRPr="002660D0" w:rsidRDefault="00C46E7E" w:rsidP="00C46E7E">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C46E7E" w:rsidRPr="002660D0" w:rsidRDefault="00C46E7E" w:rsidP="00C46E7E">
      <w:pPr>
        <w:numPr>
          <w:ilvl w:val="0"/>
          <w:numId w:val="1"/>
        </w:numPr>
        <w:tabs>
          <w:tab w:val="left" w:pos="-567"/>
          <w:tab w:val="left" w:pos="0"/>
          <w:tab w:val="left" w:pos="284"/>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46E7E" w:rsidRPr="002660D0" w:rsidRDefault="00C46E7E" w:rsidP="00C46E7E">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C46E7E" w:rsidRPr="002660D0" w:rsidRDefault="00C46E7E" w:rsidP="00C46E7E">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C46E7E" w:rsidRPr="002660D0" w:rsidRDefault="00C46E7E" w:rsidP="00C46E7E">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C46E7E" w:rsidRPr="002660D0" w:rsidRDefault="00C46E7E" w:rsidP="00C46E7E">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C46E7E" w:rsidRPr="002660D0" w:rsidRDefault="00C46E7E" w:rsidP="00C46E7E">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C46E7E" w:rsidRDefault="00C46E7E" w:rsidP="00C46E7E">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E27FC4"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Представитель заказчика: </w:t>
      </w:r>
      <w:r w:rsidR="00B953B0" w:rsidRPr="00B953B0">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00B953B0" w:rsidRPr="00B953B0">
        <w:rPr>
          <w:rFonts w:ascii="PT Astra Serif" w:hAnsi="PT Astra Serif"/>
          <w:bCs/>
          <w:sz w:val="24"/>
          <w:szCs w:val="24"/>
        </w:rPr>
        <w:t xml:space="preserve"> «Средняя общеобразовательная школа № 2».</w:t>
      </w:r>
    </w:p>
    <w:p w:rsidR="009B6528" w:rsidRPr="00B953B0" w:rsidRDefault="00D274E8" w:rsidP="00B953B0">
      <w:pPr>
        <w:autoSpaceDE w:val="0"/>
        <w:autoSpaceDN w:val="0"/>
        <w:adjustRightInd w:val="0"/>
        <w:jc w:val="both"/>
        <w:rPr>
          <w:rFonts w:ascii="PT Astra Serif" w:hAnsi="PT Astra Serif"/>
          <w:bCs/>
          <w:sz w:val="24"/>
          <w:szCs w:val="24"/>
        </w:rPr>
      </w:pPr>
      <w:r w:rsidRPr="00B953B0">
        <w:rPr>
          <w:rFonts w:ascii="PT Astra Serif" w:hAnsi="PT Astra Serif"/>
          <w:sz w:val="24"/>
          <w:szCs w:val="24"/>
        </w:rPr>
        <w:t>Наименование аукциона: аукцион в электр</w:t>
      </w:r>
      <w:r w:rsidR="00E27FC4" w:rsidRPr="00B953B0">
        <w:rPr>
          <w:rFonts w:ascii="PT Astra Serif" w:hAnsi="PT Astra Serif"/>
          <w:sz w:val="24"/>
          <w:szCs w:val="24"/>
        </w:rPr>
        <w:t>онной форме № 0187300005820000</w:t>
      </w:r>
      <w:r w:rsidR="009B6528" w:rsidRPr="00B953B0">
        <w:rPr>
          <w:rFonts w:ascii="PT Astra Serif" w:hAnsi="PT Astra Serif"/>
          <w:sz w:val="24"/>
          <w:szCs w:val="24"/>
        </w:rPr>
        <w:t>4</w:t>
      </w:r>
      <w:r w:rsidR="0034339E" w:rsidRPr="00B953B0">
        <w:rPr>
          <w:rFonts w:ascii="PT Astra Serif" w:hAnsi="PT Astra Serif"/>
          <w:sz w:val="24"/>
          <w:szCs w:val="24"/>
        </w:rPr>
        <w:t>1</w:t>
      </w:r>
      <w:r w:rsidR="00B953B0" w:rsidRPr="00B953B0">
        <w:rPr>
          <w:rFonts w:ascii="PT Astra Serif" w:hAnsi="PT Astra Serif"/>
          <w:sz w:val="24"/>
          <w:szCs w:val="24"/>
        </w:rPr>
        <w:t>8</w:t>
      </w:r>
      <w:r w:rsidR="009B6528" w:rsidRPr="00B953B0">
        <w:rPr>
          <w:rFonts w:ascii="PT Astra Serif" w:hAnsi="PT Astra Serif"/>
          <w:sz w:val="24"/>
          <w:szCs w:val="24"/>
        </w:rPr>
        <w:t xml:space="preserve"> </w:t>
      </w:r>
      <w:r w:rsidR="00B953B0" w:rsidRPr="00B953B0">
        <w:rPr>
          <w:rFonts w:ascii="PT Astra Serif" w:hAnsi="PT Astra Serif"/>
          <w:bCs/>
          <w:sz w:val="24"/>
          <w:szCs w:val="24"/>
        </w:rPr>
        <w:t>на право заключения гражданско-правового договора на поставку продуктов питания (крупы, масло растительное, чай, какао).</w:t>
      </w:r>
    </w:p>
    <w:p w:rsidR="00D274E8" w:rsidRPr="00B953B0" w:rsidRDefault="00D274E8" w:rsidP="00B953B0">
      <w:pPr>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B953B0">
          <w:rPr>
            <w:rFonts w:ascii="PT Astra Serif" w:hAnsi="PT Astra Serif"/>
            <w:sz w:val="24"/>
            <w:szCs w:val="24"/>
          </w:rPr>
          <w:t>http://zakupki.gov.ru/</w:t>
        </w:r>
      </w:hyperlink>
      <w:r w:rsidRPr="00B953B0">
        <w:rPr>
          <w:rFonts w:ascii="PT Astra Serif" w:hAnsi="PT Astra Serif"/>
          <w:sz w:val="24"/>
          <w:szCs w:val="24"/>
        </w:rPr>
        <w:t>,</w:t>
      </w:r>
      <w:r w:rsidR="00E27FC4" w:rsidRPr="00B953B0">
        <w:rPr>
          <w:rFonts w:ascii="PT Astra Serif" w:hAnsi="PT Astra Serif"/>
          <w:sz w:val="24"/>
          <w:szCs w:val="24"/>
        </w:rPr>
        <w:t xml:space="preserve"> код аукциона 0187300005820000</w:t>
      </w:r>
      <w:r w:rsidR="00B953B0">
        <w:rPr>
          <w:rFonts w:ascii="PT Astra Serif" w:hAnsi="PT Astra Serif"/>
          <w:sz w:val="24"/>
          <w:szCs w:val="24"/>
        </w:rPr>
        <w:t>418</w:t>
      </w:r>
      <w:r w:rsidRPr="00B953B0">
        <w:rPr>
          <w:rFonts w:ascii="PT Astra Serif" w:hAnsi="PT Astra Serif"/>
          <w:sz w:val="24"/>
          <w:szCs w:val="24"/>
        </w:rPr>
        <w:t xml:space="preserve">. </w:t>
      </w:r>
    </w:p>
    <w:p w:rsidR="00D274E8" w:rsidRPr="00B953B0" w:rsidRDefault="00D274E8" w:rsidP="00B953B0">
      <w:pPr>
        <w:jc w:val="both"/>
        <w:rPr>
          <w:rFonts w:ascii="PT Astra Serif" w:hAnsi="PT Astra Serif"/>
          <w:sz w:val="24"/>
          <w:szCs w:val="24"/>
        </w:rPr>
      </w:pPr>
      <w:r w:rsidRPr="00B953B0">
        <w:rPr>
          <w:rFonts w:ascii="PT Astra Serif" w:hAnsi="PT Astra Serif"/>
          <w:sz w:val="24"/>
          <w:szCs w:val="24"/>
        </w:rPr>
        <w:t xml:space="preserve">Идентификационный код закупки: </w:t>
      </w:r>
      <w:r w:rsidR="00B953B0" w:rsidRPr="00B953B0">
        <w:rPr>
          <w:rFonts w:ascii="PT Astra Serif" w:hAnsi="PT Astra Serif"/>
          <w:sz w:val="24"/>
          <w:szCs w:val="24"/>
        </w:rPr>
        <w:t>203862200262586220100101360010000244</w:t>
      </w:r>
      <w:r w:rsidR="00E15C00" w:rsidRPr="00B953B0">
        <w:rPr>
          <w:rFonts w:ascii="PT Astra Serif" w:hAnsi="PT Astra Serif"/>
          <w:sz w:val="24"/>
          <w:szCs w:val="24"/>
        </w:rPr>
        <w:t>.</w:t>
      </w:r>
    </w:p>
    <w:p w:rsidR="00675AE3"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2. Заказчик: </w:t>
      </w:r>
      <w:r w:rsidR="00B953B0" w:rsidRPr="00B953B0">
        <w:rPr>
          <w:rFonts w:ascii="PT Astra Serif" w:hAnsi="PT Astra Serif"/>
          <w:sz w:val="24"/>
          <w:szCs w:val="24"/>
        </w:rPr>
        <w:t>Муниципальное бюджетное общеобразовательное учреждение</w:t>
      </w:r>
      <w:r w:rsidR="00B953B0" w:rsidRPr="00B953B0">
        <w:rPr>
          <w:rFonts w:ascii="PT Astra Serif" w:hAnsi="PT Astra Serif"/>
          <w:bCs/>
          <w:sz w:val="24"/>
          <w:szCs w:val="24"/>
        </w:rPr>
        <w:t xml:space="preserve"> «Средняя общеобразовательная школа № 2»</w:t>
      </w:r>
      <w:r w:rsidRPr="00B953B0">
        <w:rPr>
          <w:rFonts w:ascii="PT Astra Serif" w:hAnsi="PT Astra Serif"/>
          <w:sz w:val="24"/>
          <w:szCs w:val="24"/>
        </w:rPr>
        <w:t xml:space="preserve">. Почтовый адрес: </w:t>
      </w:r>
      <w:r w:rsidR="00B953B0" w:rsidRPr="00B953B0">
        <w:rPr>
          <w:rFonts w:ascii="PT Astra Serif" w:hAnsi="PT Astra Serif"/>
          <w:bCs/>
          <w:sz w:val="24"/>
          <w:szCs w:val="24"/>
        </w:rPr>
        <w:t xml:space="preserve">628260, ул. Мира, 85, </w:t>
      </w:r>
      <w:r w:rsidR="00B953B0" w:rsidRPr="00B953B0">
        <w:rPr>
          <w:rFonts w:ascii="PT Astra Serif" w:hAnsi="PT Astra Serif"/>
          <w:sz w:val="24"/>
          <w:szCs w:val="24"/>
        </w:rPr>
        <w:t xml:space="preserve">г. </w:t>
      </w:r>
      <w:proofErr w:type="spellStart"/>
      <w:r w:rsidR="00B953B0" w:rsidRPr="00B953B0">
        <w:rPr>
          <w:rFonts w:ascii="PT Astra Serif" w:hAnsi="PT Astra Serif"/>
          <w:sz w:val="24"/>
          <w:szCs w:val="24"/>
        </w:rPr>
        <w:t>Югорск</w:t>
      </w:r>
      <w:proofErr w:type="spellEnd"/>
      <w:r w:rsidR="00B953B0" w:rsidRPr="00B953B0">
        <w:rPr>
          <w:rFonts w:ascii="PT Astra Serif" w:hAnsi="PT Astra Serif"/>
          <w:sz w:val="24"/>
          <w:szCs w:val="24"/>
        </w:rPr>
        <w:t xml:space="preserve">, </w:t>
      </w:r>
      <w:r w:rsidR="00B953B0" w:rsidRPr="00B953B0">
        <w:rPr>
          <w:rFonts w:ascii="PT Astra Serif" w:hAnsi="PT Astra Serif"/>
          <w:sz w:val="24"/>
          <w:szCs w:val="24"/>
          <w:lang w:eastAsia="ar-SA"/>
        </w:rPr>
        <w:t>Хант</w:t>
      </w:r>
      <w:proofErr w:type="gramStart"/>
      <w:r w:rsidR="00B953B0" w:rsidRPr="00B953B0">
        <w:rPr>
          <w:rFonts w:ascii="PT Astra Serif" w:hAnsi="PT Astra Serif"/>
          <w:sz w:val="24"/>
          <w:szCs w:val="24"/>
          <w:lang w:eastAsia="ar-SA"/>
        </w:rPr>
        <w:t>ы-</w:t>
      </w:r>
      <w:proofErr w:type="gramEnd"/>
      <w:r w:rsidR="00B953B0" w:rsidRPr="00B953B0">
        <w:rPr>
          <w:rFonts w:ascii="PT Astra Serif" w:hAnsi="PT Astra Serif"/>
          <w:sz w:val="24"/>
          <w:szCs w:val="24"/>
          <w:lang w:eastAsia="ar-SA"/>
        </w:rPr>
        <w:t xml:space="preserve"> Мансийский автономный округ</w:t>
      </w:r>
      <w:r w:rsidR="00B953B0" w:rsidRPr="00B953B0">
        <w:rPr>
          <w:rFonts w:ascii="PT Astra Serif" w:hAnsi="PT Astra Serif"/>
          <w:sz w:val="24"/>
          <w:szCs w:val="24"/>
        </w:rPr>
        <w:t xml:space="preserve"> - Югра, Тюменская область. </w:t>
      </w:r>
    </w:p>
    <w:p w:rsidR="00D274E8" w:rsidRPr="00B953B0" w:rsidRDefault="00D274E8" w:rsidP="00B953B0">
      <w:pPr>
        <w:tabs>
          <w:tab w:val="num" w:pos="567"/>
        </w:tabs>
        <w:autoSpaceDE w:val="0"/>
        <w:autoSpaceDN w:val="0"/>
        <w:adjustRightInd w:val="0"/>
        <w:jc w:val="both"/>
        <w:rPr>
          <w:rFonts w:ascii="PT Astra Serif" w:hAnsi="PT Astra Serif"/>
          <w:sz w:val="24"/>
          <w:szCs w:val="24"/>
        </w:rPr>
      </w:pPr>
      <w:r w:rsidRPr="00B953B0">
        <w:rPr>
          <w:rFonts w:ascii="PT Astra Serif" w:hAnsi="PT Astra Serif"/>
          <w:sz w:val="24"/>
          <w:szCs w:val="24"/>
        </w:rPr>
        <w:t>3. Процедура рассмотрения первых частей заявок на участие в аукционе была пров</w:t>
      </w:r>
      <w:r w:rsidR="00111C8C" w:rsidRPr="00B953B0">
        <w:rPr>
          <w:rFonts w:ascii="PT Astra Serif" w:hAnsi="PT Astra Serif"/>
          <w:sz w:val="24"/>
          <w:szCs w:val="24"/>
        </w:rPr>
        <w:t xml:space="preserve">едена комиссией в 10.00 часов </w:t>
      </w:r>
      <w:r w:rsidR="00E15C00" w:rsidRPr="00B953B0">
        <w:rPr>
          <w:rFonts w:ascii="PT Astra Serif" w:hAnsi="PT Astra Serif"/>
          <w:sz w:val="24"/>
          <w:szCs w:val="24"/>
        </w:rPr>
        <w:t>1</w:t>
      </w:r>
      <w:r w:rsidR="00CA6E1F" w:rsidRPr="00B953B0">
        <w:rPr>
          <w:rFonts w:ascii="PT Astra Serif" w:hAnsi="PT Astra Serif"/>
          <w:sz w:val="24"/>
          <w:szCs w:val="24"/>
        </w:rPr>
        <w:t>7</w:t>
      </w:r>
      <w:r w:rsidR="00111C8C" w:rsidRPr="00B953B0">
        <w:rPr>
          <w:rFonts w:ascii="PT Astra Serif" w:hAnsi="PT Astra Serif"/>
          <w:sz w:val="24"/>
          <w:szCs w:val="24"/>
        </w:rPr>
        <w:t xml:space="preserve"> </w:t>
      </w:r>
      <w:r w:rsidRPr="00B953B0">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C46E7E" w:rsidRDefault="00D274E8" w:rsidP="00B953B0">
      <w:pPr>
        <w:jc w:val="both"/>
        <w:rPr>
          <w:rFonts w:ascii="PT Astra Serif" w:hAnsi="PT Astra Serif"/>
          <w:sz w:val="24"/>
          <w:szCs w:val="24"/>
        </w:rPr>
      </w:pPr>
      <w:r w:rsidRPr="00C46E7E">
        <w:rPr>
          <w:rFonts w:ascii="PT Astra Serif" w:hAnsi="PT Astra Serif"/>
          <w:sz w:val="24"/>
          <w:szCs w:val="24"/>
        </w:rPr>
        <w:t xml:space="preserve">4. Количество поступивших заявок на участие  в аукционе – </w:t>
      </w:r>
      <w:r w:rsidR="00FF22D4" w:rsidRPr="00C46E7E">
        <w:rPr>
          <w:rFonts w:ascii="PT Astra Serif" w:hAnsi="PT Astra Serif"/>
          <w:sz w:val="24"/>
          <w:szCs w:val="24"/>
        </w:rPr>
        <w:t>2</w:t>
      </w:r>
      <w:r w:rsidRPr="00C46E7E">
        <w:rPr>
          <w:rFonts w:ascii="PT Astra Serif" w:hAnsi="PT Astra Serif"/>
          <w:sz w:val="24"/>
          <w:szCs w:val="24"/>
        </w:rPr>
        <w:t>.</w:t>
      </w:r>
    </w:p>
    <w:p w:rsidR="00D274E8" w:rsidRPr="00B953B0" w:rsidRDefault="00D274E8" w:rsidP="00B953B0">
      <w:pPr>
        <w:jc w:val="both"/>
        <w:rPr>
          <w:rFonts w:ascii="PT Astra Serif" w:hAnsi="PT Astra Serif"/>
          <w:noProof/>
          <w:sz w:val="24"/>
          <w:szCs w:val="24"/>
        </w:rPr>
      </w:pPr>
      <w:r w:rsidRPr="00C46E7E">
        <w:rPr>
          <w:rFonts w:ascii="PT Astra Serif" w:hAnsi="PT Astra Serif"/>
          <w:noProof/>
          <w:sz w:val="24"/>
          <w:szCs w:val="24"/>
        </w:rPr>
        <w:t>5. Комиссия рассмотрела первые части заявок и приняла следующее</w:t>
      </w:r>
      <w:r w:rsidRPr="00B953B0">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477"/>
        <w:gridCol w:w="3194"/>
        <w:gridCol w:w="4819"/>
      </w:tblGrid>
      <w:tr w:rsidR="00D274E8" w:rsidRPr="0034339E" w:rsidTr="00C46E7E">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34339E" w:rsidRDefault="00D274E8">
            <w:pPr>
              <w:pStyle w:val="a5"/>
              <w:jc w:val="center"/>
              <w:rPr>
                <w:rFonts w:ascii="PT Astra Serif" w:eastAsia="Times New Roman" w:hAnsi="PT Astra Serif"/>
                <w:sz w:val="24"/>
                <w:szCs w:val="24"/>
              </w:rPr>
            </w:pPr>
            <w:r w:rsidRPr="0034339E">
              <w:rPr>
                <w:rFonts w:ascii="PT Astra Serif" w:eastAsia="Times New Roman" w:hAnsi="PT Astra Serif"/>
                <w:sz w:val="24"/>
                <w:szCs w:val="24"/>
              </w:rPr>
              <w:t>Идентификационный номер заявки</w:t>
            </w:r>
          </w:p>
        </w:tc>
        <w:tc>
          <w:tcPr>
            <w:tcW w:w="15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34339E" w:rsidRDefault="00D274E8">
            <w:pPr>
              <w:pStyle w:val="a5"/>
              <w:jc w:val="center"/>
              <w:rPr>
                <w:rFonts w:ascii="PT Astra Serif" w:eastAsia="Times New Roman" w:hAnsi="PT Astra Serif"/>
                <w:sz w:val="24"/>
                <w:szCs w:val="24"/>
              </w:rPr>
            </w:pPr>
            <w:r w:rsidRPr="0034339E">
              <w:rPr>
                <w:rFonts w:ascii="PT Astra Serif" w:eastAsia="Times New Roman" w:hAnsi="PT Astra Serif"/>
                <w:sz w:val="24"/>
                <w:szCs w:val="24"/>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34339E" w:rsidRDefault="00D274E8">
            <w:pPr>
              <w:pStyle w:val="a5"/>
              <w:jc w:val="center"/>
              <w:rPr>
                <w:rFonts w:ascii="PT Astra Serif" w:eastAsia="Times New Roman" w:hAnsi="PT Astra Serif"/>
                <w:sz w:val="24"/>
                <w:szCs w:val="24"/>
              </w:rPr>
            </w:pPr>
            <w:r w:rsidRPr="0034339E">
              <w:rPr>
                <w:rFonts w:ascii="PT Astra Serif" w:eastAsia="Times New Roman" w:hAnsi="PT Astra Serif"/>
                <w:sz w:val="24"/>
                <w:szCs w:val="24"/>
              </w:rPr>
              <w:t>Причина отказа в допуске</w:t>
            </w:r>
          </w:p>
        </w:tc>
      </w:tr>
      <w:tr w:rsidR="00C46E7E" w:rsidRPr="00F0216C" w:rsidTr="00C46E7E">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46E7E" w:rsidRPr="00CA6E1F" w:rsidRDefault="00C46E7E">
            <w:pPr>
              <w:jc w:val="center"/>
              <w:rPr>
                <w:spacing w:val="-6"/>
                <w:sz w:val="18"/>
                <w:szCs w:val="18"/>
                <w:highlight w:val="yellow"/>
                <w:lang w:eastAsia="en-US"/>
              </w:rPr>
            </w:pPr>
            <w:r w:rsidRPr="00C46E7E">
              <w:rPr>
                <w:lang w:eastAsia="en-US"/>
              </w:rPr>
              <w:t>101</w:t>
            </w:r>
          </w:p>
        </w:tc>
        <w:tc>
          <w:tcPr>
            <w:tcW w:w="1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46E7E" w:rsidRPr="00A15B8F" w:rsidRDefault="00C46E7E" w:rsidP="00ED7E09">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E7E" w:rsidRDefault="00C46E7E" w:rsidP="00C46E7E">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w:t>
            </w:r>
            <w:r>
              <w:rPr>
                <w:noProof/>
                <w:szCs w:val="24"/>
              </w:rPr>
              <w:t>:</w:t>
            </w:r>
          </w:p>
          <w:p w:rsidR="00C46E7E" w:rsidRPr="001119C7" w:rsidRDefault="00C46E7E" w:rsidP="00C46E7E">
            <w:pPr>
              <w:jc w:val="both"/>
              <w:rPr>
                <w:noProof/>
                <w:szCs w:val="24"/>
              </w:rPr>
            </w:pPr>
            <w:r>
              <w:rPr>
                <w:noProof/>
                <w:szCs w:val="24"/>
              </w:rPr>
              <w:t>-</w:t>
            </w:r>
            <w:r w:rsidRPr="001119C7">
              <w:rPr>
                <w:noProof/>
                <w:szCs w:val="24"/>
              </w:rPr>
              <w:t xml:space="preserve"> отсутствуют конкретные показатели предлагаемого товара по пункт</w:t>
            </w:r>
            <w:r>
              <w:rPr>
                <w:noProof/>
                <w:szCs w:val="24"/>
              </w:rPr>
              <w:t>у 1</w:t>
            </w:r>
            <w:r w:rsidRPr="001119C7">
              <w:rPr>
                <w:noProof/>
                <w:szCs w:val="24"/>
              </w:rPr>
              <w:t>.</w:t>
            </w:r>
            <w:r>
              <w:rPr>
                <w:noProof/>
                <w:szCs w:val="24"/>
              </w:rPr>
              <w:t xml:space="preserve"> Крупа гречневая.</w:t>
            </w:r>
          </w:p>
          <w:p w:rsidR="00C46E7E" w:rsidRDefault="00C46E7E" w:rsidP="00C46E7E">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46E7E" w:rsidRPr="00A15B8F" w:rsidRDefault="00C46E7E" w:rsidP="00C46E7E">
            <w:pPr>
              <w:jc w:val="both"/>
              <w:rPr>
                <w:rFonts w:ascii="PT Serif" w:hAnsi="PT Serif"/>
                <w:color w:val="FF0000"/>
                <w:spacing w:val="-6"/>
                <w:sz w:val="18"/>
                <w:szCs w:val="18"/>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D274E8" w:rsidRPr="00C46E7E" w:rsidTr="00C46E7E">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C46E7E" w:rsidRDefault="00C46E7E" w:rsidP="00F0216C">
            <w:pPr>
              <w:jc w:val="center"/>
              <w:rPr>
                <w:lang w:eastAsia="en-US"/>
              </w:rPr>
            </w:pPr>
            <w:r>
              <w:rPr>
                <w:lang w:eastAsia="en-US"/>
              </w:rPr>
              <w:t>20</w:t>
            </w:r>
            <w:r w:rsidR="00F0216C" w:rsidRPr="00C46E7E">
              <w:rPr>
                <w:lang w:eastAsia="en-US"/>
              </w:rPr>
              <w:t>9</w:t>
            </w:r>
          </w:p>
        </w:tc>
        <w:tc>
          <w:tcPr>
            <w:tcW w:w="15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C46E7E" w:rsidRDefault="00D274E8">
            <w:pPr>
              <w:jc w:val="center"/>
              <w:rPr>
                <w:spacing w:val="-6"/>
                <w:sz w:val="18"/>
                <w:szCs w:val="18"/>
                <w:lang w:eastAsia="en-US"/>
              </w:rPr>
            </w:pPr>
            <w:r w:rsidRPr="00C46E7E">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C46E7E" w:rsidRDefault="00D274E8">
            <w:pPr>
              <w:widowControl/>
              <w:rPr>
                <w:rFonts w:ascii="Calibri" w:eastAsia="Calibri" w:hAnsi="Calibri"/>
              </w:rPr>
            </w:pPr>
          </w:p>
        </w:tc>
      </w:tr>
    </w:tbl>
    <w:p w:rsidR="0034339E" w:rsidRPr="00C46E7E" w:rsidRDefault="00D274E8" w:rsidP="00D274E8">
      <w:pPr>
        <w:tabs>
          <w:tab w:val="left" w:pos="426"/>
          <w:tab w:val="left" w:pos="567"/>
        </w:tabs>
        <w:jc w:val="both"/>
        <w:rPr>
          <w:rFonts w:ascii="PT Astra Serif" w:hAnsi="PT Astra Serif"/>
          <w:sz w:val="24"/>
          <w:szCs w:val="24"/>
        </w:rPr>
      </w:pPr>
      <w:r w:rsidRPr="00C46E7E">
        <w:rPr>
          <w:rFonts w:ascii="PT Astra Serif" w:hAnsi="PT Astra Serif"/>
          <w:sz w:val="24"/>
          <w:szCs w:val="24"/>
        </w:rPr>
        <w:t>6.</w:t>
      </w:r>
      <w:r w:rsidRPr="00C46E7E">
        <w:rPr>
          <w:rFonts w:ascii="PT Astra Serif" w:hAnsi="PT Astra Serif"/>
          <w:b/>
          <w:sz w:val="24"/>
          <w:szCs w:val="24"/>
        </w:rPr>
        <w:t xml:space="preserve"> </w:t>
      </w:r>
      <w:r w:rsidR="0034339E" w:rsidRPr="00C46E7E">
        <w:rPr>
          <w:rFonts w:ascii="PT Astra Serif" w:hAnsi="PT Astra Serif"/>
          <w:sz w:val="24"/>
          <w:szCs w:val="24"/>
        </w:rPr>
        <w:t xml:space="preserve">Среди предложений участников закупки, признанных участниками электронного аукциона, </w:t>
      </w:r>
      <w:r w:rsidR="00C46E7E" w:rsidRPr="00C46E7E">
        <w:rPr>
          <w:rFonts w:ascii="PT Astra Serif" w:hAnsi="PT Astra Serif"/>
          <w:sz w:val="24"/>
          <w:szCs w:val="24"/>
        </w:rPr>
        <w:t xml:space="preserve">не </w:t>
      </w:r>
      <w:r w:rsidR="0034339E" w:rsidRPr="00C46E7E">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46E7E" w:rsidRPr="00C46E7E" w:rsidRDefault="00C46E7E" w:rsidP="00D274E8">
      <w:pPr>
        <w:tabs>
          <w:tab w:val="left" w:pos="426"/>
          <w:tab w:val="left" w:pos="567"/>
        </w:tabs>
        <w:jc w:val="both"/>
        <w:rPr>
          <w:rFonts w:ascii="PT Astra Serif" w:hAnsi="PT Astra Serif"/>
          <w:b/>
          <w:sz w:val="24"/>
          <w:szCs w:val="24"/>
        </w:rPr>
      </w:pPr>
      <w:r w:rsidRPr="00C46E7E">
        <w:rPr>
          <w:sz w:val="24"/>
          <w:szCs w:val="24"/>
        </w:rPr>
        <w:t xml:space="preserve">7. </w:t>
      </w:r>
      <w:r w:rsidRPr="00C46E7E">
        <w:rPr>
          <w:sz w:val="24"/>
          <w:szCs w:val="24"/>
        </w:rPr>
        <w:t>В</w:t>
      </w:r>
      <w:r w:rsidRPr="00C46E7E">
        <w:rPr>
          <w:bCs/>
          <w:sz w:val="24"/>
          <w:szCs w:val="24"/>
        </w:rPr>
        <w:t xml:space="preserve"> соответствии с частью 8 статьи 67 Федерального закона от 05 апреля 2013 года № 44-ФЗ «О </w:t>
      </w:r>
      <w:r w:rsidRPr="00C46E7E">
        <w:rPr>
          <w:bCs/>
          <w:sz w:val="24"/>
          <w:szCs w:val="24"/>
        </w:rPr>
        <w:lastRenderedPageBreak/>
        <w:t>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D274E8" w:rsidRPr="0034339E" w:rsidRDefault="00C46E7E" w:rsidP="00D274E8">
      <w:pPr>
        <w:tabs>
          <w:tab w:val="left" w:pos="426"/>
          <w:tab w:val="left" w:pos="567"/>
        </w:tabs>
        <w:jc w:val="both"/>
        <w:rPr>
          <w:rFonts w:ascii="PT Astra Serif" w:hAnsi="PT Astra Serif"/>
          <w:b/>
          <w:sz w:val="24"/>
          <w:szCs w:val="24"/>
        </w:rPr>
      </w:pPr>
      <w:r w:rsidRPr="00C46E7E">
        <w:rPr>
          <w:rFonts w:ascii="PT Astra Serif" w:hAnsi="PT Astra Serif"/>
          <w:sz w:val="24"/>
          <w:szCs w:val="24"/>
        </w:rPr>
        <w:t>8</w:t>
      </w:r>
      <w:r w:rsidR="0034339E" w:rsidRPr="00C46E7E">
        <w:rPr>
          <w:rFonts w:ascii="PT Astra Serif" w:hAnsi="PT Astra Serif"/>
          <w:sz w:val="24"/>
          <w:szCs w:val="24"/>
        </w:rPr>
        <w:t>.</w:t>
      </w:r>
      <w:r w:rsidR="00D274E8" w:rsidRPr="00C46E7E">
        <w:rPr>
          <w:rFonts w:ascii="PT Astra Serif" w:hAnsi="PT Astra Serif"/>
          <w:sz w:val="24"/>
          <w:szCs w:val="24"/>
        </w:rPr>
        <w:t>Настоящий протокол</w:t>
      </w:r>
      <w:r w:rsidR="00D274E8" w:rsidRPr="0034339E">
        <w:rPr>
          <w:rFonts w:ascii="PT Astra Serif" w:hAnsi="PT Astra Serif"/>
          <w:sz w:val="24"/>
          <w:szCs w:val="24"/>
        </w:rPr>
        <w:t xml:space="preserve"> подлежит размещению на сайте оператора электронной площадки </w:t>
      </w:r>
      <w:hyperlink r:id="rId8" w:history="1">
        <w:r w:rsidR="00D274E8" w:rsidRPr="0034339E">
          <w:rPr>
            <w:rStyle w:val="a3"/>
            <w:rFonts w:ascii="PT Astra Serif" w:hAnsi="PT Astra Serif"/>
            <w:color w:val="auto"/>
            <w:sz w:val="24"/>
            <w:szCs w:val="24"/>
          </w:rPr>
          <w:t>http://www.sberbank-ast.ru</w:t>
        </w:r>
      </w:hyperlink>
      <w:r w:rsidR="00D274E8" w:rsidRPr="0034339E">
        <w:rPr>
          <w:rFonts w:ascii="PT Astra Serif" w:hAnsi="PT Astra Serif"/>
          <w:sz w:val="24"/>
          <w:szCs w:val="24"/>
        </w:rPr>
        <w:t>.</w:t>
      </w:r>
    </w:p>
    <w:p w:rsidR="00D274E8" w:rsidRPr="0034339E" w:rsidRDefault="00D274E8" w:rsidP="00D274E8">
      <w:pPr>
        <w:tabs>
          <w:tab w:val="left" w:pos="426"/>
          <w:tab w:val="left" w:pos="567"/>
        </w:tabs>
        <w:jc w:val="both"/>
        <w:rPr>
          <w:rFonts w:ascii="PT Astra Serif" w:hAnsi="PT Astra Serif"/>
          <w:b/>
          <w:sz w:val="24"/>
          <w:szCs w:val="24"/>
        </w:rPr>
      </w:pPr>
    </w:p>
    <w:p w:rsidR="00C46E7E" w:rsidRDefault="00C46E7E" w:rsidP="00C46E7E">
      <w:pPr>
        <w:jc w:val="center"/>
        <w:rPr>
          <w:noProof/>
          <w:sz w:val="24"/>
          <w:szCs w:val="24"/>
        </w:rPr>
      </w:pPr>
      <w:r>
        <w:rPr>
          <w:noProof/>
          <w:sz w:val="24"/>
          <w:szCs w:val="24"/>
        </w:rPr>
        <w:t>Сведения о решении</w:t>
      </w:r>
    </w:p>
    <w:p w:rsidR="00C46E7E" w:rsidRDefault="00C46E7E" w:rsidP="00C46E7E">
      <w:pPr>
        <w:jc w:val="center"/>
        <w:rPr>
          <w:noProof/>
          <w:sz w:val="24"/>
          <w:szCs w:val="24"/>
        </w:rPr>
      </w:pPr>
      <w:r>
        <w:rPr>
          <w:noProof/>
          <w:sz w:val="24"/>
          <w:szCs w:val="24"/>
        </w:rPr>
        <w:t xml:space="preserve">членов комиссии о допуске участника закупки к участию в аукционе </w:t>
      </w:r>
    </w:p>
    <w:p w:rsidR="00C46E7E" w:rsidRDefault="00C46E7E" w:rsidP="00C46E7E">
      <w:pPr>
        <w:jc w:val="center"/>
        <w:rPr>
          <w:noProof/>
          <w:sz w:val="24"/>
          <w:szCs w:val="24"/>
        </w:rPr>
      </w:pPr>
      <w:r>
        <w:rPr>
          <w:noProof/>
          <w:sz w:val="24"/>
          <w:szCs w:val="24"/>
        </w:rPr>
        <w:t>или об отказе их  в допуске к участию в аукционе</w:t>
      </w:r>
    </w:p>
    <w:p w:rsidR="00C46E7E" w:rsidRDefault="00C46E7E" w:rsidP="00C46E7E">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C46E7E" w:rsidTr="00ED7E09">
        <w:tc>
          <w:tcPr>
            <w:tcW w:w="5530"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spacing w:after="60"/>
              <w:jc w:val="center"/>
              <w:rPr>
                <w:noProof/>
                <w:sz w:val="22"/>
                <w:szCs w:val="22"/>
                <w:lang w:eastAsia="en-US"/>
              </w:rPr>
            </w:pPr>
            <w:r>
              <w:rPr>
                <w:noProof/>
                <w:sz w:val="22"/>
                <w:szCs w:val="22"/>
                <w:lang w:eastAsia="en-US"/>
              </w:rPr>
              <w:t>Состав комиссии</w:t>
            </w:r>
          </w:p>
        </w:tc>
      </w:tr>
      <w:tr w:rsidR="00C46E7E" w:rsidTr="00ED7E09">
        <w:tc>
          <w:tcPr>
            <w:tcW w:w="5530"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6E7E" w:rsidRDefault="00C46E7E"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spacing w:after="60"/>
              <w:jc w:val="center"/>
              <w:rPr>
                <w:rFonts w:ascii="PT Serif" w:hAnsi="PT Serif"/>
                <w:noProof/>
                <w:sz w:val="22"/>
                <w:szCs w:val="22"/>
              </w:rPr>
            </w:pPr>
            <w:r>
              <w:rPr>
                <w:rFonts w:ascii="PT Serif" w:hAnsi="PT Serif"/>
                <w:noProof/>
                <w:sz w:val="22"/>
                <w:szCs w:val="22"/>
              </w:rPr>
              <w:t>С.Д. Голин</w:t>
            </w:r>
          </w:p>
        </w:tc>
      </w:tr>
      <w:tr w:rsidR="00C46E7E" w:rsidTr="00ED7E09">
        <w:tc>
          <w:tcPr>
            <w:tcW w:w="5530" w:type="dxa"/>
            <w:tcBorders>
              <w:top w:val="single" w:sz="4" w:space="0" w:color="auto"/>
              <w:left w:val="single" w:sz="4" w:space="0" w:color="auto"/>
              <w:bottom w:val="single" w:sz="4" w:space="0" w:color="auto"/>
              <w:right w:val="single" w:sz="4" w:space="0" w:color="auto"/>
            </w:tcBorders>
            <w:vAlign w:val="center"/>
          </w:tcPr>
          <w:p w:rsidR="00C46E7E" w:rsidRDefault="00C46E7E"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6E7E" w:rsidRDefault="00C46E7E"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46E7E" w:rsidRDefault="00C46E7E" w:rsidP="00ED7E09">
            <w:pPr>
              <w:spacing w:after="60"/>
              <w:jc w:val="center"/>
              <w:rPr>
                <w:rFonts w:ascii="PT Serif" w:hAnsi="PT Serif"/>
                <w:noProof/>
                <w:sz w:val="22"/>
                <w:szCs w:val="22"/>
              </w:rPr>
            </w:pPr>
            <w:r>
              <w:rPr>
                <w:rFonts w:ascii="PT Serif" w:hAnsi="PT Serif"/>
                <w:noProof/>
                <w:sz w:val="22"/>
                <w:szCs w:val="22"/>
              </w:rPr>
              <w:t>В.А.Климин</w:t>
            </w:r>
          </w:p>
        </w:tc>
      </w:tr>
      <w:tr w:rsidR="00C46E7E" w:rsidTr="00ED7E09">
        <w:tc>
          <w:tcPr>
            <w:tcW w:w="5530" w:type="dxa"/>
            <w:tcBorders>
              <w:top w:val="single" w:sz="4" w:space="0" w:color="auto"/>
              <w:left w:val="single" w:sz="4" w:space="0" w:color="auto"/>
              <w:bottom w:val="single" w:sz="4" w:space="0" w:color="auto"/>
              <w:right w:val="single" w:sz="4" w:space="0" w:color="auto"/>
            </w:tcBorders>
            <w:hideMark/>
          </w:tcPr>
          <w:p w:rsidR="00C46E7E" w:rsidRDefault="00C46E7E"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spacing w:line="276" w:lineRule="auto"/>
              <w:jc w:val="center"/>
              <w:rPr>
                <w:rFonts w:ascii="PT Serif" w:eastAsia="Calibri" w:hAnsi="PT Serif"/>
                <w:sz w:val="22"/>
                <w:szCs w:val="22"/>
              </w:rPr>
            </w:pPr>
            <w:r>
              <w:rPr>
                <w:rFonts w:ascii="PT Serif" w:hAnsi="PT Serif"/>
                <w:noProof/>
                <w:sz w:val="22"/>
                <w:szCs w:val="22"/>
              </w:rPr>
              <w:t>Т.И. Долгодворова</w:t>
            </w:r>
          </w:p>
        </w:tc>
      </w:tr>
      <w:tr w:rsidR="00C46E7E" w:rsidTr="00ED7E09">
        <w:tc>
          <w:tcPr>
            <w:tcW w:w="5530" w:type="dxa"/>
            <w:tcBorders>
              <w:top w:val="single" w:sz="4" w:space="0" w:color="auto"/>
              <w:left w:val="single" w:sz="4" w:space="0" w:color="auto"/>
              <w:bottom w:val="single" w:sz="4" w:space="0" w:color="auto"/>
              <w:right w:val="single" w:sz="4" w:space="0" w:color="auto"/>
            </w:tcBorders>
            <w:hideMark/>
          </w:tcPr>
          <w:p w:rsidR="00C46E7E" w:rsidRDefault="00C46E7E"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spacing w:line="276" w:lineRule="auto"/>
              <w:jc w:val="center"/>
              <w:rPr>
                <w:rFonts w:ascii="PT Serif" w:hAnsi="PT Serif"/>
                <w:sz w:val="22"/>
                <w:szCs w:val="22"/>
              </w:rPr>
            </w:pPr>
            <w:r>
              <w:rPr>
                <w:rFonts w:ascii="PT Serif" w:hAnsi="PT Serif"/>
                <w:sz w:val="22"/>
                <w:szCs w:val="22"/>
              </w:rPr>
              <w:t>А.Т. Абдуллаев</w:t>
            </w:r>
          </w:p>
        </w:tc>
      </w:tr>
      <w:tr w:rsidR="00C46E7E" w:rsidTr="00ED7E09">
        <w:tc>
          <w:tcPr>
            <w:tcW w:w="5530" w:type="dxa"/>
            <w:tcBorders>
              <w:top w:val="single" w:sz="4" w:space="0" w:color="auto"/>
              <w:left w:val="single" w:sz="4" w:space="0" w:color="auto"/>
              <w:bottom w:val="single" w:sz="4" w:space="0" w:color="auto"/>
              <w:right w:val="single" w:sz="4" w:space="0" w:color="auto"/>
            </w:tcBorders>
            <w:hideMark/>
          </w:tcPr>
          <w:p w:rsidR="00C46E7E" w:rsidRDefault="00C46E7E"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6E7E" w:rsidRDefault="00C46E7E" w:rsidP="00ED7E09">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46E7E" w:rsidRDefault="00C46E7E" w:rsidP="00ED7E09">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C46E7E" w:rsidRDefault="00C46E7E" w:rsidP="00C46E7E">
      <w:pPr>
        <w:ind w:left="284"/>
        <w:jc w:val="both"/>
        <w:rPr>
          <w:rFonts w:ascii="PT Astra Serif" w:hAnsi="PT Astra Serif"/>
          <w:b/>
          <w:sz w:val="24"/>
          <w:szCs w:val="24"/>
        </w:rPr>
      </w:pPr>
    </w:p>
    <w:p w:rsidR="00C46E7E" w:rsidRPr="004256F7" w:rsidRDefault="00C46E7E" w:rsidP="00C46E7E">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C46E7E" w:rsidRPr="004256F7" w:rsidRDefault="00C46E7E" w:rsidP="00C46E7E">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C46E7E" w:rsidRPr="004256F7" w:rsidRDefault="00C46E7E" w:rsidP="00C46E7E">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C46E7E" w:rsidRPr="004256F7" w:rsidRDefault="00C46E7E" w:rsidP="00C46E7E">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C46E7E" w:rsidRPr="004256F7" w:rsidRDefault="00C46E7E" w:rsidP="00C46E7E">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C46E7E" w:rsidRDefault="00C46E7E" w:rsidP="00C46E7E">
      <w:pPr>
        <w:jc w:val="right"/>
        <w:rPr>
          <w:rFonts w:ascii="PT Astra Serif" w:hAnsi="PT Astra Serif"/>
          <w:sz w:val="24"/>
          <w:szCs w:val="24"/>
        </w:rPr>
      </w:pPr>
      <w:r w:rsidRPr="004256F7">
        <w:rPr>
          <w:rFonts w:ascii="PT Astra Serif" w:hAnsi="PT Astra Serif"/>
          <w:sz w:val="24"/>
          <w:szCs w:val="24"/>
        </w:rPr>
        <w:t>_________________ Н.Б. Захарова</w:t>
      </w: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B953B0">
        <w:rPr>
          <w:rFonts w:ascii="PT Astra Serif" w:hAnsi="PT Astra Serif"/>
          <w:sz w:val="24"/>
          <w:szCs w:val="24"/>
        </w:rPr>
        <w:t>А. Никулина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0D50DB">
      <w:pPr>
        <w:snapToGrid w:val="0"/>
        <w:ind w:right="120"/>
        <w:rPr>
          <w:color w:val="000000"/>
          <w:sz w:val="24"/>
          <w:szCs w:val="24"/>
          <w:u w:val="single"/>
        </w:rPr>
      </w:pPr>
    </w:p>
    <w:p w:rsidR="001412EF" w:rsidRDefault="001412EF" w:rsidP="001412EF">
      <w:pPr>
        <w:jc w:val="right"/>
        <w:sectPr w:rsidR="001412EF" w:rsidSect="00C46E7E">
          <w:pgSz w:w="11906" w:h="16838"/>
          <w:pgMar w:top="284" w:right="424" w:bottom="426" w:left="993" w:header="708" w:footer="708" w:gutter="0"/>
          <w:cols w:space="720"/>
        </w:sectPr>
      </w:pPr>
    </w:p>
    <w:p w:rsidR="001412EF" w:rsidRDefault="00C46E7E" w:rsidP="001412EF">
      <w:pPr>
        <w:jc w:val="right"/>
      </w:pPr>
      <w:r>
        <w:lastRenderedPageBreak/>
        <w:t xml:space="preserve">Приложение </w:t>
      </w:r>
    </w:p>
    <w:p w:rsidR="001412EF" w:rsidRDefault="001412EF" w:rsidP="001412EF">
      <w:pPr>
        <w:jc w:val="right"/>
      </w:pPr>
      <w:r>
        <w:t>к протоколу рассмотрения заявок</w:t>
      </w:r>
    </w:p>
    <w:p w:rsidR="001412EF" w:rsidRDefault="001412EF" w:rsidP="001412EF">
      <w:pPr>
        <w:jc w:val="right"/>
      </w:pPr>
      <w:r>
        <w:t>на участие в аукционе в электронной форме</w:t>
      </w:r>
    </w:p>
    <w:p w:rsidR="001412EF" w:rsidRDefault="001412EF" w:rsidP="001412EF">
      <w:pPr>
        <w:jc w:val="right"/>
      </w:pPr>
      <w:r>
        <w:t xml:space="preserve">от «17» декабря 2020 г. № </w:t>
      </w:r>
      <w:r>
        <w:rPr>
          <w:color w:val="000000"/>
        </w:rPr>
        <w:t>0187300005820000418</w:t>
      </w:r>
      <w:r>
        <w:t>-1</w:t>
      </w:r>
    </w:p>
    <w:p w:rsidR="001412EF" w:rsidRDefault="001412EF" w:rsidP="001412EF">
      <w:pPr>
        <w:jc w:val="center"/>
      </w:pPr>
    </w:p>
    <w:p w:rsidR="001412EF" w:rsidRDefault="001412EF" w:rsidP="001412EF">
      <w:pPr>
        <w:keepNext/>
        <w:keepLines/>
        <w:suppressLineNumbers/>
        <w:suppressAutoHyphens/>
        <w:jc w:val="center"/>
      </w:pPr>
      <w:r>
        <w:t xml:space="preserve">Таблица рассмотрения заявок аукциона электронной форме </w:t>
      </w:r>
    </w:p>
    <w:p w:rsidR="001412EF" w:rsidRDefault="001412EF" w:rsidP="001412EF">
      <w:pPr>
        <w:keepNext/>
        <w:keepLines/>
        <w:suppressLineNumbers/>
        <w:suppressAutoHyphens/>
        <w:jc w:val="center"/>
      </w:pPr>
      <w:r>
        <w:t>на право заключения гражданско-правового договора на поставку продуктов питания (крупы, масло растительное, чай, какао).</w:t>
      </w:r>
    </w:p>
    <w:p w:rsidR="001412EF" w:rsidRDefault="001412EF" w:rsidP="001412EF">
      <w:pPr>
        <w:keepNext/>
        <w:keepLines/>
        <w:suppressLineNumbers/>
        <w:suppressAutoHyphens/>
        <w:jc w:val="center"/>
      </w:pPr>
      <w:r>
        <w:t>Заказчик: Муниципальное общеобразовательное учреждение «Средняя общеобразовательная школа №2»</w:t>
      </w: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
        <w:gridCol w:w="6095"/>
        <w:gridCol w:w="1701"/>
        <w:gridCol w:w="1561"/>
        <w:gridCol w:w="1417"/>
        <w:gridCol w:w="1418"/>
      </w:tblGrid>
      <w:tr w:rsidR="001412EF" w:rsidTr="00C46E7E">
        <w:trPr>
          <w:trHeight w:val="469"/>
        </w:trPr>
        <w:tc>
          <w:tcPr>
            <w:tcW w:w="3402" w:type="dxa"/>
            <w:vMerge w:val="restart"/>
            <w:tcBorders>
              <w:top w:val="single" w:sz="4" w:space="0" w:color="auto"/>
              <w:left w:val="single" w:sz="4" w:space="0" w:color="auto"/>
              <w:bottom w:val="single" w:sz="4" w:space="0" w:color="auto"/>
              <w:right w:val="single" w:sz="4" w:space="0" w:color="auto"/>
            </w:tcBorders>
            <w:hideMark/>
          </w:tcPr>
          <w:p w:rsidR="001412EF" w:rsidRDefault="001412EF">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1412EF" w:rsidRDefault="001412EF">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1412EF" w:rsidRDefault="001412EF">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1412EF" w:rsidRDefault="001412EF">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1412EF" w:rsidRDefault="001412EF">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1412EF" w:rsidRDefault="001412EF">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6095" w:type="dxa"/>
            <w:vMerge w:val="restart"/>
            <w:tcBorders>
              <w:top w:val="single" w:sz="4" w:space="0" w:color="auto"/>
              <w:left w:val="single" w:sz="4" w:space="0" w:color="auto"/>
              <w:bottom w:val="single" w:sz="4" w:space="0" w:color="auto"/>
              <w:right w:val="single" w:sz="4" w:space="0" w:color="auto"/>
            </w:tcBorders>
          </w:tcPr>
          <w:p w:rsidR="001412EF" w:rsidRDefault="001412EF">
            <w:pPr>
              <w:spacing w:line="276" w:lineRule="auto"/>
              <w:jc w:val="center"/>
              <w:rPr>
                <w:sz w:val="16"/>
                <w:szCs w:val="16"/>
                <w:lang w:eastAsia="en-US"/>
              </w:rPr>
            </w:pPr>
            <w:r>
              <w:rPr>
                <w:sz w:val="16"/>
                <w:szCs w:val="16"/>
                <w:lang w:eastAsia="en-US"/>
              </w:rPr>
              <w:t>Характеристика товара</w:t>
            </w:r>
          </w:p>
          <w:p w:rsidR="001412EF" w:rsidRDefault="001412EF">
            <w:pPr>
              <w:spacing w:line="276" w:lineRule="auto"/>
              <w:rPr>
                <w:color w:val="000000"/>
                <w:sz w:val="16"/>
                <w:szCs w:val="16"/>
                <w:lang w:eastAsia="en-US"/>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sz w:val="16"/>
                <w:szCs w:val="16"/>
                <w:lang w:eastAsia="en-US"/>
              </w:rPr>
            </w:pPr>
            <w:r>
              <w:rPr>
                <w:sz w:val="16"/>
                <w:szCs w:val="16"/>
                <w:lang w:eastAsia="en-US"/>
              </w:rPr>
              <w:t>Ед.</w:t>
            </w:r>
          </w:p>
          <w:p w:rsidR="001412EF" w:rsidRDefault="001412EF">
            <w:pPr>
              <w:autoSpaceDE w:val="0"/>
              <w:autoSpaceDN w:val="0"/>
              <w:adjustRightInd w:val="0"/>
              <w:spacing w:line="276" w:lineRule="auto"/>
              <w:jc w:val="center"/>
              <w:rPr>
                <w:sz w:val="16"/>
                <w:szCs w:val="16"/>
                <w:lang w:eastAsia="en-US"/>
              </w:rPr>
            </w:pPr>
            <w:r>
              <w:rPr>
                <w:sz w:val="16"/>
                <w:szCs w:val="16"/>
                <w:lang w:eastAsia="en-US"/>
              </w:rPr>
              <w:t>изм.</w:t>
            </w:r>
          </w:p>
        </w:tc>
        <w:tc>
          <w:tcPr>
            <w:tcW w:w="1561" w:type="dxa"/>
            <w:vMerge w:val="restart"/>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835" w:type="dxa"/>
            <w:gridSpan w:val="2"/>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6"/>
                <w:szCs w:val="16"/>
                <w:lang w:eastAsia="en-US"/>
              </w:rPr>
            </w:pPr>
            <w:r>
              <w:rPr>
                <w:sz w:val="16"/>
                <w:szCs w:val="16"/>
                <w:lang w:eastAsia="en-US"/>
              </w:rPr>
              <w:t>Идентификационный номер заявки</w:t>
            </w:r>
          </w:p>
        </w:tc>
      </w:tr>
      <w:tr w:rsidR="001412EF" w:rsidTr="00C46E7E">
        <w:trPr>
          <w:trHeight w:val="38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color w:val="000000"/>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ind w:left="-110" w:right="-108"/>
              <w:jc w:val="center"/>
              <w:rPr>
                <w:b/>
                <w:sz w:val="18"/>
                <w:szCs w:val="18"/>
                <w:lang w:eastAsia="en-US"/>
              </w:rPr>
            </w:pPr>
            <w:r>
              <w:rPr>
                <w:b/>
                <w:sz w:val="18"/>
                <w:szCs w:val="18"/>
                <w:lang w:eastAsia="en-US"/>
              </w:rPr>
              <w:t>101</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ind w:right="-108"/>
              <w:jc w:val="center"/>
              <w:rPr>
                <w:b/>
                <w:sz w:val="18"/>
                <w:szCs w:val="18"/>
                <w:lang w:eastAsia="en-US"/>
              </w:rPr>
            </w:pPr>
            <w:r>
              <w:rPr>
                <w:b/>
                <w:sz w:val="18"/>
                <w:szCs w:val="18"/>
                <w:lang w:eastAsia="en-US"/>
              </w:rPr>
              <w:t>209</w:t>
            </w:r>
          </w:p>
        </w:tc>
      </w:tr>
      <w:tr w:rsidR="001412EF" w:rsidTr="00C46E7E">
        <w:trPr>
          <w:trHeight w:val="22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1</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color w:val="FF0000"/>
                <w:lang w:eastAsia="en-US"/>
              </w:rPr>
            </w:pPr>
            <w:r>
              <w:rPr>
                <w:color w:val="000000" w:themeColor="text1"/>
                <w:lang w:eastAsia="en-US"/>
              </w:rPr>
              <w:t xml:space="preserve"> Крупа гречневая. Вид крупы: Ядрица (</w:t>
            </w:r>
            <w:proofErr w:type="spellStart"/>
            <w:r>
              <w:rPr>
                <w:color w:val="000000" w:themeColor="text1"/>
                <w:lang w:eastAsia="en-US"/>
              </w:rPr>
              <w:t>непропаренная</w:t>
            </w:r>
            <w:proofErr w:type="spellEnd"/>
            <w:r>
              <w:rPr>
                <w:color w:val="000000" w:themeColor="text1"/>
                <w:lang w:eastAsia="en-US"/>
              </w:rPr>
              <w:t>). Сорт, не ниже: Первый.</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autoSpaceDE w:val="0"/>
              <w:autoSpaceDN w:val="0"/>
              <w:adjustRightInd w:val="0"/>
              <w:spacing w:line="276" w:lineRule="auto"/>
              <w:jc w:val="center"/>
              <w:rPr>
                <w:color w:val="FF0000"/>
                <w:sz w:val="24"/>
                <w:szCs w:val="24"/>
                <w:lang w:eastAsia="en-US"/>
              </w:rPr>
            </w:pPr>
            <w:r>
              <w:rPr>
                <w:lang w:eastAsia="en-US"/>
              </w:rPr>
              <w:t>270,00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16"/>
                <w:szCs w:val="16"/>
                <w:lang w:eastAsia="en-US"/>
              </w:rPr>
            </w:pPr>
            <w:r>
              <w:rPr>
                <w:sz w:val="16"/>
                <w:szCs w:val="16"/>
                <w:lang w:eastAsia="en-US"/>
              </w:rPr>
              <w:t xml:space="preserve">Не соответствует (участник не предоставил </w:t>
            </w:r>
            <w:r w:rsidR="00C46E7E">
              <w:rPr>
                <w:sz w:val="16"/>
                <w:szCs w:val="16"/>
                <w:lang w:eastAsia="en-US"/>
              </w:rPr>
              <w:t>конкретные показатели (</w:t>
            </w:r>
            <w:r>
              <w:rPr>
                <w:sz w:val="16"/>
                <w:szCs w:val="16"/>
                <w:lang w:eastAsia="en-US"/>
              </w:rPr>
              <w:t xml:space="preserve">описание </w:t>
            </w:r>
            <w:r w:rsidR="00C46E7E">
              <w:rPr>
                <w:sz w:val="16"/>
                <w:szCs w:val="16"/>
                <w:lang w:eastAsia="en-US"/>
              </w:rPr>
              <w:t xml:space="preserve">характеристик </w:t>
            </w:r>
            <w:r>
              <w:rPr>
                <w:sz w:val="16"/>
                <w:szCs w:val="16"/>
                <w:lang w:eastAsia="en-US"/>
              </w:rPr>
              <w:t>товара)</w:t>
            </w:r>
            <w:r w:rsidR="00C46E7E">
              <w:rPr>
                <w:sz w:val="16"/>
                <w:szCs w:val="16"/>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16"/>
                <w:szCs w:val="16"/>
                <w:lang w:eastAsia="en-US"/>
              </w:rPr>
            </w:pPr>
            <w:r>
              <w:rPr>
                <w:sz w:val="16"/>
                <w:szCs w:val="16"/>
                <w:lang w:eastAsia="en-US"/>
              </w:rPr>
              <w:t>соответствует</w:t>
            </w:r>
          </w:p>
        </w:tc>
      </w:tr>
      <w:tr w:rsidR="001412EF" w:rsidTr="00C46E7E">
        <w:trPr>
          <w:trHeight w:val="19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2</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color w:val="000000" w:themeColor="text1"/>
                <w:lang w:eastAsia="en-US"/>
              </w:rPr>
            </w:pPr>
            <w:r>
              <w:rPr>
                <w:color w:val="000000" w:themeColor="text1"/>
                <w:lang w:eastAsia="en-US"/>
              </w:rPr>
              <w:t xml:space="preserve">Рис. Вид: </w:t>
            </w:r>
            <w:proofErr w:type="spellStart"/>
            <w:r>
              <w:rPr>
                <w:color w:val="000000" w:themeColor="text1"/>
                <w:lang w:eastAsia="en-US"/>
              </w:rPr>
              <w:t>цельнозерновой</w:t>
            </w:r>
            <w:proofErr w:type="spellEnd"/>
            <w:r>
              <w:rPr>
                <w:color w:val="000000" w:themeColor="text1"/>
                <w:lang w:eastAsia="en-US"/>
              </w:rPr>
              <w:t>. Пропаренный: нет. Сорт, не ниже: высший. Способ обработки: шлифованный.</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500,00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16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3</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Пшено. Сорт: высший.</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240,00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20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4</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Крупа манная. Марка крупы: МТ.</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140,00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249"/>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5</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 xml:space="preserve">Крупа пшеничная. Вид крупы: </w:t>
            </w:r>
            <w:proofErr w:type="gramStart"/>
            <w:r>
              <w:rPr>
                <w:color w:val="000000" w:themeColor="text1"/>
                <w:lang w:eastAsia="en-US"/>
              </w:rPr>
              <w:t>полтавская</w:t>
            </w:r>
            <w:proofErr w:type="gramEnd"/>
            <w:r>
              <w:rPr>
                <w:color w:val="000000" w:themeColor="text1"/>
                <w:lang w:eastAsia="en-US"/>
              </w:rPr>
              <w:t xml:space="preserve">. Номер крупы: </w:t>
            </w:r>
            <w:proofErr w:type="gramStart"/>
            <w:r>
              <w:rPr>
                <w:color w:val="000000" w:themeColor="text1"/>
                <w:lang w:eastAsia="en-US"/>
              </w:rPr>
              <w:t>крупная</w:t>
            </w:r>
            <w:proofErr w:type="gramEnd"/>
            <w:r>
              <w:rPr>
                <w:color w:val="000000" w:themeColor="text1"/>
                <w:lang w:eastAsia="en-US"/>
              </w:rPr>
              <w:t xml:space="preserve"> №1.</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115,00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277"/>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6</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Крупа перловая. Номер крупы: №1.</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50,00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263"/>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7</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Хлопья овсяные. Вид: геркулес.</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105,00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22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8</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Крупа кукурузная.</w:t>
            </w:r>
            <w:r>
              <w:rPr>
                <w:color w:val="000000" w:themeColor="text1"/>
                <w:lang w:eastAsia="en-US"/>
              </w:rPr>
              <w:tab/>
              <w:t xml:space="preserve">Вид: </w:t>
            </w:r>
            <w:proofErr w:type="gramStart"/>
            <w:r>
              <w:rPr>
                <w:color w:val="000000" w:themeColor="text1"/>
                <w:lang w:eastAsia="en-US"/>
              </w:rPr>
              <w:t>мелкая</w:t>
            </w:r>
            <w:proofErr w:type="gramEnd"/>
            <w:r>
              <w:rPr>
                <w:color w:val="000000" w:themeColor="text1"/>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color w:val="000000" w:themeColor="text1"/>
                <w:lang w:eastAsia="en-US"/>
              </w:rPr>
              <w:t>30,00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222"/>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9</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Крупа ячневая.</w:t>
            </w:r>
            <w:r>
              <w:rPr>
                <w:color w:val="000000" w:themeColor="text1"/>
                <w:lang w:eastAsia="en-US"/>
              </w:rPr>
              <w:tab/>
              <w:t xml:space="preserve"> Номер крупы:3.</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color w:val="000000" w:themeColor="text1"/>
                <w:lang w:eastAsia="en-US"/>
              </w:rPr>
              <w:t>90,00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22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10</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 xml:space="preserve">Масло подсолнечное рафинированное. Вид масла подсолнечного рафинированного: </w:t>
            </w:r>
            <w:proofErr w:type="gramStart"/>
            <w:r>
              <w:rPr>
                <w:color w:val="000000" w:themeColor="text1"/>
                <w:lang w:eastAsia="en-US"/>
              </w:rPr>
              <w:t>дезодорированное</w:t>
            </w:r>
            <w:proofErr w:type="gramEnd"/>
            <w:r>
              <w:rPr>
                <w:color w:val="000000" w:themeColor="text1"/>
                <w:lang w:eastAsia="en-US"/>
              </w:rPr>
              <w:t xml:space="preserve">.  Марка масла подсолнечного рафинированного дезодорированного: высший сорт. </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lang w:eastAsia="en-US"/>
              </w:rPr>
            </w:pPr>
            <w:r>
              <w:rPr>
                <w:color w:val="000000" w:themeColor="text1"/>
                <w:lang w:eastAsia="en-US"/>
              </w:rPr>
              <w:t>Литр</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430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166"/>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11</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 xml:space="preserve">Горох шлифованный.   Вид зерна: </w:t>
            </w:r>
            <w:proofErr w:type="gramStart"/>
            <w:r>
              <w:rPr>
                <w:color w:val="000000" w:themeColor="text1"/>
                <w:lang w:eastAsia="en-US"/>
              </w:rPr>
              <w:t>колотое</w:t>
            </w:r>
            <w:proofErr w:type="gramEnd"/>
            <w:r>
              <w:rPr>
                <w:color w:val="000000" w:themeColor="text1"/>
                <w:lang w:eastAsia="en-US"/>
              </w:rPr>
              <w:t xml:space="preserve">. </w:t>
            </w:r>
            <w:r>
              <w:rPr>
                <w:rFonts w:ascii="Roboto Slab" w:hAnsi="Roboto Slab" w:cs="Segoe UI"/>
                <w:color w:val="000000" w:themeColor="text1"/>
                <w:lang w:eastAsia="en-US"/>
              </w:rPr>
              <w:t>Сорт, не ниже: первого.</w:t>
            </w:r>
            <w:r>
              <w:rPr>
                <w:color w:val="000000" w:themeColor="text1"/>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90,00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23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12</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 xml:space="preserve">Чай черный (ферментированный). Вид чая черного (ферментированного) по способу обработки листа: гранулированный. </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15,00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12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13</w:t>
            </w:r>
          </w:p>
        </w:tc>
        <w:tc>
          <w:tcPr>
            <w:tcW w:w="6095"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rPr>
                <w:color w:val="000000" w:themeColor="text1"/>
                <w:lang w:eastAsia="en-US"/>
              </w:rPr>
            </w:pPr>
            <w:r>
              <w:rPr>
                <w:color w:val="000000" w:themeColor="text1"/>
                <w:lang w:eastAsia="en-US"/>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Pr>
                <w:color w:val="000000" w:themeColor="text1"/>
                <w:lang w:eastAsia="en-US"/>
              </w:rPr>
              <w:t>гр</w:t>
            </w:r>
            <w:proofErr w:type="spellEnd"/>
            <w:r>
              <w:rPr>
                <w:color w:val="000000" w:themeColor="text1"/>
                <w:lang w:eastAsia="en-US"/>
              </w:rPr>
              <w:t xml:space="preserve">, не более 200 </w:t>
            </w:r>
            <w:proofErr w:type="spellStart"/>
            <w:r>
              <w:rPr>
                <w:color w:val="000000" w:themeColor="text1"/>
                <w:lang w:eastAsia="en-US"/>
              </w:rPr>
              <w:t>гр</w:t>
            </w:r>
            <w:proofErr w:type="spellEnd"/>
            <w:r>
              <w:rPr>
                <w:color w:val="000000" w:themeColor="text1"/>
                <w:lang w:eastAsia="en-US"/>
              </w:rPr>
              <w:t>, упаковка маркированная, без повреждений. ГОСТ 1939-90. Срок годности 12 месяцев</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color w:val="000000" w:themeColor="text1"/>
                <w:lang w:eastAsia="en-US"/>
              </w:rPr>
              <w:t>7,00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11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14</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Кофе без кофеина. Вид кофе: молотый. Жареный кофе: нет.</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40,00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r w:rsidR="001412EF" w:rsidTr="00C46E7E">
        <w:trPr>
          <w:trHeight w:val="815"/>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1412EF" w:rsidRDefault="001412EF">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sz w:val="18"/>
                <w:szCs w:val="18"/>
                <w:lang w:eastAsia="en-US"/>
              </w:rPr>
            </w:pPr>
            <w:r>
              <w:rPr>
                <w:sz w:val="18"/>
                <w:szCs w:val="18"/>
                <w:lang w:eastAsia="en-US"/>
              </w:rPr>
              <w:t>15</w:t>
            </w:r>
          </w:p>
        </w:tc>
        <w:tc>
          <w:tcPr>
            <w:tcW w:w="6095" w:type="dxa"/>
            <w:tcBorders>
              <w:top w:val="single" w:sz="4" w:space="0" w:color="auto"/>
              <w:left w:val="single" w:sz="4" w:space="0" w:color="auto"/>
              <w:bottom w:val="single" w:sz="4" w:space="0" w:color="auto"/>
              <w:right w:val="single" w:sz="4" w:space="0" w:color="auto"/>
            </w:tcBorders>
            <w:hideMark/>
          </w:tcPr>
          <w:p w:rsidR="001412EF" w:rsidRDefault="001412EF">
            <w:pPr>
              <w:spacing w:line="276" w:lineRule="auto"/>
              <w:rPr>
                <w:lang w:eastAsia="en-US"/>
              </w:rPr>
            </w:pPr>
            <w:r>
              <w:rPr>
                <w:color w:val="000000" w:themeColor="text1"/>
                <w:lang w:eastAsia="en-US"/>
              </w:rPr>
              <w:t xml:space="preserve">Какао-порошок. Наличие в составе сахара или других подслащивающих веществ: нет. Тип какао-порошка: какао-порошок. </w:t>
            </w:r>
          </w:p>
        </w:tc>
        <w:tc>
          <w:tcPr>
            <w:tcW w:w="1701" w:type="dxa"/>
            <w:tcBorders>
              <w:top w:val="single" w:sz="4" w:space="0" w:color="auto"/>
              <w:left w:val="single" w:sz="4" w:space="0" w:color="auto"/>
              <w:bottom w:val="single" w:sz="4" w:space="0" w:color="auto"/>
              <w:right w:val="single" w:sz="4" w:space="0" w:color="auto"/>
            </w:tcBorders>
            <w:hideMark/>
          </w:tcPr>
          <w:p w:rsidR="001412EF" w:rsidRDefault="001412EF">
            <w:pPr>
              <w:autoSpaceDE w:val="0"/>
              <w:autoSpaceDN w:val="0"/>
              <w:adjustRightInd w:val="0"/>
              <w:spacing w:line="276" w:lineRule="auto"/>
              <w:jc w:val="center"/>
              <w:rPr>
                <w:color w:val="000000" w:themeColor="text1"/>
                <w:lang w:eastAsia="en-US"/>
              </w:rPr>
            </w:pPr>
            <w:r>
              <w:rPr>
                <w:color w:val="000000" w:themeColor="text1"/>
                <w:lang w:eastAsia="en-US"/>
              </w:rPr>
              <w:t>килограмм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1412EF" w:rsidRDefault="001412EF">
            <w:pPr>
              <w:spacing w:line="276" w:lineRule="auto"/>
              <w:jc w:val="center"/>
              <w:rPr>
                <w:sz w:val="24"/>
                <w:szCs w:val="24"/>
                <w:lang w:eastAsia="en-US"/>
              </w:rPr>
            </w:pPr>
            <w:r>
              <w:rPr>
                <w:lang w:eastAsia="en-US"/>
              </w:rPr>
              <w:t>30,00</w:t>
            </w:r>
          </w:p>
        </w:tc>
        <w:tc>
          <w:tcPr>
            <w:tcW w:w="1417"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412EF" w:rsidRDefault="001412EF" w:rsidP="00C46E7E">
            <w:pPr>
              <w:spacing w:line="276" w:lineRule="auto"/>
              <w:jc w:val="center"/>
              <w:rPr>
                <w:sz w:val="24"/>
                <w:szCs w:val="24"/>
                <w:lang w:eastAsia="en-US"/>
              </w:rPr>
            </w:pPr>
            <w:r>
              <w:rPr>
                <w:sz w:val="16"/>
                <w:szCs w:val="16"/>
                <w:lang w:eastAsia="en-US"/>
              </w:rPr>
              <w:t>соответствует</w:t>
            </w:r>
          </w:p>
        </w:tc>
      </w:tr>
    </w:tbl>
    <w:p w:rsidR="007D340D" w:rsidRDefault="007D340D">
      <w:pPr>
        <w:rPr>
          <w:rFonts w:ascii="PT Astra Serif" w:hAnsi="PT Astra Serif"/>
          <w:sz w:val="24"/>
          <w:szCs w:val="24"/>
        </w:rPr>
      </w:pPr>
      <w:bookmarkStart w:id="0" w:name="_GoBack"/>
      <w:bookmarkEnd w:id="0"/>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C46E7E">
      <w:pgSz w:w="16838" w:h="11906" w:orient="landscape"/>
      <w:pgMar w:top="567" w:right="709" w:bottom="42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412EF"/>
    <w:rsid w:val="0016514A"/>
    <w:rsid w:val="0026698A"/>
    <w:rsid w:val="002C75E3"/>
    <w:rsid w:val="0034339E"/>
    <w:rsid w:val="003A17D8"/>
    <w:rsid w:val="0047150D"/>
    <w:rsid w:val="00482ED7"/>
    <w:rsid w:val="00547819"/>
    <w:rsid w:val="00562B46"/>
    <w:rsid w:val="005F66CB"/>
    <w:rsid w:val="00675AE3"/>
    <w:rsid w:val="007B70A7"/>
    <w:rsid w:val="007D340D"/>
    <w:rsid w:val="0083473F"/>
    <w:rsid w:val="009B6528"/>
    <w:rsid w:val="00B7208E"/>
    <w:rsid w:val="00B953B0"/>
    <w:rsid w:val="00BB3EE4"/>
    <w:rsid w:val="00BD04F0"/>
    <w:rsid w:val="00C46E7E"/>
    <w:rsid w:val="00C645BB"/>
    <w:rsid w:val="00CA6E1F"/>
    <w:rsid w:val="00D274E8"/>
    <w:rsid w:val="00E15C00"/>
    <w:rsid w:val="00E27FC4"/>
    <w:rsid w:val="00F0216C"/>
    <w:rsid w:val="00F76B98"/>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6E7E"/>
    <w:rPr>
      <w:rFonts w:ascii="Tahoma" w:hAnsi="Tahoma" w:cs="Tahoma"/>
      <w:sz w:val="16"/>
      <w:szCs w:val="16"/>
    </w:rPr>
  </w:style>
  <w:style w:type="character" w:customStyle="1" w:styleId="aa">
    <w:name w:val="Текст выноски Знак"/>
    <w:basedOn w:val="a0"/>
    <w:link w:val="a9"/>
    <w:uiPriority w:val="99"/>
    <w:semiHidden/>
    <w:rsid w:val="00C46E7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6E7E"/>
    <w:rPr>
      <w:rFonts w:ascii="Tahoma" w:hAnsi="Tahoma" w:cs="Tahoma"/>
      <w:sz w:val="16"/>
      <w:szCs w:val="16"/>
    </w:rPr>
  </w:style>
  <w:style w:type="character" w:customStyle="1" w:styleId="aa">
    <w:name w:val="Текст выноски Знак"/>
    <w:basedOn w:val="a0"/>
    <w:link w:val="a9"/>
    <w:uiPriority w:val="99"/>
    <w:semiHidden/>
    <w:rsid w:val="00C46E7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332875738">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49AEA-F333-4306-BD22-F9F9D01A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1370</Words>
  <Characters>7811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2020-12-16T07:58:00Z</cp:lastPrinted>
  <dcterms:created xsi:type="dcterms:W3CDTF">2020-11-24T08:32:00Z</dcterms:created>
  <dcterms:modified xsi:type="dcterms:W3CDTF">2020-12-16T09:01:00Z</dcterms:modified>
</cp:coreProperties>
</file>