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FB" w:rsidRPr="00C26B5B" w:rsidRDefault="008F45FF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>II</w:t>
      </w: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. </w:t>
      </w:r>
      <w:r w:rsidR="00CB66FB"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Техническое задание на оказание услуг по техническому обслуживанию и текущему ремонту электрооборудования</w:t>
      </w:r>
    </w:p>
    <w:p w:rsidR="00CB66FB" w:rsidRPr="00C26B5B" w:rsidRDefault="00CB66FB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>1. Муниципальный заказчик: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C26B5B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Администрация города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, 628260, Тюменская область, Ханты - Мансийский автономный округ  - Югра,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г. Югорск,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ул. 40 лет Победы, 11,  </w:t>
      </w: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тел. 8 (34675) 5-00-00, 5-00-45,5-00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-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47.</w:t>
      </w:r>
    </w:p>
    <w:p w:rsidR="00CB66FB" w:rsidRPr="00C26B5B" w:rsidRDefault="00CB66FB" w:rsidP="00CB66FB">
      <w:pPr>
        <w:spacing w:after="0" w:line="218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2.Основание:</w:t>
      </w:r>
    </w:p>
    <w:p w:rsidR="00CB66FB" w:rsidRPr="00C26B5B" w:rsidRDefault="00CB66FB" w:rsidP="00CB66FB">
      <w:pPr>
        <w:spacing w:after="0" w:line="21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обеспечение бесперебойного функционирования электрооборудования. </w:t>
      </w:r>
    </w:p>
    <w:p w:rsidR="00CB66FB" w:rsidRPr="00C26B5B" w:rsidRDefault="00CB66FB" w:rsidP="00CB66FB">
      <w:pPr>
        <w:tabs>
          <w:tab w:val="left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</w:rPr>
        <w:t>3.Требования к качеству и безопасность услуг:</w:t>
      </w:r>
    </w:p>
    <w:p w:rsidR="00CB66FB" w:rsidRPr="00C26B5B" w:rsidRDefault="00CB66FB" w:rsidP="00CB66FB">
      <w:pPr>
        <w:tabs>
          <w:tab w:val="left" w:pos="-340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3.1. Качество оказываемых услуг,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Ведомственные строительные нормы ВСН 58-88 (р)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Правила устройства электроустановок ПУЭ;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</w:rPr>
        <w:t>Зануление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Федеральный закон от 21.12.1994 № 6</w:t>
      </w:r>
      <w:r w:rsidR="00A5167F" w:rsidRPr="00C26B5B">
        <w:rPr>
          <w:rFonts w:ascii="PT Astra Serif" w:eastAsia="Times New Roman" w:hAnsi="PT Astra Serif" w:cs="Times New Roman"/>
          <w:sz w:val="28"/>
          <w:szCs w:val="28"/>
        </w:rPr>
        <w:t>9 –ФЗ «О пожарной безопасности».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3.2.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3.3.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3.4. На результат оказанных ремонтных работ Исполнитель дает гарантию 12 месяцев с момента подписания акта.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3.5. Гарантийный срок на оборудование, установленное взамен вышедшего из строя,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</w:t>
      </w:r>
      <w:r w:rsidRPr="00C26B5B">
        <w:rPr>
          <w:rFonts w:ascii="PT Astra Serif" w:eastAsia="Times New Roman" w:hAnsi="PT Astra Serif" w:cs="Times New Roman"/>
          <w:sz w:val="28"/>
          <w:szCs w:val="28"/>
        </w:rPr>
        <w:lastRenderedPageBreak/>
        <w:t>согласованные с Заказчиком сроки.</w:t>
      </w:r>
    </w:p>
    <w:p w:rsidR="00CB66FB" w:rsidRPr="00C26B5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 Срок оказания услуг: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B66FB" w:rsidRPr="00C26B5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 по техническому обслуживанию и текущему ремонту электрооборудования) должны исполняться с момента подписания муниципального к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онтракта, но не ранее 01.01.202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31.12.202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года, согласно перечню установленного электрооборудования на объектах (Приложение № 2 к техническому заданию) и объему работ (Приложение № 1 к техническому заданию).</w:t>
      </w:r>
      <w:proofErr w:type="gramEnd"/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Место оказания услуг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Объектами технического обслуживания являются административные здания и помещения,  расположенные в городе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округа-Югры по адресу: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40 лет Победы,11 (здание администрации города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площадь помещений 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3 354,9 кв. м.;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Железнодорожная, 43/1 (здание архива), площадь помещений 110,6 кв. м.; 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ул. Спортивная, 2 (помещения</w:t>
      </w:r>
      <w:r w:rsidR="00960B2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960B2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ЗАГСа</w:t>
      </w:r>
      <w:proofErr w:type="spellEnd"/>
      <w:r w:rsidR="00960B2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), площадь помещений 471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кв. м.;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ул. Механизаторов, 22 (здание департамента жилищно-коммунального и строительного комплекса), площадь помещений 634,6 кв. м.;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ул. Ленина, 41: помещения отдела комиссии по делам несовершеннолетних, площадь 93,4 кв. м.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помещения отдела административной комиссии,</w:t>
      </w:r>
      <w:r w:rsidR="00F97F70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площадь</w:t>
      </w:r>
      <w:r w:rsidR="00F97F70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35 </w:t>
      </w:r>
      <w:proofErr w:type="spellStart"/>
      <w:r w:rsidR="00F97F70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кв</w:t>
      </w:r>
      <w:proofErr w:type="gramStart"/>
      <w:r w:rsidR="00F97F70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.м</w:t>
      </w:r>
      <w:proofErr w:type="spellEnd"/>
      <w:proofErr w:type="gramEnd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ул. 40 лет Победы, 9</w:t>
      </w:r>
      <w:proofErr w:type="gramStart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(помещения отдела по первичному воинскому учету), площадь помещения 76,2 кв. м.</w:t>
      </w: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Общая площадь обслуживаемых объектов составляет 4 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775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кв. м.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D42A64" w:rsidRPr="00C26B5B" w:rsidRDefault="00D42A64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Объем оказываемых услуг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662"/>
      </w:tblGrid>
      <w:tr w:rsidR="00CB66FB" w:rsidRPr="00C26B5B" w:rsidTr="00CB66FB"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662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Характеристика услуг</w:t>
            </w:r>
          </w:p>
        </w:tc>
      </w:tr>
      <w:tr w:rsidR="00CB66FB" w:rsidRPr="00C26B5B" w:rsidTr="00CB66FB">
        <w:trPr>
          <w:trHeight w:val="7163"/>
        </w:trPr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666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1.Техническое обслуживание систем электроснабжения: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работы по контролю технического состояния, поддержанию работоспособности и исправности оборудования, наладке и регулировке, подготовке  к сезонной эксплуатации (Приложение № 1 к техническому заданию);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техническим состоянием,  проведение осмотров с использованием современных средств технической диагностики.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2.Работы, выполняемые при проведении осмотров: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работы по устранению неисправностей электротехнических устройств;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устранение неисправности, которые могут быть устранены в течение времени, отводимого на осмотр.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запись результатов осмотров в документах по учету технического состояния оборудования (журналах, специальных карточках), которая содержит оценку технического состояния электрооборудования, выявленные неисправности, а также сведения о выполненных при осмотрах ремонтах.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3.Текущий ремонт электрооборудования - проведение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 </w:t>
            </w:r>
          </w:p>
          <w:p w:rsidR="00CB66FB" w:rsidRPr="00C26B5B" w:rsidRDefault="00CB66FB" w:rsidP="00CB66FB">
            <w:pPr>
              <w:keepNext/>
              <w:spacing w:after="6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  <w:t xml:space="preserve">4.Ремонт и замена электрооборудования производится за счет исполнителя. (Приложение № 1,2 к техническому заданию). </w:t>
            </w:r>
          </w:p>
        </w:tc>
      </w:tr>
    </w:tbl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1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техническому заданию</w:t>
      </w: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Типовой объем работ, </w:t>
      </w: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выполняемый при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техническом обслуживании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5032"/>
        <w:gridCol w:w="6"/>
        <w:gridCol w:w="3664"/>
      </w:tblGrid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соответствием фактических нагрузок кабелей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температурой нагрева кабеля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Наружный осмотр всей трассы, мест пересечения трассы с кабелями и другими коммуникациями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состояния мест ввода в здания и выхода кабеля на стены здания и опоры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</w:t>
            </w:r>
            <w:proofErr w:type="gramEnd"/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концевых муфт, сухих разделок и креплений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целостности покрытия, чистоты и состояния металлоконструкций кабельного канала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креплений и наружных поверхностей кабелей, проложенных по стенам зданий, эстакадам и металлоконструкциям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 восстановление маркировки кабелей, реперов, предупредительных плакатов и надписей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механической защиты мест ввода (вывода) в аппараты, электродвигатели, распределительные пункты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мест прохода сетей через стены и перекрытия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соединений, изоляционных оболочек и защитных покрытий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отсутствием перегрева сетей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наружной маркировки, предупредительных плакатов и надписей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проводов, изоляторов роликов и мест их крепления, замена при необходимости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целостности концевых воронок, деревянных, эбонитовых или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карболитовых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втулок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и чистка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установка недостающих крышек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426"/>
              </w:tabs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Распределительные пункты,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щиты освещения и электроосветительная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арматура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аппаратов и ликвидация видимых повреждений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аппаратов условиям эксплуатации и нагрузке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Чистка аппаратов и изоляторов, смазка трущихся деталей механизма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кожухов, рукояток, замков, ручек, сети заземления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Зачистка главных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искрогасительных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контактов от нагрева и окиси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Затяжка крепежных деталей проверка состояния пружин, кнопок, стержня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нагрева элементов сопротивления, контактов во всех пускорегулирующих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Регулирование одновременности включения и отключения ножей рубильников и переключателей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корпусов аппаратов, светильников и проводов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предохранителей и плавких вставок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соответствующих надписей на щитах, панелях и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</w:tbl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iCs/>
          <w:sz w:val="28"/>
          <w:szCs w:val="28"/>
          <w:lang w:eastAsia="ru-RU"/>
        </w:rPr>
        <w:t xml:space="preserve">Типовой объем работ, выполняемый при текущем </w:t>
      </w:r>
      <w:r w:rsidRPr="00C26B5B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ремонте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037"/>
        <w:gridCol w:w="3666"/>
      </w:tblGrid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 замена конструкций крепления кабелей, исправления их раскладки, рихтовка кабелей, устранение коррозии оболочек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Осмотр, чистка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(при необходимости) концевых кабельных муфт, воронок, соединительных муфт, окраска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Определение температуры нагрева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дефектных муфт, воронок и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утраченной маркировки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Перекладка при необходимости отдельных участков кабельной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отдельных участков сети с поврежденной или ветхой изоляцией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поврежденных скоб и креплений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сетей, упорядочение их раскладки; проверка прочности присоединения проводов и кабелей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плавких вставок предохранителей условиям их выбора и при необходимости  замена их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выключателей,  предохранителей, пакетных переключателей, розеток,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разъемов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комплектующих аппаратов, щитков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групповых распределительных и предохранительных щитков,  и коробок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Распределительные пункты и щиты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или замена поврежденных участков шин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контактных соединений и их подтяжка, регулировка контактов при необходимости замена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всех крепежных деталей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состояния концевых заделок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соединений по фазам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положения рукоятки вводного рубильника или автомата в крайних положениях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Ревизия автоматов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корпуса сборки и запоров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Окраска панелей при необходимости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Электроосветительная арматура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патронов, ниппелей и контактов с заменой неисправных и перезарядка проводов в светильниках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Смена рефлекторов и отдельных светильников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заземления, заземления устранение дефектов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Перетяжка или замена при необходимости тросов и растяжек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сгоревших и отдельных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сильногудяших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дросселей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Удаление со светильников пыли, протирка арматуры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</w:tbl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Ремонт, замена электрооборудования производится за счет исполнителя.</w:t>
      </w: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2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 техническому заданию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администрации города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 по адресу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11 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639"/>
        <w:gridCol w:w="1459"/>
        <w:gridCol w:w="1604"/>
      </w:tblGrid>
      <w:tr w:rsidR="00C26B5B" w:rsidRPr="00C26B5B" w:rsidTr="005E5FD0">
        <w:trPr>
          <w:trHeight w:val="279"/>
        </w:trPr>
        <w:tc>
          <w:tcPr>
            <w:tcW w:w="1165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5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26B5B" w:rsidRPr="00C26B5B" w:rsidTr="005E5FD0">
        <w:trPr>
          <w:gridAfter w:val="1"/>
          <w:wAfter w:w="1604" w:type="dxa"/>
          <w:trHeight w:val="382"/>
        </w:trPr>
        <w:tc>
          <w:tcPr>
            <w:tcW w:w="1165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36 однофазных групп с автоматом на вводе ВА47-29/3-32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ВА47-29/1-8х16А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=30мА-6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навесной на 4 однофазные группы с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диф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Автоматом на вводе АД-14 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  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=300мА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ВА47-29/1-2х16А,  2х25А, 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=30мА-1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12 однофазных групп с автоматом на вводе ВА47-100/3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н=100А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Выключатели распределения ВА47-29/1-2х16А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Трансформаторы, аппараты: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Ящик с понижающим трансформатором 20/36В  250ВА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ЛЛ-8В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Настенный 1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«Запасной 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«Указатель движения к выходу»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ЛП-18В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Настенный 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со степенью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настенный для общественных зданий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компактными люминесцентными лампами потолочный, крепление на потолок или на стену под навесом-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лампами накаливания-ЛОН потолочный для помещений с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повышенной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влажностью-1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светодиодный встраиваемый  для общественных помещений с двойной зеркальной параболической решеткой - 45 W 595х595х19</w:t>
            </w:r>
          </w:p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4000К 4200Лм IP20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3158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кольцевая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накаливания общего назначения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компактная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Кабель с медной жилой с ПВХ изоляцией и оболочкой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U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=660В, сечением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3х2,5мм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открытой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с двух мест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одноместная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двухместная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Розетка одноместная 40-50В, 16А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скрытой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установки-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Коробка для установки выключателей штепсельных розеток  при скрытой проводке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разветвительная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для прокладки проводов  в полу 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для скрытой проводки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осветительная на 6 вводов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для установки розеток и выключателей в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26B5B" w:rsidRPr="00C26B5B" w:rsidTr="005E5FD0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9284</w:t>
            </w:r>
          </w:p>
        </w:tc>
      </w:tr>
      <w:tr w:rsidR="00C26B5B" w:rsidRPr="00C26B5B" w:rsidTr="005E5FD0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6,47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Помещения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ЗАГСа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расположенные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Спортивная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2126"/>
        <w:gridCol w:w="1701"/>
      </w:tblGrid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12-ти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5-ти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32-х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9-ти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 лампы накаливания 60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подсветки 300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под 2х18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Фонарь на 10 ламп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A60 20W E27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наружной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179</w:t>
            </w:r>
          </w:p>
        </w:tc>
      </w:tr>
      <w:tr w:rsidR="00C26B5B" w:rsidRPr="00C26B5B" w:rsidTr="005E5FD0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0,76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архива, расположенное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Железнодорожная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43/1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582"/>
        <w:gridCol w:w="2010"/>
        <w:gridCol w:w="1639"/>
      </w:tblGrid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2х18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 лампой накаливания 60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«Выход»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дневного света 2х40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5E5FD0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C26B5B" w:rsidRPr="00C26B5B" w:rsidTr="005E5FD0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0,39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560"/>
        <w:gridCol w:w="1984"/>
        <w:gridCol w:w="1701"/>
      </w:tblGrid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точечный 50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26B5B" w:rsidRPr="00C26B5B" w:rsidTr="005E5FD0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  <w:tr w:rsidR="00C26B5B" w:rsidRPr="00C26B5B" w:rsidTr="005E5FD0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0,44</w:t>
            </w:r>
          </w:p>
        </w:tc>
      </w:tr>
    </w:tbl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комиссии по делам несовершеннолетних, расположенные по адресу ул. Ленина, 41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111"/>
      </w:tblGrid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комиссии по делам несовершеннолетних</w:t>
            </w:r>
          </w:p>
        </w:tc>
      </w:tr>
      <w:tr w:rsidR="00C26B5B" w:rsidRPr="00C26B5B" w:rsidTr="005E5FD0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C41C4" w:rsidRPr="00C26B5B" w:rsidRDefault="00CC41C4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административная комиссия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Ленина, 41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административная комиссия</w:t>
            </w: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по первичному воинскому учету,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9 а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417"/>
        <w:gridCol w:w="1275"/>
      </w:tblGrid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люминесцентная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лампа 18 Вт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5E5FD0">
        <w:tc>
          <w:tcPr>
            <w:tcW w:w="737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122</w:t>
            </w:r>
          </w:p>
        </w:tc>
      </w:tr>
    </w:tbl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:rsidR="00C26B5B" w:rsidRPr="008F4A68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0" w:name="_GoBack"/>
      <w:r w:rsidRPr="008F4A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Заведующий по АХР                                                                 А.И. Брусникин</w:t>
      </w:r>
    </w:p>
    <w:bookmarkEnd w:id="0"/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B66FB" w:rsidRPr="00C26B5B" w:rsidRDefault="00CB66FB">
      <w:pPr>
        <w:rPr>
          <w:rFonts w:ascii="PT Astra Serif" w:hAnsi="PT Astra Serif"/>
          <w:sz w:val="28"/>
          <w:szCs w:val="28"/>
        </w:rPr>
      </w:pPr>
    </w:p>
    <w:sectPr w:rsidR="00CB66FB" w:rsidRPr="00C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38" w:rsidRDefault="00013E38" w:rsidP="00CB66FB">
      <w:pPr>
        <w:spacing w:after="0" w:line="240" w:lineRule="auto"/>
      </w:pPr>
      <w:r>
        <w:separator/>
      </w:r>
    </w:p>
  </w:endnote>
  <w:endnote w:type="continuationSeparator" w:id="0">
    <w:p w:rsidR="00013E38" w:rsidRDefault="00013E38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38" w:rsidRDefault="00013E38" w:rsidP="00CB66FB">
      <w:pPr>
        <w:spacing w:after="0" w:line="240" w:lineRule="auto"/>
      </w:pPr>
      <w:r>
        <w:separator/>
      </w:r>
    </w:p>
  </w:footnote>
  <w:footnote w:type="continuationSeparator" w:id="0">
    <w:p w:rsidR="00013E38" w:rsidRDefault="00013E38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41A07"/>
    <w:multiLevelType w:val="hybridMultilevel"/>
    <w:tmpl w:val="4F3899B0"/>
    <w:lvl w:ilvl="0" w:tplc="FD7AE7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3E38"/>
    <w:rsid w:val="000610EF"/>
    <w:rsid w:val="00076F1D"/>
    <w:rsid w:val="000C1935"/>
    <w:rsid w:val="000D3D55"/>
    <w:rsid w:val="000F430E"/>
    <w:rsid w:val="002C1DAD"/>
    <w:rsid w:val="003026E8"/>
    <w:rsid w:val="00360428"/>
    <w:rsid w:val="003C508C"/>
    <w:rsid w:val="00483135"/>
    <w:rsid w:val="004E7034"/>
    <w:rsid w:val="00504254"/>
    <w:rsid w:val="00512947"/>
    <w:rsid w:val="0056159C"/>
    <w:rsid w:val="005973F1"/>
    <w:rsid w:val="005F1603"/>
    <w:rsid w:val="0062348E"/>
    <w:rsid w:val="006823B1"/>
    <w:rsid w:val="00695E20"/>
    <w:rsid w:val="00717967"/>
    <w:rsid w:val="008161AD"/>
    <w:rsid w:val="00825CFA"/>
    <w:rsid w:val="008B2F2F"/>
    <w:rsid w:val="008F0844"/>
    <w:rsid w:val="008F45FF"/>
    <w:rsid w:val="008F4A68"/>
    <w:rsid w:val="0094355D"/>
    <w:rsid w:val="00960B2E"/>
    <w:rsid w:val="009766AE"/>
    <w:rsid w:val="00987DB4"/>
    <w:rsid w:val="00A03505"/>
    <w:rsid w:val="00A5167F"/>
    <w:rsid w:val="00AB0168"/>
    <w:rsid w:val="00B16C95"/>
    <w:rsid w:val="00B2161C"/>
    <w:rsid w:val="00B74C47"/>
    <w:rsid w:val="00B96D0D"/>
    <w:rsid w:val="00BA33EB"/>
    <w:rsid w:val="00BA5AE9"/>
    <w:rsid w:val="00BD3347"/>
    <w:rsid w:val="00C26B5B"/>
    <w:rsid w:val="00C66243"/>
    <w:rsid w:val="00CB66FB"/>
    <w:rsid w:val="00CC41C4"/>
    <w:rsid w:val="00CC5D8C"/>
    <w:rsid w:val="00CE2630"/>
    <w:rsid w:val="00D42A64"/>
    <w:rsid w:val="00DF3DC3"/>
    <w:rsid w:val="00E0666F"/>
    <w:rsid w:val="00E663B6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3F58-A950-4329-92C2-9172AE6A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9</cp:revision>
  <cp:lastPrinted>2019-11-26T11:28:00Z</cp:lastPrinted>
  <dcterms:created xsi:type="dcterms:W3CDTF">2021-09-20T12:27:00Z</dcterms:created>
  <dcterms:modified xsi:type="dcterms:W3CDTF">2021-09-22T07:30:00Z</dcterms:modified>
</cp:coreProperties>
</file>