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F4" w:rsidRDefault="008F63F4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F63F4" w:rsidRPr="00860E7D" w:rsidRDefault="008F63F4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8F63F4" w:rsidRPr="00C55F77" w:rsidRDefault="008F63F4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F63F4" w:rsidRDefault="008F63F4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8F63F4" w:rsidRDefault="008F63F4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F63F4" w:rsidRPr="00860E7D" w:rsidRDefault="008F63F4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8F63F4" w:rsidRPr="00C55F77" w:rsidRDefault="008F63F4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F63F4" w:rsidRDefault="008F63F4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B41222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B41222" w:rsidRPr="00B4122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29 апреля 2019 года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№ </w:t>
      </w:r>
      <w:r w:rsidR="00B41222" w:rsidRPr="00B4122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B41222" w:rsidRPr="00B4122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887</w:t>
      </w: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1F1DA2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00405A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0405A">
        <w:rPr>
          <w:rFonts w:ascii="Times New Roman" w:eastAsia="Calibri" w:hAnsi="Times New Roman" w:cs="Times New Roman"/>
          <w:sz w:val="24"/>
          <w:szCs w:val="24"/>
        </w:rPr>
        <w:t xml:space="preserve"> Правительства Ханты-Мансийского автономного округа – Югры от 05.10.2018 № 336-п «О государственной программе Ханты - Мансийского автономного округа – Югры «Развитие экономического потенциала»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уточнением </w:t>
      </w:r>
      <w:r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объемов финансирования програ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ммных мероприятий</w:t>
      </w:r>
      <w:r w:rsidR="002774D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074A3C">
        <w:rPr>
          <w:rFonts w:ascii="Times New Roman" w:eastAsia="Times New Roman" w:hAnsi="Times New Roman" w:cs="Times New Roman"/>
          <w:sz w:val="24"/>
          <w:szCs w:val="24"/>
          <w:lang w:eastAsia="ar-SA"/>
        </w:rPr>
        <w:t>2876</w:t>
      </w:r>
      <w:proofErr w:type="gramEnd"/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8F63F4" w:rsidRDefault="00976A2E" w:rsidP="00864963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В </w:t>
      </w:r>
      <w:r w:rsidRPr="00817133">
        <w:rPr>
          <w:rFonts w:ascii="Times New Roman" w:eastAsia="Times New Roman" w:hAnsi="Times New Roman"/>
          <w:sz w:val="24"/>
          <w:szCs w:val="24"/>
          <w:lang w:eastAsia="ar-SA"/>
        </w:rPr>
        <w:t>паспорт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</w:t>
      </w:r>
      <w:r w:rsidR="008F63F4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8F63F4" w:rsidRDefault="008F63F4" w:rsidP="008F63F4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1.1.1. С</w:t>
      </w:r>
      <w:r w:rsidR="00976A2E">
        <w:rPr>
          <w:rFonts w:ascii="Times New Roman" w:eastAsia="Times New Roman" w:hAnsi="Times New Roman"/>
          <w:sz w:val="24"/>
          <w:szCs w:val="24"/>
          <w:lang w:eastAsia="ar-SA"/>
        </w:rPr>
        <w:t>трок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 «</w:t>
      </w:r>
      <w:r w:rsidRPr="008F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утверждения муниципальной программы (наименование и номер соответствующего </w:t>
      </w:r>
      <w:r w:rsidR="00384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Pr="008F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Pr="00817133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:rsidR="008F63F4" w:rsidRDefault="008F63F4" w:rsidP="00864963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8F63F4" w:rsidRPr="008F63F4" w:rsidTr="00384B6B">
        <w:tc>
          <w:tcPr>
            <w:tcW w:w="4219" w:type="dxa"/>
            <w:shd w:val="clear" w:color="auto" w:fill="auto"/>
          </w:tcPr>
          <w:p w:rsidR="008F63F4" w:rsidRPr="008F63F4" w:rsidRDefault="008F63F4" w:rsidP="002774D5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муниципальной программы (наименование и номер соответствующего </w:t>
            </w:r>
            <w:r w:rsidR="00277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</w:t>
            </w:r>
            <w:r w:rsidRPr="008F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акта)</w:t>
            </w:r>
          </w:p>
        </w:tc>
        <w:tc>
          <w:tcPr>
            <w:tcW w:w="5812" w:type="dxa"/>
            <w:shd w:val="clear" w:color="auto" w:fill="auto"/>
          </w:tcPr>
          <w:p w:rsidR="008F63F4" w:rsidRPr="008F63F4" w:rsidRDefault="008F63F4" w:rsidP="00384B6B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Югорска от 30.10.2018 № 3003</w:t>
            </w:r>
            <w:r w:rsidR="0038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муниципальной программе города Югорска «Социально-экономическое развитие и муниципальное управление»</w:t>
            </w:r>
          </w:p>
        </w:tc>
      </w:tr>
    </w:tbl>
    <w:p w:rsidR="008F63F4" w:rsidRDefault="008F63F4" w:rsidP="00E6074D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».</w:t>
      </w:r>
    </w:p>
    <w:p w:rsidR="00976A2E" w:rsidRDefault="008F63F4" w:rsidP="00864963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1.1.2. Строку </w:t>
      </w:r>
      <w:r w:rsidR="00976A2E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976A2E" w:rsidRPr="0027401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Наименование портфеля проектов, проекта, направленных, в том числе на реализацию в городе Югорске национальных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проектов </w:t>
      </w:r>
      <w:r w:rsidR="00976A2E" w:rsidRPr="0027401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(программ) Российской Федерации</w:t>
      </w:r>
      <w:r w:rsidR="00976A2E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="00976A2E" w:rsidRPr="00817133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:rsidR="00976A2E" w:rsidRDefault="00976A2E" w:rsidP="00864963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976A2E" w:rsidRPr="00976A2E" w:rsidTr="00384B6B">
        <w:tc>
          <w:tcPr>
            <w:tcW w:w="4219" w:type="dxa"/>
            <w:shd w:val="clear" w:color="auto" w:fill="auto"/>
          </w:tcPr>
          <w:p w:rsidR="00976A2E" w:rsidRPr="00976A2E" w:rsidRDefault="00976A2E" w:rsidP="00976A2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Наименование портфеля проектов, проекта, направленных,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976A2E" w:rsidRPr="00976A2E" w:rsidRDefault="00976A2E" w:rsidP="00AA09AF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976A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</w:t>
            </w:r>
          </w:p>
          <w:p w:rsidR="00976A2E" w:rsidRPr="00976A2E" w:rsidRDefault="00976A2E" w:rsidP="00976A2E">
            <w:pPr>
              <w:widowControl w:val="0"/>
              <w:autoSpaceDE w:val="0"/>
              <w:autoSpaceDN w:val="0"/>
              <w:spacing w:line="240" w:lineRule="auto"/>
              <w:ind w:left="3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6A2E" w:rsidRDefault="00E6074D" w:rsidP="00E6074D">
      <w:pPr>
        <w:suppressAutoHyphens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CF15C6" w:rsidRPr="00817133" w:rsidRDefault="001C007A" w:rsidP="00864963">
      <w:pPr>
        <w:suppressAutoHyphens/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6074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6074D">
        <w:rPr>
          <w:rFonts w:ascii="Times New Roman" w:eastAsia="Times New Roman" w:hAnsi="Times New Roman" w:cs="Times New Roman"/>
          <w:sz w:val="24"/>
          <w:szCs w:val="24"/>
          <w:lang w:eastAsia="ar-SA"/>
        </w:rPr>
        <w:t>3. С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трок</w:t>
      </w:r>
      <w:r w:rsidR="00B93568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B93568">
        <w:rPr>
          <w:rFonts w:ascii="Times New Roman" w:eastAsia="Times New Roman" w:hAnsi="Times New Roman"/>
          <w:sz w:val="24"/>
          <w:szCs w:val="24"/>
          <w:lang w:eastAsia="ar-SA"/>
        </w:rPr>
        <w:t>Параметры ф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инансовое обеспечение муниципальной программы»</w:t>
      </w:r>
      <w:r w:rsidR="00B93568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r w:rsidR="00B93568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финансового </w:t>
      </w:r>
      <w:r w:rsidR="00B9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="00B93568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портфеля проектов, проекта, </w:t>
      </w:r>
      <w:r w:rsidR="00B93568" w:rsidRPr="0027401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 w:rsidR="00B93568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711CB" w:rsidRPr="00817133" w:rsidRDefault="00CF15C6" w:rsidP="00864963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C711CB" w:rsidRPr="00C711CB" w:rsidTr="00384B6B">
        <w:tc>
          <w:tcPr>
            <w:tcW w:w="4219" w:type="dxa"/>
            <w:shd w:val="clear" w:color="auto" w:fill="auto"/>
          </w:tcPr>
          <w:p w:rsidR="00C711CB" w:rsidRPr="00C711CB" w:rsidRDefault="00C711CB" w:rsidP="0086496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C711CB" w:rsidRPr="00C711CB" w:rsidRDefault="00C711CB" w:rsidP="008649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812" w:type="dxa"/>
            <w:shd w:val="clear" w:color="auto" w:fill="auto"/>
          </w:tcPr>
          <w:p w:rsidR="00C711CB" w:rsidRPr="00C711CB" w:rsidRDefault="00C711CB" w:rsidP="00864963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муниципальной программы составляет 5 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2019 год –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4 725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4 547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 – 463 797,3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463 802,3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463 807,3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463 812,3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2026-2030 годы – 2 319 136,5 тыс. рублей</w:t>
            </w:r>
          </w:p>
        </w:tc>
      </w:tr>
      <w:tr w:rsidR="00C711CB" w:rsidRPr="00C711CB" w:rsidTr="00384B6B">
        <w:tc>
          <w:tcPr>
            <w:tcW w:w="4219" w:type="dxa"/>
            <w:shd w:val="clear" w:color="auto" w:fill="auto"/>
          </w:tcPr>
          <w:p w:rsidR="00C711CB" w:rsidRPr="00C711CB" w:rsidRDefault="00C711CB" w:rsidP="0086496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Параметры финансового обеспечения портфеля проектов, проекта,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C711CB" w:rsidRPr="00C711CB" w:rsidRDefault="00C711CB" w:rsidP="00864963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составляет 2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9 891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341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4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909,9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909,9 тыс. рублей;</w:t>
            </w:r>
          </w:p>
          <w:p w:rsidR="00C711CB" w:rsidRP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 – 4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909,9 тыс. рублей;</w:t>
            </w:r>
          </w:p>
          <w:p w:rsidR="00C711CB" w:rsidRDefault="00C711CB" w:rsidP="00864963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4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909,9 тыс. рублей</w:t>
            </w:r>
            <w:r w:rsidR="00B54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711CB" w:rsidRPr="00C711CB" w:rsidRDefault="00B5457B" w:rsidP="00976A2E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909,9 тыс. рублей</w:t>
            </w:r>
          </w:p>
        </w:tc>
      </w:tr>
    </w:tbl>
    <w:p w:rsidR="00C55F77" w:rsidRDefault="001C007A" w:rsidP="00E6074D">
      <w:pPr>
        <w:suppressAutoHyphens/>
        <w:spacing w:line="240" w:lineRule="auto"/>
        <w:ind w:left="9203" w:firstLine="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29E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607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629E5" w:rsidRDefault="00E6074D" w:rsidP="00864963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1.2</w:t>
      </w:r>
      <w:r w:rsidR="00AE5E72">
        <w:rPr>
          <w:rFonts w:ascii="Times New Roman" w:eastAsia="Times New Roman" w:hAnsi="Times New Roman" w:cs="Times New Roman"/>
          <w:sz w:val="24"/>
          <w:szCs w:val="24"/>
          <w:lang w:eastAsia="ar-SA"/>
        </w:rPr>
        <w:t>. Абзац четырнадцатый</w:t>
      </w:r>
      <w:r w:rsidR="00162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раздела 2 </w:t>
      </w:r>
      <w:r w:rsidR="00162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следующей редакции: </w:t>
      </w:r>
      <w:proofErr w:type="gramStart"/>
      <w:r w:rsidR="001629E5" w:rsidRPr="000040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629E5" w:rsidRPr="00004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отдельных мероприятий муниципальной программы осуществляется на основе муниципальных контрактов (договоров) на поставку товаров (оказание услуг, выполнение работ) для обеспечения муниципальных нужд, заключаемых муниципальными заказчиками с исполнителями в установленном законодательством Российской Федерации порядке</w:t>
      </w:r>
      <w:r w:rsidR="001629E5" w:rsidRPr="000040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9E134C" w:rsidRDefault="00976A2E" w:rsidP="00864963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6074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29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074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>аблиц</w:t>
      </w:r>
      <w:r w:rsidR="001629E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7369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828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607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5E72">
        <w:rPr>
          <w:rFonts w:ascii="Times New Roman" w:eastAsia="Times New Roman" w:hAnsi="Times New Roman"/>
          <w:sz w:val="24"/>
          <w:szCs w:val="24"/>
          <w:lang w:eastAsia="ru-RU"/>
        </w:rPr>
        <w:t>изложить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 (приложение).</w:t>
      </w:r>
    </w:p>
    <w:p w:rsidR="00384B6B" w:rsidRDefault="00E6074D" w:rsidP="00E6074D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1.4. Строку 6 таблицы 6 </w:t>
      </w:r>
      <w:r w:rsidRPr="00817133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:rsidR="00384B6B" w:rsidRPr="00E6074D" w:rsidRDefault="00E6074D" w:rsidP="00384B6B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245"/>
      </w:tblGrid>
      <w:tr w:rsidR="00384B6B" w:rsidRPr="007F6758" w:rsidTr="00384B6B">
        <w:trPr>
          <w:trHeight w:val="1523"/>
        </w:trPr>
        <w:tc>
          <w:tcPr>
            <w:tcW w:w="534" w:type="dxa"/>
            <w:shd w:val="clear" w:color="auto" w:fill="auto"/>
            <w:hideMark/>
          </w:tcPr>
          <w:p w:rsidR="00384B6B" w:rsidRPr="007F6758" w:rsidRDefault="00384B6B" w:rsidP="00384B6B">
            <w:pPr>
              <w:spacing w:line="240" w:lineRule="auto"/>
              <w:ind w:left="-14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384B6B" w:rsidRPr="00384B6B" w:rsidRDefault="00384B6B" w:rsidP="00384B6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6B">
              <w:rPr>
                <w:rFonts w:ascii="Times New Roman" w:hAnsi="Times New Roman" w:cs="Times New Roman"/>
                <w:sz w:val="24"/>
                <w:szCs w:val="24"/>
              </w:rPr>
              <w:t xml:space="preserve">Риск невыполнения муниципальных контрактов. Риск связан с подготовкой проектов муниципальных контрактов, </w:t>
            </w:r>
          </w:p>
          <w:p w:rsidR="00384B6B" w:rsidRPr="00384B6B" w:rsidRDefault="00384B6B" w:rsidP="00384B6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6B">
              <w:rPr>
                <w:rFonts w:ascii="Times New Roman" w:hAnsi="Times New Roman" w:cs="Times New Roman"/>
                <w:sz w:val="24"/>
                <w:szCs w:val="24"/>
              </w:rPr>
              <w:t>закупкой товара, работы, услуги для обеспечения муниципальных нужд</w:t>
            </w:r>
          </w:p>
        </w:tc>
        <w:tc>
          <w:tcPr>
            <w:tcW w:w="5245" w:type="dxa"/>
            <w:shd w:val="clear" w:color="auto" w:fill="auto"/>
          </w:tcPr>
          <w:p w:rsidR="00384B6B" w:rsidRPr="00384B6B" w:rsidRDefault="00384B6B" w:rsidP="00384B6B">
            <w:pPr>
              <w:tabs>
                <w:tab w:val="left" w:pos="6303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6B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риска достигается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4B6B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ланированием муниципальных закупок и </w:t>
            </w:r>
            <w:proofErr w:type="gramStart"/>
            <w:r w:rsidRPr="00384B6B">
              <w:rPr>
                <w:rFonts w:ascii="Times New Roman" w:hAnsi="Times New Roman" w:cs="Times New Roman"/>
                <w:sz w:val="24"/>
                <w:szCs w:val="24"/>
              </w:rPr>
              <w:t>контролем за</w:t>
            </w:r>
            <w:proofErr w:type="gramEnd"/>
            <w:r w:rsidRPr="00384B6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контрактов</w:t>
            </w:r>
          </w:p>
        </w:tc>
      </w:tr>
    </w:tbl>
    <w:p w:rsidR="00E6074D" w:rsidRPr="00E6074D" w:rsidRDefault="00E6074D" w:rsidP="00384B6B">
      <w:pPr>
        <w:spacing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4D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9E134C" w:rsidRDefault="00F67A67" w:rsidP="00864963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="0028289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</w:t>
      </w:r>
      <w:r w:rsidR="002828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государственной автома</w:t>
      </w:r>
      <w:r w:rsidR="00AE5E72">
        <w:rPr>
          <w:rFonts w:ascii="Times New Roman" w:eastAsia="Times New Roman" w:hAnsi="Times New Roman" w:cs="Times New Roman"/>
          <w:sz w:val="24"/>
          <w:szCs w:val="24"/>
          <w:lang w:eastAsia="ar-SA"/>
        </w:rPr>
        <w:t>тизированной системе «Управление</w:t>
      </w:r>
      <w:r w:rsidR="0028289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E134C" w:rsidRDefault="00F67A67" w:rsidP="00864963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6611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864963">
      <w:pPr>
        <w:tabs>
          <w:tab w:val="left" w:pos="709"/>
          <w:tab w:val="left" w:pos="851"/>
        </w:tabs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A2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И.В. Грудцыну.</w:t>
      </w:r>
    </w:p>
    <w:p w:rsidR="00BA60B6" w:rsidRDefault="00BA60B6" w:rsidP="00864963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6611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007A" w:rsidRPr="00817133" w:rsidRDefault="001C007A" w:rsidP="00F96EE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7133">
        <w:rPr>
          <w:rFonts w:ascii="Times New Roman" w:hAnsi="Times New Roman" w:cs="Times New Roman"/>
          <w:sz w:val="24"/>
          <w:szCs w:val="24"/>
        </w:rPr>
        <w:t>Проект нормативного правового акта корруп</w:t>
      </w:r>
      <w:r w:rsidR="00274195" w:rsidRPr="00817133">
        <w:rPr>
          <w:rFonts w:ascii="Times New Roman" w:hAnsi="Times New Roman" w:cs="Times New Roman"/>
          <w:sz w:val="24"/>
          <w:szCs w:val="24"/>
        </w:rPr>
        <w:t>циогенных факторов не содержит ____________</w:t>
      </w:r>
      <w:r w:rsidR="007C3C5A">
        <w:rPr>
          <w:rFonts w:ascii="Times New Roman" w:hAnsi="Times New Roman" w:cs="Times New Roman"/>
          <w:sz w:val="24"/>
          <w:szCs w:val="24"/>
        </w:rPr>
        <w:t>,</w:t>
      </w:r>
    </w:p>
    <w:p w:rsidR="00BA60B6" w:rsidRDefault="00BA60B6" w:rsidP="00BA60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экономического </w:t>
      </w:r>
    </w:p>
    <w:p w:rsidR="005701D2" w:rsidRDefault="00BA60B6" w:rsidP="00BA60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и проектного управления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И.В. Грудцына</w:t>
      </w: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173A9" w:rsidSect="00F173A9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41222" w:rsidRPr="00B41222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29 апреля 2019 года</w:t>
      </w:r>
      <w:r w:rsidR="00B41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B41222" w:rsidRPr="00B41222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887</w:t>
      </w:r>
    </w:p>
    <w:p w:rsidR="000D4F18" w:rsidRDefault="000D4F18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56B97" w:rsidRP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5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15C0D" w:rsidRPr="00656B97" w:rsidRDefault="00E15C0D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1701"/>
        <w:gridCol w:w="1276"/>
        <w:gridCol w:w="142"/>
        <w:gridCol w:w="113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D4F18" w:rsidRPr="000D4F18" w:rsidTr="006F0797">
        <w:trPr>
          <w:trHeight w:val="4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F18" w:rsidRPr="000D4F18" w:rsidRDefault="000D4F18" w:rsidP="00F415B4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4F18" w:rsidRPr="000D4F18" w:rsidRDefault="000D4F18" w:rsidP="00F415B4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D4F18" w:rsidRPr="000D4F18" w:rsidTr="006F0797">
        <w:trPr>
          <w:trHeight w:val="4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D4F18" w:rsidRPr="000D4F18" w:rsidTr="006F0797">
        <w:trPr>
          <w:trHeight w:val="25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0D4F18" w:rsidRPr="000D4F18" w:rsidTr="006F079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F415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F415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D4F18" w:rsidRPr="000D4F18" w:rsidTr="006F079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18" w:rsidRPr="000D4F18" w:rsidRDefault="000D4F18" w:rsidP="00A17FA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0D4F18" w:rsidRPr="000D4F18" w:rsidTr="006F079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отдельным категориям граждан 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1 876 664,7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0D4F18" w:rsidRPr="000D4F18" w:rsidTr="006F0797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0D4F18" w:rsidRPr="000D4F18" w:rsidTr="006F0797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0D4F18" w:rsidRPr="000D4F18" w:rsidTr="006F079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1 590 017,0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0D4F18" w:rsidRPr="000D4F18" w:rsidTr="006F0797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0D4F18" w:rsidRPr="000D4F18" w:rsidTr="006F0797">
        <w:trPr>
          <w:trHeight w:val="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0D4F18" w:rsidRPr="000D4F18" w:rsidTr="006F0797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0D4F18" w:rsidRPr="000D4F18" w:rsidTr="006F0797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6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0D4F18" w:rsidRPr="000D4F18" w:rsidTr="006F0797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0D4F18" w:rsidRPr="000D4F18" w:rsidTr="006F0797">
        <w:trPr>
          <w:trHeight w:val="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0D4F18" w:rsidRPr="000D4F18" w:rsidTr="006F0797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3 760 876,2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296 775,2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302 365,1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316 853,0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1 580 490,5</w:t>
            </w:r>
          </w:p>
        </w:tc>
      </w:tr>
      <w:tr w:rsidR="000D4F18" w:rsidRPr="000D4F18" w:rsidTr="00EE4E12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0D4F18" w:rsidRPr="000D4F18" w:rsidTr="006F0797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1 303 776,4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97 551,6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561 765,0</w:t>
            </w:r>
          </w:p>
        </w:tc>
      </w:tr>
      <w:tr w:rsidR="000D4F18" w:rsidRPr="000D4F18" w:rsidTr="006F0797">
        <w:trPr>
          <w:trHeight w:val="5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2 356 010,0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204 896,3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195 869,7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977 622,0</w:t>
            </w:r>
          </w:p>
        </w:tc>
      </w:tr>
      <w:tr w:rsidR="000D4F18" w:rsidRPr="000D4F18" w:rsidTr="006F0797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F18" w:rsidRPr="000D4F18" w:rsidTr="00EE4E12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9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4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18" w:rsidRPr="000D4F18" w:rsidRDefault="000D4F18" w:rsidP="001D60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F18" w:rsidRPr="000D4F18" w:rsidTr="00EE4E12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тва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0D4F18" w:rsidRPr="000D4F18" w:rsidTr="006F0797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9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0D4F18" w:rsidRPr="000D4F18" w:rsidTr="006F0797">
        <w:trPr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0D4F18" w:rsidRPr="000D4F18" w:rsidTr="006F0797">
        <w:trPr>
          <w:trHeight w:val="9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</w:t>
            </w:r>
            <w:r w:rsidR="00DA3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лизации регионального проекта «Р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асширение доступа субъектов малого и среднего предпринимательства к финансовым ресурсам, в том ч</w:t>
            </w:r>
            <w:r w:rsidR="00DA3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исле к льготному финансированию»</w:t>
            </w:r>
            <w:r w:rsidR="00F85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84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5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8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EE4E12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59 750,5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1D60F7" w:rsidRPr="000D4F18" w:rsidTr="006F0797">
        <w:trPr>
          <w:trHeight w:val="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6F0797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1D60F7" w:rsidRPr="000D4F18" w:rsidTr="006F0797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1D60F7" w:rsidRPr="000D4F18" w:rsidTr="006F0797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F18" w:rsidRPr="000D4F18" w:rsidTr="006F0797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7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F0797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4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F18" w:rsidRPr="000D4F18" w:rsidTr="006F0797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0D4F18" w:rsidRPr="000D4F18" w:rsidTr="006F079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0D4F18" w:rsidRPr="000D4F18" w:rsidTr="006F079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0D4F18" w:rsidRPr="000D4F18" w:rsidTr="00EE4E12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0D4F18" w:rsidRPr="000D4F18" w:rsidTr="00EE4E12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EE4E12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D4F18" w:rsidRPr="000D4F18" w:rsidTr="006950B5">
        <w:trPr>
          <w:trHeight w:val="4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8" w:rsidRPr="000D4F18" w:rsidRDefault="000D4F18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4E12" w:rsidRPr="000D4F18" w:rsidTr="00EE4E12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E12" w:rsidRPr="000D4F18" w:rsidRDefault="00EE4E12" w:rsidP="003078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E4E12" w:rsidRPr="000D4F18" w:rsidRDefault="00EE4E12" w:rsidP="003078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E4E12" w:rsidRPr="000D4F18" w:rsidTr="006F0797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E4E12" w:rsidRPr="000D4F18" w:rsidTr="006F0797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E4E12" w:rsidRPr="000D4F18" w:rsidTr="00A806AB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E4E12" w:rsidRPr="000D4F18" w:rsidTr="00A806AB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E12" w:rsidRPr="000D4F18" w:rsidRDefault="00EE4E12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6F0797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4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6F079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444 435,5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1D60F7" w:rsidRPr="000D4F18" w:rsidTr="00EE4E12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EE4E1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1D60F7" w:rsidRPr="000D4F18" w:rsidTr="006F0797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1D60F7" w:rsidRPr="000D4F18" w:rsidTr="006F0797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1D60F7" w:rsidRPr="000D4F18" w:rsidTr="006F079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444 435,5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1D60F7" w:rsidRPr="000D4F18" w:rsidTr="00EE4E12">
        <w:trPr>
          <w:trHeight w:val="4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6F0797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1D60F7" w:rsidRPr="000D4F18" w:rsidTr="006F0797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1D60F7" w:rsidRPr="000D4F18" w:rsidTr="006F0797">
        <w:trPr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1D60F7" w:rsidRPr="000D4F18" w:rsidTr="006F0797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D2F13" w:rsidRPr="000D4F18" w:rsidTr="006F079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D2F13" w:rsidRPr="000D4F18" w:rsidTr="006F0797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D2F13" w:rsidRPr="000D4F18" w:rsidTr="00EE4E12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D2F13" w:rsidRPr="000D4F18" w:rsidTr="006F0797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D2F13" w:rsidRPr="000D4F18" w:rsidTr="006F0797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13" w:rsidRPr="000D4F18" w:rsidRDefault="007D2F13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6F079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4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DA3C9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1D60F7" w:rsidRPr="000D4F18" w:rsidTr="00DA3C9B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1D60F7" w:rsidRPr="000D4F18" w:rsidTr="00DA3C9B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трудовых отношений и государственного 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охраной труда 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1D60F7" w:rsidRPr="000D4F18" w:rsidTr="00DA3C9B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1D60F7" w:rsidRPr="000D4F18" w:rsidTr="00DA3C9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9 630,0</w:t>
            </w:r>
          </w:p>
        </w:tc>
      </w:tr>
      <w:tr w:rsidR="001D60F7" w:rsidRPr="000D4F18" w:rsidTr="00DA3C9B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1D60F7" w:rsidRPr="000D4F18" w:rsidTr="00DA3C9B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1D60F7" w:rsidRPr="000D4F18" w:rsidTr="00DA3C9B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54729" w:rsidRPr="000D4F18" w:rsidTr="00DA3C9B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4729" w:rsidRPr="000D4F18" w:rsidRDefault="00C54729" w:rsidP="00B440B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54729" w:rsidRPr="000D4F18" w:rsidRDefault="00C54729" w:rsidP="00B440B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29" w:rsidRPr="000D4F18" w:rsidRDefault="00C54729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DA3C9B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5 531 514,2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447 886,3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464 547,2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463 797,3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463 802,3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1D60F7" w:rsidRPr="000D4F18" w:rsidTr="00DA3C9B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1D60F7" w:rsidRPr="000D4F18" w:rsidTr="00DA3C9B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3 029 130,4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226 120,8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1D60F7" w:rsidRPr="000D4F18" w:rsidTr="00DA3C9B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2 397 469,0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199 155,9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1D60F7" w:rsidRPr="000D4F18" w:rsidTr="00DA3C9B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1D60F7" w:rsidRPr="000D4F18" w:rsidTr="00DA3C9B">
        <w:trPr>
          <w:trHeight w:val="4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инвестиции в </w:t>
            </w:r>
            <w:proofErr w:type="spellStart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обьекты</w:t>
            </w:r>
            <w:proofErr w:type="spellEnd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9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5 501 623,1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439 383,4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442 976,4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459 637,3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458 892,4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458 897,4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1D60F7" w:rsidRPr="000D4F18" w:rsidTr="00DA3C9B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1D60F7" w:rsidRPr="000D4F18" w:rsidTr="00DA3C9B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3 003 424,2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221 527,1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235 264,1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1D60F7" w:rsidRPr="000D4F18" w:rsidTr="00DA3C9B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2 393 284,1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208 372,2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1D60F7" w:rsidRPr="000D4F18" w:rsidTr="00DA3C9B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1D60F7" w:rsidRPr="000D4F18" w:rsidTr="00DA3C9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1 770 638,0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147 694,2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147 709,2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738 646,0</w:t>
            </w:r>
          </w:p>
        </w:tc>
      </w:tr>
      <w:tr w:rsidR="001D60F7" w:rsidRPr="000D4F18" w:rsidTr="00DA3C9B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1 725 354,0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719 996,5</w:t>
            </w:r>
          </w:p>
        </w:tc>
      </w:tr>
      <w:tr w:rsidR="001D60F7" w:rsidRPr="000D4F18" w:rsidTr="00DA3C9B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16 974,5</w:t>
            </w:r>
          </w:p>
        </w:tc>
      </w:tr>
      <w:tr w:rsidR="001D60F7" w:rsidRPr="000D4F18" w:rsidTr="00DA3C9B">
        <w:trPr>
          <w:trHeight w:val="7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1 876 664,7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1D60F7" w:rsidRPr="000D4F18" w:rsidTr="00DA3C9B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1D60F7" w:rsidRPr="000D4F18" w:rsidTr="00DA3C9B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1D60F7" w:rsidRPr="000D4F18" w:rsidTr="00DA3C9B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1 590 017,0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1D60F7" w:rsidRPr="000D4F18" w:rsidTr="00DA3C9B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1BDD" w:rsidRDefault="003E1BDD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1D60F7" w:rsidRPr="000D4F18" w:rsidTr="00DA3C9B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1D60F7" w:rsidRPr="000D4F18" w:rsidTr="00DA3C9B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1D60F7" w:rsidRPr="000D4F18" w:rsidTr="00DA3C9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1D60F7" w:rsidRPr="000D4F18" w:rsidTr="00DA3C9B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1D60F7" w:rsidRPr="000D4F18" w:rsidTr="00DA3C9B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1D60F7" w:rsidRPr="000D4F18" w:rsidTr="00DA3C9B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D60F7" w:rsidRPr="000D4F18" w:rsidTr="00DA3C9B">
        <w:trPr>
          <w:trHeight w:val="8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F7" w:rsidRPr="000D4F18" w:rsidRDefault="001D60F7" w:rsidP="000D4F1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753C8" w:rsidRDefault="00E753C8" w:rsidP="000D4F18">
      <w:pPr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11B41" w:rsidRDefault="00D11B41" w:rsidP="000D4F18">
      <w:pPr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11B41" w:rsidRDefault="00D11B41" w:rsidP="000D4F18">
      <w:pPr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E12" w:rsidRDefault="00EE4E12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B41" w:rsidRDefault="00D11B41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739F9" w:rsidRPr="003739F9" w:rsidRDefault="003739F9" w:rsidP="003739F9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39F9">
        <w:rPr>
          <w:rFonts w:ascii="Times New Roman" w:hAnsi="Times New Roman" w:cs="Times New Roman"/>
          <w:sz w:val="24"/>
          <w:szCs w:val="24"/>
        </w:rPr>
        <w:t>Портфели проектов и проекты, направленные</w:t>
      </w:r>
      <w:r w:rsidR="002774D5">
        <w:rPr>
          <w:rFonts w:ascii="Times New Roman" w:hAnsi="Times New Roman" w:cs="Times New Roman"/>
          <w:sz w:val="24"/>
          <w:szCs w:val="24"/>
        </w:rPr>
        <w:t>,</w:t>
      </w:r>
      <w:r w:rsidRPr="003739F9">
        <w:rPr>
          <w:rFonts w:ascii="Times New Roman" w:hAnsi="Times New Roman" w:cs="Times New Roman"/>
          <w:sz w:val="24"/>
          <w:szCs w:val="24"/>
        </w:rPr>
        <w:t xml:space="preserve"> в том числе на реализацию национальных </w:t>
      </w:r>
    </w:p>
    <w:p w:rsidR="003739F9" w:rsidRPr="003739F9" w:rsidRDefault="003739F9" w:rsidP="003739F9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39F9">
        <w:rPr>
          <w:rFonts w:ascii="Times New Roman" w:hAnsi="Times New Roman" w:cs="Times New Roman"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3739F9">
        <w:rPr>
          <w:rFonts w:ascii="Times New Roman" w:eastAsia="Times New Roman" w:hAnsi="Times New Roman"/>
          <w:sz w:val="24"/>
          <w:szCs w:val="24"/>
          <w:lang w:eastAsia="ru-RU"/>
        </w:rPr>
        <w:t>муниципальных проектов</w:t>
      </w:r>
    </w:p>
    <w:p w:rsidR="00D11B41" w:rsidRPr="000D4F18" w:rsidRDefault="00D11B41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5"/>
        <w:gridCol w:w="1945"/>
        <w:gridCol w:w="34"/>
        <w:gridCol w:w="855"/>
        <w:gridCol w:w="1276"/>
        <w:gridCol w:w="1134"/>
        <w:gridCol w:w="1417"/>
        <w:gridCol w:w="851"/>
        <w:gridCol w:w="992"/>
        <w:gridCol w:w="851"/>
        <w:gridCol w:w="850"/>
        <w:gridCol w:w="851"/>
        <w:gridCol w:w="948"/>
        <w:gridCol w:w="1178"/>
      </w:tblGrid>
      <w:tr w:rsidR="0094086B" w:rsidRPr="00D11B41" w:rsidTr="00F31037">
        <w:tc>
          <w:tcPr>
            <w:tcW w:w="534" w:type="dxa"/>
            <w:vMerge w:val="restart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94086B" w:rsidRPr="00D11B41" w:rsidTr="00F31037">
        <w:trPr>
          <w:trHeight w:val="182"/>
        </w:trPr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94086B" w:rsidRPr="00D11B41" w:rsidTr="00F31037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78" w:type="dxa"/>
            <w:vAlign w:val="center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94086B" w:rsidRPr="00D11B41" w:rsidTr="00F31037">
        <w:tc>
          <w:tcPr>
            <w:tcW w:w="534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8" w:type="dxa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4086B" w:rsidRPr="00D11B41" w:rsidTr="00F31037">
        <w:tc>
          <w:tcPr>
            <w:tcW w:w="9180" w:type="dxa"/>
            <w:gridSpan w:val="8"/>
            <w:shd w:val="clear" w:color="auto" w:fill="auto"/>
          </w:tcPr>
          <w:p w:rsidR="0094086B" w:rsidRPr="00D11B41" w:rsidRDefault="0094086B" w:rsidP="0094086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  <w:tc>
          <w:tcPr>
            <w:tcW w:w="5343" w:type="dxa"/>
            <w:gridSpan w:val="6"/>
            <w:shd w:val="clear" w:color="auto" w:fill="auto"/>
          </w:tcPr>
          <w:p w:rsidR="0094086B" w:rsidRPr="00B013F9" w:rsidRDefault="0094086B" w:rsidP="0094086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94086B" w:rsidRPr="00B013F9" w:rsidRDefault="0094086B" w:rsidP="0094086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86B" w:rsidRPr="00D11B41" w:rsidTr="00F31037">
        <w:tc>
          <w:tcPr>
            <w:tcW w:w="534" w:type="dxa"/>
            <w:vMerge w:val="restart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86B" w:rsidRPr="000D2D96" w:rsidRDefault="0094086B" w:rsidP="009408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DA3C9B" w:rsidRDefault="00DA3C9B" w:rsidP="009408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Региональный проект</w:t>
            </w:r>
          </w:p>
          <w:p w:rsidR="0094086B" w:rsidRPr="000D2D96" w:rsidRDefault="00DA3C9B" w:rsidP="009408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="0094086B"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Расширение доступа субъектов МСП к финансовым ресурсам,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="0094086B"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(«Финансовая поддержка МСП»)</w:t>
            </w:r>
          </w:p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(4</w:t>
            </w:r>
            <w:r w:rsidR="001B20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,5</w:t>
            </w:r>
            <w:r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D2D96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86B" w:rsidRPr="00D11B41" w:rsidRDefault="00262B68" w:rsidP="0094086B">
            <w:pPr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086B" w:rsidRPr="0094086B" w:rsidRDefault="00EE4E12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94086B" w:rsidRPr="0094086B">
              <w:rPr>
                <w:rFonts w:ascii="Times New Roman" w:eastAsia="Calibri" w:hAnsi="Times New Roman" w:cs="Times New Roman"/>
                <w:sz w:val="18"/>
                <w:szCs w:val="18"/>
              </w:rPr>
              <w:t>12.2024</w:t>
            </w:r>
          </w:p>
        </w:tc>
        <w:tc>
          <w:tcPr>
            <w:tcW w:w="1417" w:type="dxa"/>
            <w:shd w:val="clear" w:color="auto" w:fill="auto"/>
          </w:tcPr>
          <w:p w:rsidR="0094086B" w:rsidRPr="00641FDE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F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B013F9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B013F9"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9 891,1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641FDE" w:rsidRDefault="0094086B" w:rsidP="00B013F9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="00B013F9"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78" w:type="dxa"/>
          </w:tcPr>
          <w:p w:rsidR="0094086B" w:rsidRPr="00641FDE" w:rsidRDefault="00B013F9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641FDE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FD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</w:tcPr>
          <w:p w:rsidR="0094086B" w:rsidRPr="00641FDE" w:rsidRDefault="003078E0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641FDE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FDE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641FDE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41FDE"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5 706</w:t>
            </w: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41FDE"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78" w:type="dxa"/>
            <w:vAlign w:val="center"/>
          </w:tcPr>
          <w:p w:rsidR="0094086B" w:rsidRPr="00641FDE" w:rsidRDefault="003078E0" w:rsidP="003078E0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641FDE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FDE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641FDE" w:rsidP="00641FDE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641FDE" w:rsidRDefault="003078E0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78" w:type="dxa"/>
          </w:tcPr>
          <w:p w:rsidR="0094086B" w:rsidRPr="00641FDE" w:rsidRDefault="00641FDE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641FDE" w:rsidRDefault="0094086B" w:rsidP="0094086B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FDE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641FDE" w:rsidRDefault="0094086B" w:rsidP="0094086B">
            <w:pPr>
              <w:spacing w:after="200"/>
              <w:ind w:firstLine="0"/>
              <w:jc w:val="center"/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  <w:vAlign w:val="center"/>
          </w:tcPr>
          <w:p w:rsidR="0094086B" w:rsidRPr="00641FDE" w:rsidRDefault="002A3E1C" w:rsidP="002A3E1C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E0514" w:rsidRPr="00D11B41" w:rsidTr="00F31037">
        <w:tc>
          <w:tcPr>
            <w:tcW w:w="534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5"/>
            <w:vMerge w:val="restart"/>
            <w:shd w:val="clear" w:color="auto" w:fill="auto"/>
          </w:tcPr>
          <w:p w:rsidR="004E0514" w:rsidRPr="000D2D96" w:rsidRDefault="004E0514" w:rsidP="004E0514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5A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портфелю проектов </w:t>
            </w:r>
            <w:r w:rsidRPr="000D2D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«Малое и среднее предпринимательство и поддержка индивидуальной предпринимательской инициативы</w:t>
            </w:r>
            <w:r w:rsidRPr="00135A8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4E0514" w:rsidRPr="00D11B41" w:rsidRDefault="004E0514" w:rsidP="004E051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E0514" w:rsidRPr="004E0514" w:rsidRDefault="004E0514" w:rsidP="004E051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51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29 891,1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78" w:type="dxa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5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4E0514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51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4E0514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</w:tcPr>
          <w:p w:rsidR="0094086B" w:rsidRPr="004E0514" w:rsidRDefault="004E0514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E0514" w:rsidRPr="00D11B41" w:rsidTr="00F31037">
        <w:tc>
          <w:tcPr>
            <w:tcW w:w="534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5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E0514" w:rsidRPr="004E0514" w:rsidRDefault="004E0514" w:rsidP="004E051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514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25 706,2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78" w:type="dxa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4E0514" w:rsidRPr="00D11B41" w:rsidTr="00F31037">
        <w:tc>
          <w:tcPr>
            <w:tcW w:w="534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5"/>
            <w:vMerge/>
            <w:shd w:val="clear" w:color="auto" w:fill="auto"/>
          </w:tcPr>
          <w:p w:rsidR="004E0514" w:rsidRPr="00D11B41" w:rsidRDefault="004E0514" w:rsidP="004E051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E0514" w:rsidRPr="004E0514" w:rsidRDefault="004E0514" w:rsidP="004E051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0514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78" w:type="dxa"/>
          </w:tcPr>
          <w:p w:rsidR="004E0514" w:rsidRPr="004E0514" w:rsidRDefault="004E0514" w:rsidP="004E0514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0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94086B" w:rsidRPr="00D11B41" w:rsidTr="00F31037">
        <w:tc>
          <w:tcPr>
            <w:tcW w:w="534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5"/>
            <w:vMerge/>
            <w:shd w:val="clear" w:color="auto" w:fill="auto"/>
          </w:tcPr>
          <w:p w:rsidR="0094086B" w:rsidRPr="00D11B4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B925CB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5CB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B925CB" w:rsidRDefault="0094086B" w:rsidP="0094086B">
            <w:pPr>
              <w:spacing w:after="200"/>
              <w:ind w:firstLine="0"/>
              <w:jc w:val="center"/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  <w:vAlign w:val="center"/>
          </w:tcPr>
          <w:p w:rsidR="0094086B" w:rsidRPr="00B925CB" w:rsidRDefault="00B925CB" w:rsidP="00B925C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25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A6231" w:rsidRPr="00D11B41" w:rsidTr="00F31037">
        <w:tc>
          <w:tcPr>
            <w:tcW w:w="7763" w:type="dxa"/>
            <w:gridSpan w:val="7"/>
            <w:vMerge w:val="restart"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29 891,1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78" w:type="dxa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94086B" w:rsidRPr="00D11B41" w:rsidTr="00F31037">
        <w:tc>
          <w:tcPr>
            <w:tcW w:w="7763" w:type="dxa"/>
            <w:gridSpan w:val="7"/>
            <w:vMerge/>
            <w:shd w:val="clear" w:color="auto" w:fill="auto"/>
          </w:tcPr>
          <w:p w:rsidR="0094086B" w:rsidRPr="003A623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3A623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</w:tcPr>
          <w:p w:rsidR="0094086B" w:rsidRPr="003A6231" w:rsidRDefault="003A6231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A6231" w:rsidRPr="00D11B41" w:rsidTr="00F31037">
        <w:tc>
          <w:tcPr>
            <w:tcW w:w="7763" w:type="dxa"/>
            <w:gridSpan w:val="7"/>
            <w:vMerge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25 706,2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78" w:type="dxa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3A6231" w:rsidRPr="00D11B41" w:rsidTr="00F31037">
        <w:tc>
          <w:tcPr>
            <w:tcW w:w="7763" w:type="dxa"/>
            <w:gridSpan w:val="7"/>
            <w:vMerge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6231" w:rsidRPr="003A6231" w:rsidRDefault="003A6231" w:rsidP="003A623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4 184,9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78" w:type="dxa"/>
          </w:tcPr>
          <w:p w:rsidR="003A6231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94086B" w:rsidRPr="00D11B41" w:rsidTr="00F31037">
        <w:tc>
          <w:tcPr>
            <w:tcW w:w="7763" w:type="dxa"/>
            <w:gridSpan w:val="7"/>
            <w:vMerge/>
            <w:shd w:val="clear" w:color="auto" w:fill="auto"/>
          </w:tcPr>
          <w:p w:rsidR="0094086B" w:rsidRPr="003A623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086B" w:rsidRPr="003A6231" w:rsidRDefault="0094086B" w:rsidP="0094086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6231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4086B" w:rsidRPr="003A6231" w:rsidRDefault="0094086B" w:rsidP="0094086B">
            <w:pPr>
              <w:spacing w:after="200"/>
              <w:ind w:firstLine="0"/>
              <w:jc w:val="center"/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78" w:type="dxa"/>
            <w:vAlign w:val="center"/>
          </w:tcPr>
          <w:p w:rsidR="0094086B" w:rsidRPr="003A6231" w:rsidRDefault="003A6231" w:rsidP="003A623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A62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D11B41" w:rsidRDefault="00D11B41" w:rsidP="00D11B41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11B41" w:rsidRDefault="00D11B41" w:rsidP="00D11B41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11B41" w:rsidRDefault="00D11B41" w:rsidP="00D11B41">
      <w:pPr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FC7CE8" w:rsidRDefault="00FC7CE8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A86AD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362" w:rsidRDefault="003473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E6074D" w:rsidRDefault="00E6074D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E6074D" w:rsidRDefault="00E6074D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E6074D" w:rsidRDefault="00E6074D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E6074D" w:rsidRDefault="00E6074D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D25162" w:rsidRDefault="00D25162" w:rsidP="00D2516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0B3AFD" w:rsidRDefault="000B3AFD" w:rsidP="00D11B41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D11B41" w:rsidRDefault="00347177" w:rsidP="003471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4B0C">
        <w:rPr>
          <w:rFonts w:ascii="Times New Roman" w:hAnsi="Times New Roman" w:cs="Times New Roman"/>
          <w:sz w:val="24"/>
          <w:szCs w:val="24"/>
        </w:rPr>
        <w:t>Характеристика основных мероприятий муниципальной программы</w:t>
      </w:r>
      <w:r w:rsidRPr="00974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B0C">
        <w:rPr>
          <w:rFonts w:ascii="Times New Roman" w:hAnsi="Times New Roman" w:cs="Times New Roman"/>
          <w:sz w:val="24"/>
          <w:szCs w:val="24"/>
        </w:rPr>
        <w:t>их связь с целевыми показателями</w:t>
      </w:r>
    </w:p>
    <w:p w:rsidR="00347177" w:rsidRDefault="00347177" w:rsidP="00347177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43"/>
        <w:gridCol w:w="3542"/>
        <w:gridCol w:w="284"/>
        <w:gridCol w:w="5103"/>
        <w:gridCol w:w="4536"/>
      </w:tblGrid>
      <w:tr w:rsidR="00D11B41" w:rsidRPr="00D11B41" w:rsidTr="00D25162">
        <w:trPr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77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</w:tr>
      <w:tr w:rsidR="00D11B41" w:rsidRPr="00D11B41" w:rsidTr="00D25162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1B41" w:rsidRPr="00D11B41" w:rsidTr="00D251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(направления расходов)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536" w:type="dxa"/>
            <w:vMerge/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D11B41" w:rsidRPr="00D11B41" w:rsidTr="00D25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11B41" w:rsidRPr="00D11B41" w:rsidTr="00D2516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tabs>
                <w:tab w:val="left" w:pos="601"/>
              </w:tabs>
              <w:spacing w:line="240" w:lineRule="auto"/>
              <w:ind w:left="352" w:firstLine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1. Совершенствование и реализация муниципальной политики в отдельных секторах экономики, повышение качества стратегического планирования</w:t>
            </w:r>
          </w:p>
        </w:tc>
      </w:tr>
      <w:tr w:rsidR="00D11B41" w:rsidRPr="00D11B41" w:rsidTr="00D25162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Повышение качества муниципального управления и администрирования государственных полномочий</w:t>
            </w:r>
          </w:p>
        </w:tc>
      </w:tr>
      <w:tr w:rsidR="00D11B41" w:rsidRPr="00D11B41" w:rsidTr="00D25162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I </w:t>
            </w:r>
            <w:r w:rsidRPr="00D11B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D11B41" w:rsidRPr="00D11B41" w:rsidTr="00406B31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администрации города Югорска, подведомственных обеспечивающих учреждений (содержание  и текущий ремонт зданий, приобретение основных средств), расходы на закупку товаров, выполнение работ, оказание услуг для муниципальных нужд, выплата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функций, проведение специальной оценки условий труда.</w:t>
            </w:r>
            <w:proofErr w:type="gramEnd"/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переданных полномочий на государственную регистрацию актов гражданского состояния;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Югры, осуществление первичного воинского учета на территориях, где отсутствуют военные комиссариаты.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деятельности по опеке и </w:t>
            </w: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попечительству, обеспечение дополнительных гарантий прав на жилое помещение детей-сирот и детей, оставшихся без попечения родителей.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 выплаты отдельным категориям граждан, дополнительное пенсионное обеспечение муниципальных служащих</w:t>
            </w: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02.03.2007 № 25-ФЗ «О муниципальной службе в Российской Федерации»;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решение Думы города Югорска от 05.05.2016 № 34 «О структуре администрации города Югорска»;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города Югорска от 06.04.2011 № 51 «О размерах должностных окладов по должностям муниципальной службы, учреждаемым для обеспечения </w:t>
            </w:r>
            <w:proofErr w:type="gramStart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исполнения полномочий органов местного самоуправления города</w:t>
            </w:r>
            <w:proofErr w:type="gramEnd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Югорска»;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решение Думы города Югорска от 27.03.2012 № 24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Положения о размерах ежемесячных и дополнительных выплат муниципальным служащим города Югорска  и порядке их осуществления»; постановление администрации города Югорска от 17.01.2017 № 62 «Об оплате труда и социальной защищенности лиц, занимающих должности, не отнесенные к должностям муниципальной службы, и </w:t>
            </w: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осуществляющих техническое обеспечение деятельности администрации города Югорска»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1. Исполнение плановых значений по администрируемым доходам (без учета безвозмездных поступлений) за отчетный год.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 Исполнение расходных обязательств по реализации вопросов местного значения.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показателей определяются по фактическим данным Управления  бухгалтерского учета и отчетности администрации города Югорска</w:t>
            </w:r>
          </w:p>
        </w:tc>
      </w:tr>
      <w:tr w:rsidR="00D11B41" w:rsidRPr="00D11B41" w:rsidTr="00406B31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детям-сиротам и детям, оставшимся без попечения родителей, лицам из числа детей-сирот и детям, оставшихся без попечения родителей, а также усыновителям, приемным родителям</w:t>
            </w:r>
          </w:p>
          <w:p w:rsidR="00D11B41" w:rsidRPr="00D11B41" w:rsidRDefault="00D11B41" w:rsidP="00D11B41">
            <w:pPr>
              <w:spacing w:line="240" w:lineRule="auto"/>
              <w:ind w:firstLine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Ханты-Мансийского автономного округа – Югры от 20.07. 2007 № 114-оз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попечительству;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Ханты-Мансийского автономного округа – Югры от 09.06.2009 № 86-оз 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      </w:r>
            <w:proofErr w:type="spellStart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вХанты</w:t>
            </w:r>
            <w:proofErr w:type="spellEnd"/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-Мансийском автономном округе – Югре»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3. Численность детей-сирот и детей, оставшихся без попечения родителей, переданных на воспитание в семьи.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административного учета</w:t>
            </w:r>
          </w:p>
        </w:tc>
      </w:tr>
      <w:tr w:rsidR="00D11B41" w:rsidRPr="00D11B41" w:rsidTr="00D25162">
        <w:trPr>
          <w:trHeight w:val="308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2. Создание условий для устойчивого развития малого и среднего предпринимательства на территории города Югорска</w:t>
            </w:r>
          </w:p>
        </w:tc>
      </w:tr>
      <w:tr w:rsidR="00D11B41" w:rsidRPr="00D11B41" w:rsidTr="00D25162">
        <w:trPr>
          <w:trHeight w:val="420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left="105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Обеспечение доступности мер поддержки субъектов малого и среднего предпринимательства. Формирование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благоприятного предпринимательского климата и условий для ведения бизнеса</w:t>
            </w:r>
          </w:p>
        </w:tc>
      </w:tr>
      <w:tr w:rsidR="00D11B41" w:rsidRPr="00D11B41" w:rsidTr="00D25162">
        <w:trPr>
          <w:trHeight w:val="261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left="105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D11B41" w:rsidRPr="00D11B41" w:rsidTr="00406B31">
        <w:tc>
          <w:tcPr>
            <w:tcW w:w="567" w:type="dxa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мер поддержки субъектам малого и среднего предпринимательства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C533C7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грантов субъектам малого и среднего предпринимательства, осуществляющих социально значимые виды деятельн</w:t>
            </w:r>
            <w:r w:rsidR="0029779F">
              <w:rPr>
                <w:rFonts w:ascii="Times New Roman" w:eastAsia="Calibri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5103" w:type="dxa"/>
            <w:shd w:val="clear" w:color="auto" w:fill="auto"/>
          </w:tcPr>
          <w:p w:rsidR="00AE3313" w:rsidRPr="00C533C7" w:rsidRDefault="00AE3313" w:rsidP="00AE3313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администрации города Югорска от 10.05.2018 № 1261 «О порядке предоставления субсидий субъектам малого </w:t>
            </w:r>
            <w:r w:rsidR="0029779F">
              <w:rPr>
                <w:rFonts w:ascii="Times New Roman" w:eastAsia="Calibri" w:hAnsi="Times New Roman" w:cs="Times New Roman"/>
                <w:sz w:val="20"/>
                <w:szCs w:val="20"/>
              </w:rPr>
              <w:t>и среднего предпринимательства»</w:t>
            </w:r>
          </w:p>
          <w:p w:rsidR="00D11B41" w:rsidRPr="00C533C7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4. Численность занятых в сфере малого и среднего предпринимательства, включая индивидуальных предпринимателей.</w:t>
            </w:r>
            <w:r w:rsidR="00A740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№4 по Ханты-Мансийскому автономному округу-Югре  на основании запроса.</w:t>
            </w:r>
          </w:p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5. </w:t>
            </w: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      </w:r>
          </w:p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Определяется по данным Единого реестра </w:t>
            </w: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      </w:r>
          </w:p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1B41" w:rsidRPr="00D11B41" w:rsidTr="00406B31">
        <w:tc>
          <w:tcPr>
            <w:tcW w:w="567" w:type="dxa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</w:t>
            </w:r>
            <w:r w:rsidR="0039103B" w:rsidRPr="00C5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регионального проекта «</w:t>
            </w:r>
            <w:r w:rsidR="0029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C5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асширение доступа субъектов малого и среднего предпринимательства к финансовым ресурсам, в том ч</w:t>
            </w:r>
            <w:r w:rsidR="0039103B" w:rsidRPr="00C5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исле к льготному финансированию»</w:t>
            </w:r>
            <w:r w:rsidRPr="00C53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AE3313" w:rsidRPr="00C533C7" w:rsidRDefault="00AE3313" w:rsidP="00AE331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(в порядке, предусмотренно</w:t>
            </w:r>
            <w:r w:rsidR="0029779F">
              <w:rPr>
                <w:rFonts w:ascii="Times New Roman" w:eastAsia="Calibri" w:hAnsi="Times New Roman" w:cs="Times New Roman"/>
                <w:sz w:val="20"/>
                <w:szCs w:val="20"/>
              </w:rPr>
              <w:t>м муниципальным правовым актом)</w:t>
            </w:r>
          </w:p>
          <w:p w:rsidR="00D11B41" w:rsidRPr="00C533C7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E3313" w:rsidRPr="00C533C7" w:rsidRDefault="00AE3313" w:rsidP="00AE3313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предпринимательства»;</w:t>
            </w:r>
          </w:p>
          <w:p w:rsidR="00AE3313" w:rsidRPr="00C533C7" w:rsidRDefault="00AE3313" w:rsidP="00AE3313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творчества»;</w:t>
            </w:r>
          </w:p>
          <w:p w:rsidR="00D11B41" w:rsidRPr="00C533C7" w:rsidRDefault="00AE3313" w:rsidP="00AE3313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C533C7">
              <w:rPr>
                <w:rFonts w:ascii="Times New Roman" w:hAnsi="Times New Roman" w:cs="Times New Roman"/>
                <w:sz w:val="20"/>
                <w:szCs w:val="20"/>
              </w:rPr>
              <w:t>риложение 6, 8 к государственной программе Ханты-Мансийского  автономного округа – Югры «Развитие экономического потенциала»</w:t>
            </w:r>
          </w:p>
        </w:tc>
        <w:tc>
          <w:tcPr>
            <w:tcW w:w="4536" w:type="dxa"/>
            <w:shd w:val="clear" w:color="auto" w:fill="auto"/>
          </w:tcPr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4. Численность занятых в сфере малого и среднего предпринимательства, включая индивидуальных предпринимателей.</w:t>
            </w:r>
            <w:r w:rsidR="00A740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№4 по Ханты-Мансийскому автономному округу-Югре  на основании запроса.</w:t>
            </w:r>
          </w:p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3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5. </w:t>
            </w: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      </w:r>
          </w:p>
          <w:p w:rsidR="00D11B41" w:rsidRPr="00C533C7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      </w:r>
          </w:p>
        </w:tc>
      </w:tr>
      <w:tr w:rsidR="00D11B41" w:rsidRPr="00D11B41" w:rsidTr="00D25162">
        <w:trPr>
          <w:trHeight w:val="227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3. Устойчивое развитие агропромышленного комплекса</w:t>
            </w:r>
          </w:p>
        </w:tc>
      </w:tr>
      <w:tr w:rsidR="00D11B41" w:rsidRPr="00D11B41" w:rsidTr="00D25162">
        <w:trPr>
          <w:trHeight w:val="227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3. Оказание мер государственной поддержки </w:t>
            </w:r>
            <w:proofErr w:type="spellStart"/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сельхозтоваропроизводителям</w:t>
            </w:r>
            <w:proofErr w:type="spellEnd"/>
          </w:p>
        </w:tc>
      </w:tr>
      <w:tr w:rsidR="00D11B41" w:rsidRPr="00D11B41" w:rsidTr="00D25162">
        <w:trPr>
          <w:trHeight w:val="227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«Развитие агропромышленного комплекса»</w:t>
            </w:r>
          </w:p>
        </w:tc>
      </w:tr>
      <w:tr w:rsidR="00D11B41" w:rsidRPr="00D11B41" w:rsidTr="00406B31"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отдельного государственного полномочия по поддержке сельскохозяйственного производства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животноводства, переработки и реализации продукции животноводства.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мясного скотоводства, переработки и реализации продукции мясного скотоводства.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малых форм хозяйствования.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Администрирование государственного </w:t>
            </w: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полномочия</w:t>
            </w: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318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Закон Ханты – Мансийского автономного 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дикоросов»;</w:t>
            </w:r>
          </w:p>
          <w:p w:rsidR="00D11B41" w:rsidRPr="00D11B41" w:rsidRDefault="00D11B41" w:rsidP="00D11B41">
            <w:pPr>
              <w:spacing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Правительства Ханты-Мансийского автономного округа – Югры от 05.10.2018 № 344-п «О государственной программе Ханты-Мансийского </w:t>
            </w: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автономного округа – Югры «Развитие агропромышленного комплекса»;</w:t>
            </w:r>
          </w:p>
          <w:p w:rsidR="00D11B41" w:rsidRPr="00D11B41" w:rsidRDefault="00D11B41" w:rsidP="00D11B41">
            <w:pPr>
              <w:spacing w:line="240" w:lineRule="auto"/>
              <w:ind w:firstLine="318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приказ </w:t>
            </w:r>
            <w:proofErr w:type="gramStart"/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директора Департамента финансов администрации города</w:t>
            </w:r>
            <w:proofErr w:type="gramEnd"/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Югорска от 10.01.2017 № 2-п «Об утверждении Типовых форм договоров (соглашений) между главным распорядителем средств бюджета города Югорска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бюджета города Югорска»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Показатель 6. Количество получателей государственной поддержки, осуществляющих производство сельскохозяйственной продукции.</w:t>
            </w:r>
          </w:p>
          <w:p w:rsidR="00D11B41" w:rsidRPr="00D11B41" w:rsidRDefault="00D11B41" w:rsidP="00D11B41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по данным административного учета</w:t>
            </w:r>
          </w:p>
        </w:tc>
      </w:tr>
      <w:tr w:rsidR="00D11B41" w:rsidRPr="00D11B41" w:rsidTr="00D25162">
        <w:trPr>
          <w:trHeight w:val="263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 4. </w:t>
            </w:r>
            <w:r w:rsidRPr="00D1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D11B41" w:rsidRPr="00D11B41" w:rsidTr="00D25162">
        <w:trPr>
          <w:trHeight w:val="263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4. </w:t>
            </w:r>
            <w:r w:rsidRPr="00D1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D11B41" w:rsidRPr="00D11B41" w:rsidTr="00D25162">
        <w:trPr>
          <w:trHeight w:val="219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Подпрограмма </w:t>
            </w:r>
            <w:r w:rsidRPr="00D11B41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11B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Pr="00D1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государственных и муниципальных услуг через многофункциональный центр (МФЦ)»</w:t>
            </w:r>
          </w:p>
        </w:tc>
      </w:tr>
      <w:tr w:rsidR="00D11B41" w:rsidRPr="00D11B41" w:rsidTr="00406B31">
        <w:tc>
          <w:tcPr>
            <w:tcW w:w="567" w:type="dxa"/>
            <w:shd w:val="clear" w:color="auto" w:fill="auto"/>
            <w:hideMark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предоставления государственных и муниципальных услуг через многофункциональный центр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 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закон от 27.07.2010 № 210-ФЗ  «Об организации предоставления государственных и муниципальных услуг»;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D11B41" w:rsidRPr="00D11B41" w:rsidRDefault="00B41222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="00D11B41" w:rsidRPr="00D11B4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D11B41"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Правительства Российской Федерации от 22.12.2012 № 1376 «Об утверждении </w:t>
            </w:r>
            <w:proofErr w:type="gramStart"/>
            <w:r w:rsidR="00D11B41"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="00D11B41"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муниципальных услуг»;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- Югры от 05.10.2018 № 336-п</w:t>
            </w:r>
            <w:proofErr w:type="gramStart"/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</w:t>
            </w:r>
            <w:proofErr w:type="gramEnd"/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государственной программе Ханты-Мансийского автономного округа - Югры «Развитие экономического потенциала» (приложение 3 к государственной программе «Порядок предоставления субсидии муниципальным образованиям Ханты-Мансийского автономного округа - Югры на предоставление государственных услуг в многофункциональных центрах предоставления государственных и муниципальных услуг»)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7. Среднее время ожидания в очереди для подачи (получения) документов по предоставлению государственных и муниципальных услуг в МФЦ.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Определяется, как абсолютный показатель, по данным электронной системы управления очередью МФЦ.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8. Уровень удовлетворенности граждан качеством предоставления государственных и муниципальных услуг в МФЦ. 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      </w:r>
          </w:p>
        </w:tc>
      </w:tr>
      <w:tr w:rsidR="00D11B41" w:rsidRPr="00D11B41" w:rsidTr="00D25162">
        <w:trPr>
          <w:trHeight w:val="263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5. Реализация основных направления государственной политики в области социально-трудовых отношений и охраны труда</w:t>
            </w:r>
          </w:p>
        </w:tc>
      </w:tr>
      <w:tr w:rsidR="00D11B41" w:rsidRPr="00D11B41" w:rsidTr="00D25162">
        <w:trPr>
          <w:trHeight w:val="261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left="32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5. Развитие социального партнерства и государственное управление охраной труда</w:t>
            </w:r>
          </w:p>
        </w:tc>
      </w:tr>
      <w:tr w:rsidR="00D11B41" w:rsidRPr="00D11B41" w:rsidTr="00D25162">
        <w:trPr>
          <w:trHeight w:val="179"/>
        </w:trPr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6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D11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D11B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«Улучшение условий и охраны труда»</w:t>
            </w:r>
          </w:p>
        </w:tc>
      </w:tr>
      <w:tr w:rsidR="00D11B41" w:rsidRPr="00D11B41" w:rsidTr="00406B31"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конкурсов в сфере </w:t>
            </w: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охраны труда, информирование и агитация по охране труда 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рабочих групп, комиссий, семинаров-совещаний,  конференций по </w:t>
            </w: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труду и охране труда.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этапов смотров-конкурсов по охране труда, профессионального мастерства.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комплекса мероприятий, посвященных 28 апреля – Всемирному дню охраны труда, участие в неделе охраны труда.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 информационных материалов  по охране труда и социальному партнерству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Трудовой кодекс Российской Федерации (статья 211)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автономного округа от </w:t>
            </w: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06.06.2014 № 204-п «О концепции улучшения условий и охраны труда </w:t>
            </w:r>
            <w:proofErr w:type="gramStart"/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автономном округе - Югре до 2030 года»;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Департамента труда и занятости Ханты-Мансийского автономного округа - Югры от 28.03.2013 № 81-р «О смотре-конкурсе на звание «Лучший специалист по охране труда  Ханты-Мансийского автономного округа – Югры»;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Департамента труда и занятости Ханты-Мансийского автономного округа - Югры от 14.07.2017 № 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города Югорска от 25.10.2011 № 2325 «О создании межведомственной комиссии по охране труда»;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постановления администрации города Югорска о проведении муниципальных конкурсов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9. Численность пострадавших в результате несчастных случаев на производстве с </w:t>
            </w:r>
            <w:r w:rsidRPr="00D1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утратой трудоспособности на 1 рабочий день и более.</w:t>
            </w:r>
          </w:p>
          <w:p w:rsidR="00D11B41" w:rsidRPr="00D11B41" w:rsidRDefault="00D11B41" w:rsidP="00D11B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D11B41" w:rsidRPr="00D11B41" w:rsidRDefault="00D11B41" w:rsidP="00D11B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1B41" w:rsidRPr="00D11B41" w:rsidTr="00406B31">
        <w:tc>
          <w:tcPr>
            <w:tcW w:w="567" w:type="dxa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Югорска.</w:t>
            </w:r>
          </w:p>
          <w:p w:rsidR="00D11B41" w:rsidRPr="00D11B41" w:rsidRDefault="00D11B41" w:rsidP="00D11B4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методического руководства служб охраны труда в организациях города</w:t>
            </w:r>
          </w:p>
        </w:tc>
        <w:tc>
          <w:tcPr>
            <w:tcW w:w="5103" w:type="dxa"/>
            <w:shd w:val="clear" w:color="auto" w:fill="auto"/>
          </w:tcPr>
          <w:p w:rsidR="00D11B41" w:rsidRPr="00D11B41" w:rsidRDefault="00D11B41" w:rsidP="00D11B41">
            <w:pPr>
              <w:tabs>
                <w:tab w:val="left" w:pos="3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      </w:r>
          </w:p>
          <w:p w:rsidR="00D11B41" w:rsidRPr="00D11B41" w:rsidRDefault="00D11B41" w:rsidP="00D11B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Департамента труда и занятости Ханты-Мансийского автономного округа - Югры от 16.02.2012 № 1-нп 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</w:p>
        </w:tc>
        <w:tc>
          <w:tcPr>
            <w:tcW w:w="4536" w:type="dxa"/>
            <w:shd w:val="clear" w:color="auto" w:fill="auto"/>
          </w:tcPr>
          <w:p w:rsidR="00D11B41" w:rsidRPr="00D11B41" w:rsidRDefault="00D11B41" w:rsidP="00D11B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B41">
              <w:rPr>
                <w:rFonts w:ascii="Times New Roman" w:hAnsi="Times New Roman" w:cs="Times New Roman"/>
                <w:sz w:val="20"/>
                <w:szCs w:val="20"/>
              </w:rPr>
              <w:t>Показатель 9. Численность пострадавших в результате несчастных случаев на производстве с утратой трудоспособности на 1 рабочий день и более.</w:t>
            </w:r>
          </w:p>
          <w:p w:rsidR="00D11B41" w:rsidRPr="00D11B41" w:rsidRDefault="00D11B41" w:rsidP="00D11B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11B4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D11B41" w:rsidRPr="00D11B41" w:rsidRDefault="00D11B41" w:rsidP="00D11B4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11B41" w:rsidRDefault="00D11B41" w:rsidP="00D11B41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6074D" w:rsidRDefault="00E6074D" w:rsidP="00D244A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74D" w:rsidRDefault="00E6074D" w:rsidP="00D244A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74D" w:rsidRDefault="00E6074D" w:rsidP="00D244A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74D" w:rsidRDefault="00E6074D" w:rsidP="00D244A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74D" w:rsidRDefault="00E6074D" w:rsidP="00D244A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6074D" w:rsidSect="00F173A9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F4" w:rsidRDefault="008F63F4" w:rsidP="001F29DD">
      <w:pPr>
        <w:spacing w:line="240" w:lineRule="auto"/>
      </w:pPr>
      <w:r>
        <w:separator/>
      </w:r>
    </w:p>
  </w:endnote>
  <w:endnote w:type="continuationSeparator" w:id="0">
    <w:p w:rsidR="008F63F4" w:rsidRDefault="008F63F4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F4" w:rsidRDefault="008F63F4" w:rsidP="001F29DD">
      <w:pPr>
        <w:spacing w:line="240" w:lineRule="auto"/>
      </w:pPr>
      <w:r>
        <w:separator/>
      </w:r>
    </w:p>
  </w:footnote>
  <w:footnote w:type="continuationSeparator" w:id="0">
    <w:p w:rsidR="008F63F4" w:rsidRDefault="008F63F4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5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8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3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"/>
  </w:num>
  <w:num w:numId="9">
    <w:abstractNumId w:val="7"/>
  </w:num>
  <w:num w:numId="10">
    <w:abstractNumId w:val="31"/>
  </w:num>
  <w:num w:numId="11">
    <w:abstractNumId w:val="9"/>
  </w:num>
  <w:num w:numId="12">
    <w:abstractNumId w:val="11"/>
  </w:num>
  <w:num w:numId="13">
    <w:abstractNumId w:val="5"/>
  </w:num>
  <w:num w:numId="14">
    <w:abstractNumId w:val="32"/>
  </w:num>
  <w:num w:numId="15">
    <w:abstractNumId w:val="2"/>
  </w:num>
  <w:num w:numId="16">
    <w:abstractNumId w:val="23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20"/>
  </w:num>
  <w:num w:numId="22">
    <w:abstractNumId w:val="25"/>
  </w:num>
  <w:num w:numId="23">
    <w:abstractNumId w:val="1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30"/>
  </w:num>
  <w:num w:numId="28">
    <w:abstractNumId w:val="24"/>
  </w:num>
  <w:num w:numId="29">
    <w:abstractNumId w:val="28"/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6"/>
  </w:num>
  <w:num w:numId="33">
    <w:abstractNumId w:val="29"/>
  </w:num>
  <w:num w:numId="34">
    <w:abstractNumId w:val="15"/>
  </w:num>
  <w:num w:numId="35">
    <w:abstractNumId w:val="33"/>
  </w:num>
  <w:num w:numId="36">
    <w:abstractNumId w:val="10"/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0"/>
    <w:rsid w:val="00106D3B"/>
    <w:rsid w:val="001079CF"/>
    <w:rsid w:val="00107CFA"/>
    <w:rsid w:val="00116F8A"/>
    <w:rsid w:val="00122826"/>
    <w:rsid w:val="0012519A"/>
    <w:rsid w:val="00135A80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40AAF"/>
    <w:rsid w:val="00241E6A"/>
    <w:rsid w:val="00245B78"/>
    <w:rsid w:val="00247AF0"/>
    <w:rsid w:val="00256BFB"/>
    <w:rsid w:val="00256C91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B22C5"/>
    <w:rsid w:val="002B34BE"/>
    <w:rsid w:val="002B3A3C"/>
    <w:rsid w:val="002B4B77"/>
    <w:rsid w:val="002B4BAD"/>
    <w:rsid w:val="002B53EB"/>
    <w:rsid w:val="002B7740"/>
    <w:rsid w:val="002C084F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2C27"/>
    <w:rsid w:val="00343E09"/>
    <w:rsid w:val="00346A0F"/>
    <w:rsid w:val="00347177"/>
    <w:rsid w:val="00347362"/>
    <w:rsid w:val="00347414"/>
    <w:rsid w:val="00350127"/>
    <w:rsid w:val="00353EA7"/>
    <w:rsid w:val="0035779C"/>
    <w:rsid w:val="00365248"/>
    <w:rsid w:val="00367CB6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EE1"/>
    <w:rsid w:val="00417E80"/>
    <w:rsid w:val="00423EA4"/>
    <w:rsid w:val="00425D7A"/>
    <w:rsid w:val="0042621E"/>
    <w:rsid w:val="0043033D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C1C74"/>
    <w:rsid w:val="004C508D"/>
    <w:rsid w:val="004D0BC3"/>
    <w:rsid w:val="004D1C7A"/>
    <w:rsid w:val="004D3773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36A8"/>
    <w:rsid w:val="00513AF1"/>
    <w:rsid w:val="00514668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7E0E"/>
    <w:rsid w:val="005972D8"/>
    <w:rsid w:val="005978DF"/>
    <w:rsid w:val="005A0EF6"/>
    <w:rsid w:val="005A4A4C"/>
    <w:rsid w:val="005A613A"/>
    <w:rsid w:val="005A63B0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31585"/>
    <w:rsid w:val="00632EE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32B0"/>
    <w:rsid w:val="00654610"/>
    <w:rsid w:val="00656B97"/>
    <w:rsid w:val="0066068C"/>
    <w:rsid w:val="006611B3"/>
    <w:rsid w:val="00661CC7"/>
    <w:rsid w:val="006627EA"/>
    <w:rsid w:val="00665186"/>
    <w:rsid w:val="006663E6"/>
    <w:rsid w:val="00673693"/>
    <w:rsid w:val="00674299"/>
    <w:rsid w:val="00675859"/>
    <w:rsid w:val="00676862"/>
    <w:rsid w:val="0067737F"/>
    <w:rsid w:val="00681911"/>
    <w:rsid w:val="006838F9"/>
    <w:rsid w:val="006843FC"/>
    <w:rsid w:val="00693819"/>
    <w:rsid w:val="006950B5"/>
    <w:rsid w:val="006B0BBA"/>
    <w:rsid w:val="006B2C8E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0797"/>
    <w:rsid w:val="006F29C2"/>
    <w:rsid w:val="006F490C"/>
    <w:rsid w:val="006F5490"/>
    <w:rsid w:val="006F75DA"/>
    <w:rsid w:val="00701D32"/>
    <w:rsid w:val="00702A33"/>
    <w:rsid w:val="00703173"/>
    <w:rsid w:val="00712207"/>
    <w:rsid w:val="00721FF9"/>
    <w:rsid w:val="00725CD8"/>
    <w:rsid w:val="00735F5F"/>
    <w:rsid w:val="00736EA6"/>
    <w:rsid w:val="00742360"/>
    <w:rsid w:val="00744BE4"/>
    <w:rsid w:val="00745140"/>
    <w:rsid w:val="00746652"/>
    <w:rsid w:val="00753892"/>
    <w:rsid w:val="00754764"/>
    <w:rsid w:val="00755D13"/>
    <w:rsid w:val="00757A02"/>
    <w:rsid w:val="00761152"/>
    <w:rsid w:val="0076431A"/>
    <w:rsid w:val="00764E00"/>
    <w:rsid w:val="00771AA5"/>
    <w:rsid w:val="00774F3D"/>
    <w:rsid w:val="00776E02"/>
    <w:rsid w:val="00780F39"/>
    <w:rsid w:val="007861DB"/>
    <w:rsid w:val="00794A52"/>
    <w:rsid w:val="00796689"/>
    <w:rsid w:val="00797CA1"/>
    <w:rsid w:val="007A56A3"/>
    <w:rsid w:val="007B187A"/>
    <w:rsid w:val="007B3A8A"/>
    <w:rsid w:val="007C3C5A"/>
    <w:rsid w:val="007D2F13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4ABC"/>
    <w:rsid w:val="00825F59"/>
    <w:rsid w:val="00827C0A"/>
    <w:rsid w:val="008452E4"/>
    <w:rsid w:val="00854E27"/>
    <w:rsid w:val="008550AF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E62"/>
    <w:rsid w:val="008F63F4"/>
    <w:rsid w:val="008F6F1A"/>
    <w:rsid w:val="009065B2"/>
    <w:rsid w:val="00906DE9"/>
    <w:rsid w:val="00907242"/>
    <w:rsid w:val="00911A19"/>
    <w:rsid w:val="00912A33"/>
    <w:rsid w:val="00912ED9"/>
    <w:rsid w:val="00913E32"/>
    <w:rsid w:val="0091447D"/>
    <w:rsid w:val="009144E9"/>
    <w:rsid w:val="00916C8F"/>
    <w:rsid w:val="00916F5E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D1F59"/>
    <w:rsid w:val="009E134C"/>
    <w:rsid w:val="009E2DB2"/>
    <w:rsid w:val="009E51C0"/>
    <w:rsid w:val="009E55BB"/>
    <w:rsid w:val="009E5EAF"/>
    <w:rsid w:val="009E648F"/>
    <w:rsid w:val="009E658F"/>
    <w:rsid w:val="009F7E7B"/>
    <w:rsid w:val="00A00999"/>
    <w:rsid w:val="00A061A1"/>
    <w:rsid w:val="00A12D74"/>
    <w:rsid w:val="00A1781A"/>
    <w:rsid w:val="00A17FA6"/>
    <w:rsid w:val="00A225B4"/>
    <w:rsid w:val="00A22E7C"/>
    <w:rsid w:val="00A24015"/>
    <w:rsid w:val="00A25D2C"/>
    <w:rsid w:val="00A26073"/>
    <w:rsid w:val="00A3611B"/>
    <w:rsid w:val="00A40705"/>
    <w:rsid w:val="00A40BE1"/>
    <w:rsid w:val="00A41C08"/>
    <w:rsid w:val="00A437EA"/>
    <w:rsid w:val="00A43A7E"/>
    <w:rsid w:val="00A47919"/>
    <w:rsid w:val="00A516A3"/>
    <w:rsid w:val="00A55C0F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EA2"/>
    <w:rsid w:val="00B013F9"/>
    <w:rsid w:val="00B01A15"/>
    <w:rsid w:val="00B02AD0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222"/>
    <w:rsid w:val="00B413AF"/>
    <w:rsid w:val="00B41F8D"/>
    <w:rsid w:val="00B440B7"/>
    <w:rsid w:val="00B44796"/>
    <w:rsid w:val="00B4598E"/>
    <w:rsid w:val="00B5090F"/>
    <w:rsid w:val="00B51FA7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1A89"/>
    <w:rsid w:val="00B925CB"/>
    <w:rsid w:val="00B93568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C013C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52536"/>
    <w:rsid w:val="00C533C7"/>
    <w:rsid w:val="00C53831"/>
    <w:rsid w:val="00C54729"/>
    <w:rsid w:val="00C55F77"/>
    <w:rsid w:val="00C6495D"/>
    <w:rsid w:val="00C6777C"/>
    <w:rsid w:val="00C679A0"/>
    <w:rsid w:val="00C70453"/>
    <w:rsid w:val="00C711CB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56DC"/>
    <w:rsid w:val="00CA7222"/>
    <w:rsid w:val="00CB0191"/>
    <w:rsid w:val="00CB1341"/>
    <w:rsid w:val="00CB1D4A"/>
    <w:rsid w:val="00CB3764"/>
    <w:rsid w:val="00CB40A4"/>
    <w:rsid w:val="00CB57DE"/>
    <w:rsid w:val="00CC2444"/>
    <w:rsid w:val="00CC444F"/>
    <w:rsid w:val="00CC6165"/>
    <w:rsid w:val="00CC6E44"/>
    <w:rsid w:val="00CD1126"/>
    <w:rsid w:val="00CD5B74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6212"/>
    <w:rsid w:val="00D3697D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4E20"/>
    <w:rsid w:val="00DF5954"/>
    <w:rsid w:val="00DF71D3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494C"/>
    <w:rsid w:val="00EB506D"/>
    <w:rsid w:val="00EC02B7"/>
    <w:rsid w:val="00EC0901"/>
    <w:rsid w:val="00EC1866"/>
    <w:rsid w:val="00EC6F5A"/>
    <w:rsid w:val="00ED1DB1"/>
    <w:rsid w:val="00ED465B"/>
    <w:rsid w:val="00ED5552"/>
    <w:rsid w:val="00EE3F2C"/>
    <w:rsid w:val="00EE4C06"/>
    <w:rsid w:val="00EE4E12"/>
    <w:rsid w:val="00EE5210"/>
    <w:rsid w:val="00EF1263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1037"/>
    <w:rsid w:val="00F33892"/>
    <w:rsid w:val="00F40202"/>
    <w:rsid w:val="00F415B4"/>
    <w:rsid w:val="00F45DCF"/>
    <w:rsid w:val="00F4681D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1F4F"/>
    <w:rsid w:val="00F851B0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5507224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BAE9-873A-4238-87CC-F22AB647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6093</Words>
  <Characters>34732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Демидова Диана Мироновна</cp:lastModifiedBy>
  <cp:revision>2</cp:revision>
  <cp:lastPrinted>2019-04-29T07:58:00Z</cp:lastPrinted>
  <dcterms:created xsi:type="dcterms:W3CDTF">2019-05-07T06:32:00Z</dcterms:created>
  <dcterms:modified xsi:type="dcterms:W3CDTF">2019-05-07T06:32:00Z</dcterms:modified>
</cp:coreProperties>
</file>