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FC" w:rsidRDefault="003A77FC" w:rsidP="003A77FC">
      <w:pPr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ru-RU"/>
        </w:rPr>
        <w:drawing>
          <wp:inline distT="0" distB="0" distL="0" distR="0">
            <wp:extent cx="62865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7FC" w:rsidRPr="00FB75FC" w:rsidRDefault="003A77FC" w:rsidP="003A77FC">
      <w:pPr>
        <w:jc w:val="right"/>
        <w:rPr>
          <w:rFonts w:ascii="Times New Roman" w:eastAsia="Times New Roman" w:hAnsi="Times New Roman"/>
          <w:sz w:val="28"/>
        </w:rPr>
      </w:pPr>
    </w:p>
    <w:p w:rsidR="003A77FC" w:rsidRPr="00FB75FC" w:rsidRDefault="003A77FC" w:rsidP="003A77FC">
      <w:pPr>
        <w:pStyle w:val="3"/>
        <w:tabs>
          <w:tab w:val="left" w:pos="0"/>
        </w:tabs>
        <w:rPr>
          <w:rFonts w:ascii="Times New Roman" w:eastAsia="Times New Roman" w:hAnsi="Times New Roman"/>
          <w:b w:val="0"/>
          <w:bCs w:val="0"/>
        </w:rPr>
      </w:pPr>
      <w:r w:rsidRPr="00FB75FC">
        <w:rPr>
          <w:rFonts w:ascii="Times New Roman" w:eastAsia="Times New Roman" w:hAnsi="Times New Roman"/>
          <w:b w:val="0"/>
          <w:bCs w:val="0"/>
        </w:rPr>
        <w:t>ДУМА ГОРОДА ЮГОРСКА</w:t>
      </w:r>
    </w:p>
    <w:p w:rsidR="003A77FC" w:rsidRPr="00FB75FC" w:rsidRDefault="00FB75FC" w:rsidP="003A77FC">
      <w:pPr>
        <w:jc w:val="center"/>
        <w:rPr>
          <w:rFonts w:ascii="Times New Roman" w:eastAsia="Times New Roman" w:hAnsi="Times New Roman"/>
          <w:sz w:val="32"/>
          <w:szCs w:val="28"/>
        </w:rPr>
      </w:pPr>
      <w:r>
        <w:rPr>
          <w:rFonts w:ascii="Times New Roman" w:eastAsia="Times New Roman" w:hAnsi="Times New Roman"/>
          <w:sz w:val="32"/>
          <w:szCs w:val="28"/>
        </w:rPr>
        <w:t xml:space="preserve">Ханты-Мансийского </w:t>
      </w:r>
      <w:r w:rsidR="003A77FC" w:rsidRPr="00FB75FC">
        <w:rPr>
          <w:rFonts w:ascii="Times New Roman" w:eastAsia="Times New Roman" w:hAnsi="Times New Roman"/>
          <w:sz w:val="32"/>
          <w:szCs w:val="28"/>
        </w:rPr>
        <w:t>автономного округа</w:t>
      </w:r>
      <w:r>
        <w:rPr>
          <w:rFonts w:ascii="Times New Roman" w:eastAsia="Times New Roman" w:hAnsi="Times New Roman"/>
          <w:sz w:val="32"/>
          <w:szCs w:val="28"/>
        </w:rPr>
        <w:t>-</w:t>
      </w:r>
      <w:r w:rsidR="003A77FC" w:rsidRPr="00FB75FC">
        <w:rPr>
          <w:rFonts w:ascii="Times New Roman" w:eastAsia="Times New Roman" w:hAnsi="Times New Roman"/>
          <w:sz w:val="32"/>
          <w:szCs w:val="28"/>
        </w:rPr>
        <w:t>Югры</w:t>
      </w:r>
    </w:p>
    <w:p w:rsidR="003A77FC" w:rsidRPr="00FB75FC" w:rsidRDefault="003A77FC" w:rsidP="003A77FC">
      <w:pPr>
        <w:jc w:val="center"/>
        <w:rPr>
          <w:rFonts w:ascii="Times New Roman" w:eastAsia="Times New Roman" w:hAnsi="Times New Roman"/>
          <w:b/>
          <w:bCs/>
          <w:sz w:val="28"/>
        </w:rPr>
      </w:pPr>
    </w:p>
    <w:p w:rsidR="003A77FC" w:rsidRPr="006C6021" w:rsidRDefault="003A77FC" w:rsidP="003A77FC">
      <w:pPr>
        <w:tabs>
          <w:tab w:val="center" w:pos="4818"/>
          <w:tab w:val="right" w:pos="9637"/>
        </w:tabs>
        <w:rPr>
          <w:rFonts w:ascii="Times New Roman" w:eastAsia="Times New Roman" w:hAnsi="Times New Roman"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ab/>
      </w:r>
      <w:r w:rsidRPr="00FB75FC">
        <w:rPr>
          <w:rFonts w:ascii="Times New Roman" w:eastAsia="Times New Roman" w:hAnsi="Times New Roman"/>
          <w:b/>
          <w:bCs/>
          <w:sz w:val="28"/>
        </w:rPr>
        <w:t>РЕШЕНИЕ</w:t>
      </w:r>
      <w:r>
        <w:rPr>
          <w:rFonts w:ascii="Times New Roman" w:eastAsia="Times New Roman" w:hAnsi="Times New Roman"/>
          <w:b/>
          <w:bCs/>
          <w:sz w:val="24"/>
        </w:rPr>
        <w:tab/>
      </w:r>
    </w:p>
    <w:p w:rsidR="003A77FC" w:rsidRDefault="003A77FC" w:rsidP="003A77FC">
      <w:pPr>
        <w:jc w:val="right"/>
        <w:rPr>
          <w:rFonts w:ascii="Times New Roman" w:eastAsia="Times New Roman" w:hAnsi="Times New Roman"/>
          <w:bCs/>
          <w:sz w:val="24"/>
        </w:rPr>
      </w:pPr>
    </w:p>
    <w:p w:rsidR="003A77FC" w:rsidRDefault="003A77FC" w:rsidP="003A77FC">
      <w:pPr>
        <w:jc w:val="right"/>
        <w:rPr>
          <w:rFonts w:ascii="Times New Roman" w:eastAsia="Times New Roman" w:hAnsi="Times New Roman"/>
          <w:bCs/>
          <w:sz w:val="24"/>
        </w:rPr>
      </w:pPr>
    </w:p>
    <w:p w:rsidR="003A77FC" w:rsidRDefault="003A77FC" w:rsidP="00FB75FC">
      <w:pPr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от  </w:t>
      </w:r>
      <w:r w:rsidR="00FB75FC">
        <w:rPr>
          <w:rFonts w:ascii="Times New Roman" w:eastAsia="Times New Roman" w:hAnsi="Times New Roman"/>
          <w:b/>
          <w:bCs/>
          <w:sz w:val="24"/>
        </w:rPr>
        <w:t xml:space="preserve">27 февраля 2018 года         </w:t>
      </w:r>
      <w:r>
        <w:rPr>
          <w:rFonts w:ascii="Times New Roman" w:eastAsia="Times New Roman" w:hAnsi="Times New Roman"/>
          <w:b/>
          <w:bCs/>
          <w:sz w:val="24"/>
        </w:rPr>
        <w:t xml:space="preserve">                                                                                            </w:t>
      </w:r>
      <w:r w:rsidR="00FB75FC">
        <w:rPr>
          <w:rFonts w:ascii="Times New Roman" w:eastAsia="Times New Roman" w:hAnsi="Times New Roman"/>
          <w:b/>
          <w:bCs/>
          <w:sz w:val="24"/>
        </w:rPr>
        <w:t xml:space="preserve">             </w:t>
      </w:r>
      <w:r>
        <w:rPr>
          <w:rFonts w:ascii="Times New Roman" w:eastAsia="Times New Roman" w:hAnsi="Times New Roman"/>
          <w:b/>
          <w:bCs/>
          <w:sz w:val="24"/>
        </w:rPr>
        <w:t>№</w:t>
      </w:r>
      <w:r w:rsidR="00FB75FC">
        <w:rPr>
          <w:rFonts w:ascii="Times New Roman" w:eastAsia="Times New Roman" w:hAnsi="Times New Roman"/>
          <w:b/>
          <w:bCs/>
          <w:sz w:val="24"/>
        </w:rPr>
        <w:t xml:space="preserve"> 9</w:t>
      </w:r>
    </w:p>
    <w:p w:rsidR="007C5CA8" w:rsidRDefault="007C5CA8" w:rsidP="007C5CA8">
      <w:pPr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83304B" w:rsidRDefault="003A77FC" w:rsidP="007C5CA8">
      <w:pPr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3A77FC">
        <w:rPr>
          <w:rFonts w:ascii="Times New Roman" w:eastAsia="Times New Roman" w:hAnsi="Times New Roman"/>
          <w:b/>
          <w:kern w:val="0"/>
          <w:sz w:val="24"/>
        </w:rPr>
        <w:t>О деятельности народной дружины</w:t>
      </w:r>
      <w:r w:rsidR="0083304B">
        <w:rPr>
          <w:rFonts w:ascii="Times New Roman" w:eastAsia="Times New Roman" w:hAnsi="Times New Roman"/>
          <w:b/>
          <w:kern w:val="0"/>
          <w:sz w:val="24"/>
        </w:rPr>
        <w:t xml:space="preserve"> </w:t>
      </w:r>
    </w:p>
    <w:p w:rsidR="003A77FC" w:rsidRPr="0083304B" w:rsidRDefault="0083304B" w:rsidP="007C5CA8">
      <w:pPr>
        <w:jc w:val="both"/>
        <w:rPr>
          <w:rFonts w:ascii="Times New Roman" w:eastAsia="Times New Roman" w:hAnsi="Times New Roman"/>
          <w:b/>
          <w:kern w:val="0"/>
          <w:sz w:val="24"/>
        </w:rPr>
      </w:pPr>
      <w:r>
        <w:rPr>
          <w:rFonts w:ascii="Times New Roman" w:eastAsia="Times New Roman" w:hAnsi="Times New Roman"/>
          <w:b/>
          <w:kern w:val="0"/>
          <w:sz w:val="24"/>
        </w:rPr>
        <w:t>города Югорска</w:t>
      </w:r>
      <w:r w:rsidR="003A77FC" w:rsidRPr="003A77FC">
        <w:rPr>
          <w:rFonts w:ascii="Times New Roman" w:eastAsia="Times New Roman" w:hAnsi="Times New Roman"/>
          <w:b/>
          <w:kern w:val="0"/>
          <w:sz w:val="24"/>
        </w:rPr>
        <w:t xml:space="preserve"> за 2017</w:t>
      </w:r>
      <w:r w:rsidR="00B0440C">
        <w:rPr>
          <w:rFonts w:ascii="Times New Roman" w:eastAsia="Times New Roman" w:hAnsi="Times New Roman"/>
          <w:b/>
          <w:kern w:val="0"/>
          <w:sz w:val="24"/>
        </w:rPr>
        <w:t xml:space="preserve"> год</w:t>
      </w:r>
    </w:p>
    <w:p w:rsidR="003A77FC" w:rsidRDefault="003A77FC" w:rsidP="007C5CA8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FB75FC" w:rsidRDefault="00FB75FC" w:rsidP="007C5CA8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Default="00FB75FC" w:rsidP="007C5CA8">
      <w:pP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 w:rsidR="003A77FC">
        <w:rPr>
          <w:rFonts w:ascii="Times New Roman" w:eastAsia="Times New Roman" w:hAnsi="Times New Roman"/>
          <w:sz w:val="24"/>
        </w:rPr>
        <w:t>Рассмотрев информацию, подготовленную администрацией города Югорска,</w:t>
      </w:r>
    </w:p>
    <w:p w:rsidR="003A77FC" w:rsidRDefault="003A77FC" w:rsidP="007C5CA8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Default="003A77FC" w:rsidP="007C5CA8">
      <w:pPr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ДУМА ГОРОДА ЮГОРСКА РЕШИЛА:</w:t>
      </w:r>
    </w:p>
    <w:p w:rsidR="003A77FC" w:rsidRDefault="003A77FC" w:rsidP="007C5CA8">
      <w:pPr>
        <w:ind w:firstLine="567"/>
        <w:jc w:val="both"/>
        <w:rPr>
          <w:rFonts w:ascii="Times New Roman" w:eastAsia="Times New Roman" w:hAnsi="Times New Roman"/>
          <w:sz w:val="24"/>
        </w:rPr>
      </w:pPr>
    </w:p>
    <w:p w:rsidR="003A77FC" w:rsidRDefault="003A77FC" w:rsidP="00FB75FC">
      <w:pPr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1. Принять к сведению информацию о</w:t>
      </w:r>
      <w:r w:rsidRPr="003A77FC">
        <w:rPr>
          <w:rFonts w:ascii="Times New Roman" w:eastAsia="Times New Roman" w:hAnsi="Times New Roman"/>
          <w:kern w:val="0"/>
          <w:sz w:val="24"/>
        </w:rPr>
        <w:t xml:space="preserve"> деятельности народной дружины</w:t>
      </w:r>
      <w:r w:rsidR="00347F1A">
        <w:rPr>
          <w:rFonts w:ascii="Times New Roman" w:eastAsia="Times New Roman" w:hAnsi="Times New Roman"/>
          <w:kern w:val="0"/>
          <w:sz w:val="24"/>
        </w:rPr>
        <w:t xml:space="preserve"> города Югорска</w:t>
      </w:r>
      <w:r w:rsidRPr="003A77FC">
        <w:rPr>
          <w:rFonts w:ascii="Times New Roman" w:eastAsia="Times New Roman" w:hAnsi="Times New Roman"/>
          <w:kern w:val="0"/>
          <w:sz w:val="24"/>
        </w:rPr>
        <w:t xml:space="preserve"> за 2017</w:t>
      </w:r>
      <w:r w:rsidR="00EA5F90">
        <w:rPr>
          <w:rFonts w:ascii="Times New Roman" w:eastAsia="Times New Roman" w:hAnsi="Times New Roman"/>
          <w:kern w:val="0"/>
          <w:sz w:val="24"/>
        </w:rPr>
        <w:t xml:space="preserve"> год</w:t>
      </w:r>
      <w:r w:rsidR="00FB75FC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(приложение).</w:t>
      </w:r>
    </w:p>
    <w:p w:rsidR="003A77FC" w:rsidRPr="00994A0A" w:rsidRDefault="003A77FC" w:rsidP="007C5CA8">
      <w:pPr>
        <w:ind w:firstLine="567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2. Настоящее решение вступает в силу после его подписания.</w:t>
      </w:r>
    </w:p>
    <w:p w:rsidR="003A77FC" w:rsidRDefault="003A77FC" w:rsidP="007C5CA8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Default="003A77FC" w:rsidP="007C5CA8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Default="003A77FC" w:rsidP="007C5CA8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FB75FC" w:rsidRDefault="00FB75FC" w:rsidP="007C5CA8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FB75FC" w:rsidRDefault="00FB75FC" w:rsidP="007C5CA8">
      <w:pPr>
        <w:ind w:firstLine="567"/>
        <w:jc w:val="both"/>
        <w:rPr>
          <w:rFonts w:ascii="Times New Roman" w:eastAsia="Times New Roman" w:hAnsi="Times New Roman"/>
          <w:b/>
          <w:bCs/>
          <w:sz w:val="24"/>
        </w:rPr>
      </w:pPr>
    </w:p>
    <w:p w:rsidR="003A77FC" w:rsidRDefault="003A77FC" w:rsidP="007C5CA8">
      <w:pPr>
        <w:jc w:val="both"/>
        <w:rPr>
          <w:rFonts w:ascii="Times New Roman" w:eastAsia="Times New Roman" w:hAnsi="Times New Roman"/>
          <w:b/>
          <w:bCs/>
          <w:sz w:val="24"/>
        </w:rPr>
      </w:pPr>
      <w:r>
        <w:rPr>
          <w:rFonts w:ascii="Times New Roman" w:eastAsia="Times New Roman" w:hAnsi="Times New Roman"/>
          <w:b/>
          <w:bCs/>
          <w:sz w:val="24"/>
        </w:rPr>
        <w:t xml:space="preserve">Председатель Думы города Югорска                                                             </w:t>
      </w:r>
      <w:r w:rsidR="00FB75FC">
        <w:rPr>
          <w:rFonts w:ascii="Times New Roman" w:eastAsia="Times New Roman" w:hAnsi="Times New Roman"/>
          <w:b/>
          <w:bCs/>
          <w:sz w:val="24"/>
        </w:rPr>
        <w:t xml:space="preserve">              </w:t>
      </w:r>
      <w:r>
        <w:rPr>
          <w:rFonts w:ascii="Times New Roman" w:eastAsia="Times New Roman" w:hAnsi="Times New Roman"/>
          <w:b/>
          <w:bCs/>
          <w:sz w:val="24"/>
        </w:rPr>
        <w:t>В.А. Климин</w:t>
      </w: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</w:pPr>
    </w:p>
    <w:p w:rsidR="00FB75FC" w:rsidRPr="00FB75FC" w:rsidRDefault="00185FE1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</w:rPr>
      </w:pPr>
      <w:r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  <w:t>«27» февраля</w:t>
      </w:r>
      <w:bookmarkStart w:id="0" w:name="_GoBack"/>
      <w:bookmarkEnd w:id="0"/>
      <w:r w:rsidR="00FB75FC" w:rsidRPr="00FB75FC">
        <w:rPr>
          <w:rFonts w:ascii="Times New Roman" w:eastAsia="Times New Roman" w:hAnsi="Times New Roman"/>
          <w:bCs/>
          <w:kern w:val="0"/>
          <w:sz w:val="22"/>
          <w:szCs w:val="22"/>
          <w:u w:val="single"/>
        </w:rPr>
        <w:t xml:space="preserve"> 2018 года             </w:t>
      </w:r>
    </w:p>
    <w:p w:rsidR="00FB75FC" w:rsidRPr="00FB75FC" w:rsidRDefault="00FB75FC" w:rsidP="00FB75FC">
      <w:pPr>
        <w:widowControl/>
        <w:tabs>
          <w:tab w:val="left" w:pos="936"/>
        </w:tabs>
        <w:jc w:val="both"/>
        <w:rPr>
          <w:rFonts w:ascii="Times New Roman" w:eastAsia="Times New Roman" w:hAnsi="Times New Roman"/>
          <w:bCs/>
          <w:kern w:val="0"/>
          <w:sz w:val="22"/>
          <w:szCs w:val="22"/>
        </w:rPr>
      </w:pPr>
      <w:r w:rsidRPr="00FB75FC">
        <w:rPr>
          <w:rFonts w:ascii="Times New Roman" w:eastAsia="Times New Roman" w:hAnsi="Times New Roman"/>
          <w:bCs/>
          <w:kern w:val="0"/>
          <w:sz w:val="22"/>
          <w:szCs w:val="22"/>
        </w:rPr>
        <w:t>(дата подписания)</w:t>
      </w:r>
    </w:p>
    <w:p w:rsidR="00FB75FC" w:rsidRPr="00FB75FC" w:rsidRDefault="00FB75FC" w:rsidP="00FB75FC">
      <w:pPr>
        <w:ind w:left="6946" w:right="-853"/>
        <w:jc w:val="both"/>
        <w:rPr>
          <w:rFonts w:ascii="Times New Roman" w:eastAsia="Times New Roman" w:hAnsi="Times New Roman"/>
          <w:b/>
          <w:iCs/>
          <w:kern w:val="0"/>
          <w:sz w:val="24"/>
          <w:lang w:eastAsia="ru-RU"/>
        </w:rPr>
      </w:pPr>
      <w:r w:rsidRPr="00FB75FC">
        <w:rPr>
          <w:rFonts w:ascii="Times New Roman" w:eastAsia="Times New Roman" w:hAnsi="Times New Roman"/>
          <w:b/>
          <w:iCs/>
          <w:kern w:val="0"/>
          <w:sz w:val="24"/>
          <w:lang w:eastAsia="ru-RU"/>
        </w:rPr>
        <w:lastRenderedPageBreak/>
        <w:t xml:space="preserve">Приложение к решению </w:t>
      </w:r>
    </w:p>
    <w:p w:rsidR="00FB75FC" w:rsidRPr="00FB75FC" w:rsidRDefault="00FB75FC" w:rsidP="00FB75FC">
      <w:pPr>
        <w:ind w:left="6946" w:right="-853"/>
        <w:jc w:val="both"/>
        <w:rPr>
          <w:rFonts w:ascii="Times New Roman" w:eastAsia="Times New Roman" w:hAnsi="Times New Roman"/>
          <w:b/>
          <w:iCs/>
          <w:kern w:val="0"/>
          <w:sz w:val="24"/>
          <w:lang w:eastAsia="ru-RU"/>
        </w:rPr>
      </w:pPr>
      <w:r w:rsidRPr="00FB75FC">
        <w:rPr>
          <w:rFonts w:ascii="Times New Roman" w:eastAsia="Times New Roman" w:hAnsi="Times New Roman"/>
          <w:b/>
          <w:iCs/>
          <w:kern w:val="0"/>
          <w:sz w:val="24"/>
          <w:lang w:eastAsia="ru-RU"/>
        </w:rPr>
        <w:t xml:space="preserve">Думы города Югорска </w:t>
      </w:r>
    </w:p>
    <w:p w:rsidR="00FB75FC" w:rsidRPr="00FB75FC" w:rsidRDefault="00FB75FC" w:rsidP="00FB75FC">
      <w:pPr>
        <w:ind w:left="6946" w:right="-853"/>
        <w:jc w:val="both"/>
        <w:rPr>
          <w:rFonts w:ascii="Times New Roman" w:eastAsia="Times New Roman" w:hAnsi="Times New Roman"/>
          <w:b/>
          <w:iCs/>
          <w:kern w:val="0"/>
          <w:sz w:val="24"/>
          <w:lang w:eastAsia="ru-RU"/>
        </w:rPr>
      </w:pPr>
      <w:r w:rsidRPr="00FB75FC">
        <w:rPr>
          <w:rFonts w:ascii="Times New Roman" w:eastAsia="Times New Roman" w:hAnsi="Times New Roman"/>
          <w:b/>
          <w:iCs/>
          <w:kern w:val="0"/>
          <w:sz w:val="24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iCs/>
          <w:kern w:val="0"/>
          <w:sz w:val="24"/>
          <w:lang w:eastAsia="ru-RU"/>
        </w:rPr>
        <w:t>27 февраля 2018 года № 9</w:t>
      </w:r>
    </w:p>
    <w:p w:rsidR="00FB75FC" w:rsidRDefault="00FB75FC" w:rsidP="007C5CA8">
      <w:pPr>
        <w:jc w:val="both"/>
        <w:rPr>
          <w:rFonts w:ascii="Times New Roman" w:eastAsia="Times New Roman" w:hAnsi="Times New Roman"/>
          <w:b/>
          <w:bCs/>
          <w:sz w:val="24"/>
        </w:rPr>
      </w:pPr>
    </w:p>
    <w:p w:rsidR="0083304B" w:rsidRPr="00347F1A" w:rsidRDefault="0083304B" w:rsidP="0083304B">
      <w:pPr>
        <w:widowControl/>
        <w:jc w:val="center"/>
        <w:rPr>
          <w:rFonts w:ascii="Times New Roman" w:eastAsia="Times New Roman" w:hAnsi="Times New Roman"/>
          <w:b/>
          <w:kern w:val="0"/>
          <w:sz w:val="24"/>
          <w:szCs w:val="26"/>
        </w:rPr>
      </w:pPr>
      <w:r w:rsidRPr="00347F1A">
        <w:rPr>
          <w:rFonts w:ascii="Times New Roman" w:eastAsia="Times New Roman" w:hAnsi="Times New Roman"/>
          <w:b/>
          <w:kern w:val="0"/>
          <w:sz w:val="24"/>
          <w:szCs w:val="26"/>
        </w:rPr>
        <w:t>Доклад</w:t>
      </w:r>
    </w:p>
    <w:p w:rsidR="0083304B" w:rsidRPr="00347F1A" w:rsidRDefault="00347F1A" w:rsidP="0083304B">
      <w:pPr>
        <w:widowControl/>
        <w:jc w:val="center"/>
        <w:rPr>
          <w:rFonts w:ascii="Times New Roman" w:eastAsia="Times New Roman" w:hAnsi="Times New Roman"/>
          <w:b/>
          <w:kern w:val="0"/>
          <w:sz w:val="24"/>
          <w:szCs w:val="26"/>
        </w:rPr>
      </w:pPr>
      <w:r w:rsidRPr="00347F1A">
        <w:rPr>
          <w:rFonts w:ascii="Times New Roman" w:eastAsia="Times New Roman" w:hAnsi="Times New Roman"/>
          <w:b/>
          <w:kern w:val="0"/>
          <w:sz w:val="24"/>
          <w:szCs w:val="26"/>
        </w:rPr>
        <w:t xml:space="preserve"> о</w:t>
      </w:r>
      <w:r w:rsidR="0083304B" w:rsidRPr="00347F1A">
        <w:rPr>
          <w:rFonts w:ascii="Times New Roman" w:eastAsia="Times New Roman" w:hAnsi="Times New Roman"/>
          <w:b/>
          <w:kern w:val="0"/>
          <w:sz w:val="24"/>
          <w:szCs w:val="26"/>
        </w:rPr>
        <w:t xml:space="preserve"> </w:t>
      </w:r>
      <w:r w:rsidRPr="00347F1A">
        <w:rPr>
          <w:rFonts w:ascii="Times New Roman" w:eastAsia="Times New Roman" w:hAnsi="Times New Roman"/>
          <w:b/>
          <w:kern w:val="0"/>
          <w:sz w:val="24"/>
          <w:szCs w:val="26"/>
        </w:rPr>
        <w:t>деятельности народной дружины города</w:t>
      </w:r>
      <w:r w:rsidR="0083304B" w:rsidRPr="00347F1A">
        <w:rPr>
          <w:rFonts w:ascii="Times New Roman" w:eastAsia="Times New Roman" w:hAnsi="Times New Roman"/>
          <w:b/>
          <w:kern w:val="0"/>
          <w:sz w:val="24"/>
          <w:szCs w:val="26"/>
        </w:rPr>
        <w:t xml:space="preserve"> Югорска за 2017 </w:t>
      </w:r>
    </w:p>
    <w:p w:rsidR="0083304B" w:rsidRPr="0083304B" w:rsidRDefault="0083304B" w:rsidP="0083304B">
      <w:pPr>
        <w:widowControl/>
        <w:ind w:firstLine="709"/>
        <w:jc w:val="center"/>
        <w:rPr>
          <w:rFonts w:ascii="Times New Roman" w:eastAsia="Times New Roman" w:hAnsi="Times New Roman"/>
          <w:b/>
          <w:kern w:val="0"/>
          <w:sz w:val="26"/>
          <w:szCs w:val="26"/>
        </w:rPr>
      </w:pPr>
    </w:p>
    <w:p w:rsidR="0083304B" w:rsidRPr="00347F1A" w:rsidRDefault="0083304B" w:rsidP="0083304B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shd w:val="clear" w:color="auto" w:fill="FFFFFF"/>
          <w:lang w:eastAsia="ru-RU"/>
        </w:rPr>
      </w:pPr>
      <w:r w:rsidRPr="00347F1A">
        <w:rPr>
          <w:rFonts w:ascii="Times New Roman" w:eastAsia="Times New Roman" w:hAnsi="Times New Roman"/>
          <w:kern w:val="0"/>
          <w:sz w:val="24"/>
          <w:lang w:eastAsia="ru-RU"/>
        </w:rPr>
        <w:t xml:space="preserve">Добровольная народная дружина (ДНД) </w:t>
      </w:r>
      <w:r w:rsidRPr="00347F1A">
        <w:rPr>
          <w:rFonts w:ascii="Times New Roman" w:eastAsia="Times New Roman" w:hAnsi="Times New Roman"/>
          <w:kern w:val="0"/>
          <w:sz w:val="24"/>
          <w:shd w:val="clear" w:color="auto" w:fill="FFFFFF"/>
          <w:lang w:eastAsia="ru-RU"/>
        </w:rPr>
        <w:t>– общественная организация граждан, создаваемая в целях вовлечения населения в дело охраны общественного порядка.</w:t>
      </w:r>
    </w:p>
    <w:p w:rsidR="0083304B" w:rsidRPr="00347F1A" w:rsidRDefault="0083304B" w:rsidP="0083304B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shd w:val="clear" w:color="auto" w:fill="FFFFFF"/>
          <w:lang w:eastAsia="ru-RU"/>
        </w:rPr>
      </w:pPr>
      <w:r w:rsidRPr="00347F1A">
        <w:rPr>
          <w:rFonts w:ascii="Times New Roman" w:eastAsia="Times New Roman" w:hAnsi="Times New Roman"/>
          <w:kern w:val="0"/>
          <w:sz w:val="24"/>
          <w:shd w:val="clear" w:color="auto" w:fill="FFFFFF"/>
          <w:lang w:eastAsia="ru-RU"/>
        </w:rPr>
        <w:t>Возникшие ДНД в 1959 год из-за отсутствия финансирования в 1992 году, получили серьезный удар, и произошел заметный спад в ее деятельности.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Проблемой в работе ДНД на то время являлось отсутствие законодательного урегулирования отдельных вопросов на Федеральном и региональных уровнях, так как небыли определены многие правовые аспекты в деятельности ДНД, а именно: за счет каких источников должно производиться возмещение вреда, причиненного жизни и (или) здоровью члена ДНД, страхование дружинников, оплата пособия по временной нетрудоспособности, наступившей вследствие выполнения членом ДНД обязанностей по охране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 xml:space="preserve"> общественного порядка, гарантия предоставления дополнительного оплачиваемого отпуска членам ДНД, не зависимо от того, работает он бюджетной или иной сфере и т.п.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 xml:space="preserve">В целом общественная деятельность граждан </w:t>
      </w:r>
      <w:proofErr w:type="spellStart"/>
      <w:r w:rsidRPr="00347F1A">
        <w:rPr>
          <w:rFonts w:ascii="Times New Roman" w:eastAsia="Times New Roman" w:hAnsi="Times New Roman"/>
          <w:kern w:val="0"/>
          <w:sz w:val="24"/>
        </w:rPr>
        <w:t>г</w:t>
      </w: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.Ю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>горска</w:t>
      </w:r>
      <w:proofErr w:type="spellEnd"/>
      <w:r w:rsidRPr="00347F1A">
        <w:rPr>
          <w:rFonts w:ascii="Times New Roman" w:eastAsia="Times New Roman" w:hAnsi="Times New Roman"/>
          <w:kern w:val="0"/>
          <w:sz w:val="24"/>
        </w:rPr>
        <w:t xml:space="preserve"> по оказанию содействия правоохранительным органам в том или ином виде осуществляется с 2003 года. В рамках муниципальных правовых актов существовали такие формы поддержки деятельности народной дружины как дополнительные дни к отпуску, выплата материального стимулирования, обеспечение дружинников форменной одеждой. </w:t>
      </w:r>
    </w:p>
    <w:p w:rsidR="0083304B" w:rsidRPr="00347F1A" w:rsidRDefault="0083304B" w:rsidP="0083304B">
      <w:pPr>
        <w:widowControl/>
        <w:shd w:val="clear" w:color="auto" w:fill="FFFFFF"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347F1A">
        <w:rPr>
          <w:rFonts w:ascii="Times New Roman" w:eastAsia="Times New Roman" w:hAnsi="Times New Roman"/>
          <w:kern w:val="0"/>
          <w:sz w:val="24"/>
          <w:lang w:eastAsia="ru-RU"/>
        </w:rPr>
        <w:t>В апреле 2014 года вступил в силу Федеральный закон №44-ФЗ от 2 апреля 2014 года "Об участии граждан в охране общественного порядка", главным нововведением которого стало возрождение добровольных народных дружин на территории России.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В городе Югорске в целях реализации</w:t>
      </w:r>
      <w:r w:rsidRPr="00347F1A">
        <w:rPr>
          <w:rFonts w:ascii="Times New Roman" w:eastAsia="Times New Roman" w:hAnsi="Times New Roman"/>
          <w:b/>
          <w:kern w:val="0"/>
          <w:sz w:val="24"/>
        </w:rPr>
        <w:t xml:space="preserve"> </w:t>
      </w:r>
      <w:r w:rsidRPr="00347F1A">
        <w:rPr>
          <w:rFonts w:ascii="Times New Roman" w:eastAsia="Times New Roman" w:hAnsi="Times New Roman"/>
          <w:kern w:val="0"/>
          <w:sz w:val="24"/>
        </w:rPr>
        <w:t xml:space="preserve">Федерального закона от 02.04.2014 № 44-ФЗ «Об участии граждан в охране общественного порядка», Закона Ханты-Мансийского автономного округа-Югры </w:t>
      </w:r>
      <w:proofErr w:type="spellStart"/>
      <w:r w:rsidRPr="00347F1A">
        <w:rPr>
          <w:rFonts w:ascii="Times New Roman" w:eastAsia="Times New Roman" w:hAnsi="Times New Roman"/>
          <w:kern w:val="0"/>
          <w:sz w:val="24"/>
        </w:rPr>
        <w:t>отр</w:t>
      </w:r>
      <w:proofErr w:type="spellEnd"/>
      <w:r w:rsidRPr="00347F1A">
        <w:rPr>
          <w:rFonts w:ascii="Times New Roman" w:eastAsia="Times New Roman" w:hAnsi="Times New Roman"/>
          <w:kern w:val="0"/>
          <w:sz w:val="24"/>
        </w:rPr>
        <w:t xml:space="preserve"> 19 ноября 2014 года № 95-</w:t>
      </w:r>
      <w:proofErr w:type="spellStart"/>
      <w:r w:rsidRPr="00347F1A">
        <w:rPr>
          <w:rFonts w:ascii="Times New Roman" w:eastAsia="Times New Roman" w:hAnsi="Times New Roman"/>
          <w:kern w:val="0"/>
          <w:sz w:val="24"/>
        </w:rPr>
        <w:t>оз</w:t>
      </w:r>
      <w:proofErr w:type="spellEnd"/>
      <w:r w:rsidRPr="00347F1A">
        <w:rPr>
          <w:rFonts w:ascii="Times New Roman" w:eastAsia="Times New Roman" w:hAnsi="Times New Roman"/>
          <w:kern w:val="0"/>
          <w:sz w:val="24"/>
        </w:rPr>
        <w:t xml:space="preserve"> «О регулировании отдельных вопросов участия граждан в охране общественного порядка в Ханты-Мансийском автономном округе-Югре», по инициативе граждан города Югорска с уведомлением муниципального образования создана общественная организации Народная дружина города Югорска (далее-НД), 11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 xml:space="preserve"> декабря 2014 года </w:t>
      </w: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внесена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 xml:space="preserve"> в региональный реестр народных дружин и общественных объединений правоохранительной направленности. В ноябре 2014 года по решению Думы города установила границы территории города, на которой может быть создана и функционировать народная дружина.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 xml:space="preserve">На основании постановления главы администрации города Югорска создан штаб по вопросам взаимодействия и координации деятельности народной дружины, в состав штаба входят сотрудники администрации и отдела министерства внутренних дел города Югорска (постановление администрации города Югорска от 06.04.2015 № 1753). 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Постановлением главы администрации города от 08 апреля 2015 № 1784 «О материальном стимулировании членов народной дружины города Югорска» (с изменениями от 24 апреля 2017 № 896) утверждено положение о материальном стимулировании членов НД, в котором определены порядок и размер денежного поощрения дружинников.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Добровольные формирования населения по охране общественного порядка выполняют свои задачи во взаимодействии с ОМВД России по г. Югорску, администрацией города, организациями, учреждениями и предприятиями, находящимися на территории города Югорска.</w:t>
      </w:r>
    </w:p>
    <w:p w:rsidR="0083304B" w:rsidRPr="00347F1A" w:rsidRDefault="0083304B" w:rsidP="0083304B">
      <w:pPr>
        <w:widowControl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Численность членов ДНД законодательством напрямую не регламентирована, и регулируется исходя из количества, необходимого для обеспечения помощи ОМВД при проведении наиболее массовых общегородских мероприятий.</w:t>
      </w:r>
    </w:p>
    <w:p w:rsidR="0083304B" w:rsidRPr="00347F1A" w:rsidRDefault="0083304B" w:rsidP="0083304B">
      <w:pPr>
        <w:widowControl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Согласно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 xml:space="preserve"> проведенного анализа, в среднем  на охрану общественного порядка задействуются от 50 до 70 ЧНД, поэтому число дружинников с 2015 года увеличилось и составило на январь 2018 года 73 человека, из них 38 мужчин, 35 женщин. В 2017 году </w:t>
      </w:r>
      <w:r w:rsidRPr="00347F1A">
        <w:rPr>
          <w:rFonts w:ascii="Times New Roman" w:eastAsia="Times New Roman" w:hAnsi="Times New Roman"/>
          <w:kern w:val="0"/>
          <w:sz w:val="24"/>
        </w:rPr>
        <w:lastRenderedPageBreak/>
        <w:t>обновился список членов народной дружины, в который зачислены казаки общественной организации «Станица Югорская» в количестве 7 человек</w:t>
      </w:r>
    </w:p>
    <w:p w:rsidR="0083304B" w:rsidRPr="00347F1A" w:rsidRDefault="0083304B" w:rsidP="0083304B">
      <w:pPr>
        <w:widowControl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Средний возраст членов дружины составляет 40 лет, все члены дружины трудятся в предприятиях и организациях нашего города (образовательные учреждения, учреждения здравоохранения, муниципальные бюджетные учреждения, градообразующее предприятие), руководители с пониманием относятся к участию в охране общественного порядка своих работников. Активно задействуется и молодежь города, так в период с 2015 по 2017 год в дружину вступили 9 студентов и 5 преподавателей Югорского политехнического колледжа которые на регулярной основе участвуют в охране общественного порядка в составе НД.</w:t>
      </w:r>
    </w:p>
    <w:p w:rsidR="0083304B" w:rsidRPr="00347F1A" w:rsidRDefault="0083304B" w:rsidP="0083304B">
      <w:pPr>
        <w:widowControl/>
        <w:ind w:firstLine="708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 xml:space="preserve">Помощь в охране общественного порядка оказывают Югорский отряд охраны и частные охранные предприятия. Все члены народной дружины обеспечены удостоверениями НД, жилетами, нарукавными повязками, а также все ЧНД застрахованы от несчастных случаев во время участия в охране общественного порядка. В настоящее время сформировался костяк НД, это те дружинники, на которых всегда можно положиться. 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 xml:space="preserve">Дежурство НД осуществляется в среднем 2 раза в неделю, члены НД не только патрулируют улицы, но и помогают по направлению деятельности инспекторов по делам несовершеннолетних, по линии экономической безопасности, по линии незаконного оборота наркотиков и государственной автоинспекции. Основная задача народной дружины города – это профилактика правонарушений. 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 xml:space="preserve">Координацию взаимодействия народной дружины города с правоохранительными органами и городскими организациями осуществляет управление внутренней политики и общественных связей администрации города Югорска, командиром народной дружины является эксперт управления </w:t>
      </w:r>
      <w:proofErr w:type="spellStart"/>
      <w:r w:rsidRPr="00347F1A">
        <w:rPr>
          <w:rFonts w:ascii="Times New Roman" w:eastAsia="Times New Roman" w:hAnsi="Times New Roman"/>
          <w:kern w:val="0"/>
          <w:sz w:val="24"/>
        </w:rPr>
        <w:t>Байрамгулов</w:t>
      </w:r>
      <w:proofErr w:type="spellEnd"/>
      <w:r w:rsidRPr="00347F1A">
        <w:rPr>
          <w:rFonts w:ascii="Times New Roman" w:eastAsia="Times New Roman" w:hAnsi="Times New Roman"/>
          <w:kern w:val="0"/>
          <w:sz w:val="24"/>
        </w:rPr>
        <w:t xml:space="preserve"> Алик </w:t>
      </w:r>
      <w:proofErr w:type="spellStart"/>
      <w:r w:rsidRPr="00347F1A">
        <w:rPr>
          <w:rFonts w:ascii="Times New Roman" w:eastAsia="Times New Roman" w:hAnsi="Times New Roman"/>
          <w:kern w:val="0"/>
          <w:sz w:val="24"/>
        </w:rPr>
        <w:t>Раильевич</w:t>
      </w:r>
      <w:proofErr w:type="spellEnd"/>
      <w:r w:rsidRPr="00347F1A">
        <w:rPr>
          <w:rFonts w:ascii="Times New Roman" w:eastAsia="Times New Roman" w:hAnsi="Times New Roman"/>
          <w:kern w:val="0"/>
          <w:sz w:val="24"/>
        </w:rPr>
        <w:t xml:space="preserve">. Выход на дежурство ЧНД основывается на полном взаимодействии с полицией, время дежурства дружинников составляет 3 часа в сутки. Перед каждым выходом сотрудник полиции и командир НД проводят обязательный инструктаж по личной безопасности дружинников, составляется план - расстановка. На дежурство дружинники выходят только с сотрудником полиции и в сигнальных жилетах. Дружинников записывают в постовую ведомость выхода нарядов и в журнале регистрации инструктажей. Перед выходом на дежурство большой группы дружинников (при проведении культурно - массовых мероприятий) инструктаж проводит непосредственно начальник полиции. 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За 12 месяцев 2017 года члены НД участвовали в 180 профилактических мероприятиях (АППГ-176), отработали 2607 человеко-часов, что составило 869 выходов (АППГ-1932) человеко-часов, что составило 644 выходов, оказали содействие в выявлении 35 преступлений (АППГ-7) преступлений (нанесение телесных повреждений, хранение, сбыт наркотических веществ, кража чужого имущества), члены народной дружины при выявлении преступлений выступали в качестве свидетелей, понятых.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 xml:space="preserve"> С участием членов народной дружины выявлено 506 административных правонарушений (АППГ- 393), (нахождение лиц в состоянии алкогольного опьянения в общественном месте, курение в общественных местах, распитие алкогольных напитков гражданами в общественных местах). Как положительное надо отметить, что в тех местах города Югорска, где проходило совместное патрулирование сотрудников полиции и ЧНД, преступлений не зарегистрировано.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В 2017 году дружинники приняли участие в оперативно-профилактических мероприятиях ОМВД России по городу Югорску: «Здоровье», «Улица», «Подросток», «Правопорядок», «Нелегальный мигрант», «Ночной дозор», «Сумерки».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 xml:space="preserve">Участвовали в охране общественного порядка во всех общегородских мероприятиях новогодних праздниках, «Крещение», «Масленица», «Проводы зимы», «Воскресение Христово», «Вороний день», «День весны и труда», «Городская эстафета», «День Победы», «Пасха-Красная», «Театральная весна», «Югорский звонок», «День защиты детей», «Фестиваль русской культуры», «Сабантуй», «День России», «Славянский хоровод», «День знаний», «День города». </w:t>
      </w:r>
      <w:proofErr w:type="gramEnd"/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proofErr w:type="gramStart"/>
      <w:r w:rsidRPr="00347F1A">
        <w:rPr>
          <w:rFonts w:ascii="Times New Roman" w:eastAsia="Times New Roman" w:hAnsi="Times New Roman"/>
          <w:kern w:val="0"/>
          <w:sz w:val="24"/>
        </w:rPr>
        <w:t>За хорошие показатели на протяжении многих в 2017 году 5 членов народной дружины награждены юбилейной медалью 20 лет образования ОМВД России по городу Югорску, 16 дружинников</w:t>
      </w:r>
      <w:r w:rsidRPr="00347F1A">
        <w:rPr>
          <w:rFonts w:ascii="Times New Roman" w:eastAsia="Times New Roman" w:hAnsi="Times New Roman"/>
          <w:b/>
          <w:kern w:val="0"/>
          <w:sz w:val="24"/>
        </w:rPr>
        <w:t xml:space="preserve"> </w:t>
      </w:r>
      <w:r w:rsidRPr="00347F1A">
        <w:rPr>
          <w:rFonts w:ascii="Times New Roman" w:eastAsia="Times New Roman" w:hAnsi="Times New Roman"/>
          <w:kern w:val="0"/>
          <w:sz w:val="24"/>
        </w:rPr>
        <w:t xml:space="preserve">поощрены Благодарственным письмом начальника ОМВД России по городу Югорску, 4 дружинника награждены ценными подарками и Благодарственным письмом </w:t>
      </w:r>
      <w:r w:rsidRPr="00347F1A">
        <w:rPr>
          <w:rFonts w:ascii="Times New Roman" w:eastAsia="Times New Roman" w:hAnsi="Times New Roman"/>
          <w:kern w:val="0"/>
          <w:sz w:val="24"/>
        </w:rPr>
        <w:lastRenderedPageBreak/>
        <w:t>председателя территориальной комиссии по делам несовершеннолетних и защите их прав, 3 дружинника награждены Благодарственным письмом председателя комиссии</w:t>
      </w:r>
      <w:proofErr w:type="gramEnd"/>
      <w:r w:rsidRPr="00347F1A">
        <w:rPr>
          <w:rFonts w:ascii="Times New Roman" w:eastAsia="Times New Roman" w:hAnsi="Times New Roman"/>
          <w:kern w:val="0"/>
          <w:sz w:val="24"/>
        </w:rPr>
        <w:t xml:space="preserve"> по профилактике правонарушений города Югорска, 28 членам народной дружины, по месту работы предоставлены 3 дня дополнительного оплачиваемого отпуска. Руководителям предприятий и учреждений направлено 23 благодарственные письма о поощрении работников, принимавших участие в охране общественного порядка от начальника ОМВД России по городу Югорску.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Награждены юбилейной медалью 20 лет образовани</w:t>
      </w:r>
      <w:r w:rsidR="009E1290" w:rsidRPr="00347F1A">
        <w:rPr>
          <w:rFonts w:ascii="Times New Roman" w:eastAsia="Times New Roman" w:hAnsi="Times New Roman"/>
          <w:kern w:val="0"/>
          <w:sz w:val="24"/>
        </w:rPr>
        <w:t>я ОМВД России по городу Югорску: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3808"/>
        <w:gridCol w:w="4506"/>
      </w:tblGrid>
      <w:tr w:rsidR="0083304B" w:rsidRPr="00347F1A" w:rsidTr="0083304B">
        <w:trPr>
          <w:trHeight w:val="2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Ф.И.О.</w:t>
            </w: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Участие в ООП</w:t>
            </w:r>
          </w:p>
        </w:tc>
      </w:tr>
      <w:tr w:rsidR="0083304B" w:rsidRPr="00347F1A" w:rsidTr="0083304B">
        <w:trPr>
          <w:trHeight w:val="29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1.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15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Харьковский Николай Борисович</w:t>
            </w:r>
          </w:p>
        </w:tc>
        <w:tc>
          <w:tcPr>
            <w:tcW w:w="4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4B" w:rsidRPr="00347F1A" w:rsidRDefault="0083304B" w:rsidP="009E1290">
            <w:pPr>
              <w:widowControl/>
              <w:ind w:firstLine="34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 2010 года принимают активное участие в охране общественного порядка на территории города Югорска</w:t>
            </w:r>
          </w:p>
        </w:tc>
      </w:tr>
      <w:tr w:rsidR="0083304B" w:rsidRPr="00347F1A" w:rsidTr="0083304B">
        <w:trPr>
          <w:trHeight w:val="26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2.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15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Лукьяненко Татьяна Марковна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3304B" w:rsidRPr="00347F1A" w:rsidTr="0083304B">
        <w:trPr>
          <w:trHeight w:val="2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3.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15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Сонина Людмила Михайловна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3304B" w:rsidRPr="00347F1A" w:rsidTr="0083304B">
        <w:trPr>
          <w:trHeight w:val="3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4.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15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Броваренко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Нина Николаевна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  <w:tr w:rsidR="0083304B" w:rsidRPr="00347F1A" w:rsidTr="0083304B">
        <w:trPr>
          <w:trHeight w:val="29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5.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15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Симонова Оксана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Мелсовна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suppressAutoHyphens w:val="0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</w:tr>
    </w:tbl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Благодарственным письмом председателя территориальной комиссии по делам несовершеннолетних и защите их прав</w:t>
      </w:r>
      <w:r w:rsidR="009E1290" w:rsidRPr="00347F1A">
        <w:rPr>
          <w:rFonts w:ascii="Times New Roman" w:eastAsia="Times New Roman" w:hAnsi="Times New Roman"/>
          <w:kern w:val="0"/>
          <w:sz w:val="24"/>
        </w:rPr>
        <w:t>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57"/>
        <w:gridCol w:w="4157"/>
      </w:tblGrid>
      <w:tr w:rsidR="0083304B" w:rsidRPr="00347F1A" w:rsidTr="0083304B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Ф.И.О.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Участие в ООП</w:t>
            </w:r>
          </w:p>
        </w:tc>
      </w:tr>
      <w:tr w:rsidR="0083304B" w:rsidRPr="00347F1A" w:rsidTr="0083304B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1.</w:t>
            </w:r>
          </w:p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44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Пролеев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Алексей Анатольевич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Участвовал в 12 мероприятиях по ООП, оказал содействие в выявлении 4 правонарушений.</w:t>
            </w:r>
          </w:p>
        </w:tc>
      </w:tr>
      <w:tr w:rsidR="0083304B" w:rsidRPr="00347F1A" w:rsidTr="0083304B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44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Шаяхметова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Руфина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Айзатовна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14 мероприятиях по ООП, оказала содействие в выявлении 3 правонарушений.</w:t>
            </w:r>
          </w:p>
        </w:tc>
      </w:tr>
      <w:tr w:rsidR="0083304B" w:rsidRPr="00347F1A" w:rsidTr="0083304B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44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Лукин Андрей Анатольевич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11 мероприятиях по ООП, оказал содействие в выявлении 4 правонарушений.</w:t>
            </w:r>
          </w:p>
        </w:tc>
      </w:tr>
      <w:tr w:rsidR="0083304B" w:rsidRPr="00347F1A" w:rsidTr="0083304B">
        <w:trPr>
          <w:trHeight w:val="6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44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Хакимова Гульнара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Тагалимовна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44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18 мероприятиях по ООП, оказала содействие в выявлении 2 правонарушений.</w:t>
            </w:r>
          </w:p>
        </w:tc>
      </w:tr>
    </w:tbl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Благодарственным письмом начальника ОМВД России по городу Югорску, в связи с празднованием 72-й годовщины Победы в ВОВ</w:t>
      </w:r>
      <w:r w:rsidR="009E1290" w:rsidRPr="00347F1A">
        <w:rPr>
          <w:rFonts w:ascii="Times New Roman" w:eastAsia="Times New Roman" w:hAnsi="Times New Roman"/>
          <w:b/>
          <w:kern w:val="0"/>
          <w:sz w:val="24"/>
        </w:rPr>
        <w:t>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57"/>
        <w:gridCol w:w="4157"/>
      </w:tblGrid>
      <w:tr w:rsidR="0083304B" w:rsidRPr="00347F1A" w:rsidTr="0083304B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Ф.И.О.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Участие в ООП</w:t>
            </w:r>
          </w:p>
        </w:tc>
      </w:tr>
      <w:tr w:rsidR="0083304B" w:rsidRPr="00347F1A" w:rsidTr="0083304B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Смолин Роман Константинович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13 мероприятиях по ООП, оказал содействие в выявлении 7 правонарушений и 1 преступлении.</w:t>
            </w:r>
          </w:p>
        </w:tc>
      </w:tr>
      <w:tr w:rsidR="0083304B" w:rsidRPr="00347F1A" w:rsidTr="0083304B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Фоминых Ольга Сергеевна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30 мероприятиях по ООП, оказала содействие в выявлении 7 правонарушений.</w:t>
            </w:r>
          </w:p>
        </w:tc>
      </w:tr>
      <w:tr w:rsidR="0083304B" w:rsidRPr="00347F1A" w:rsidTr="0083304B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Байрамгулова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Насима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Раиловна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16 мероприятиях по ООП, оказала содействие в выявлении 8 правонарушений.</w:t>
            </w:r>
          </w:p>
        </w:tc>
      </w:tr>
      <w:tr w:rsidR="0083304B" w:rsidRPr="00347F1A" w:rsidTr="0083304B">
        <w:trPr>
          <w:trHeight w:val="11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gram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Смердев</w:t>
            </w:r>
            <w:proofErr w:type="gram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Евгений Владимирович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26 мероприятиях по ООП, оказал содействие в выявлении 11 правонарушений и 1 преступлении.</w:t>
            </w:r>
          </w:p>
        </w:tc>
      </w:tr>
      <w:tr w:rsidR="0083304B" w:rsidRPr="00347F1A" w:rsidTr="0083304B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Хакимов Анис </w:t>
            </w: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Хамисович</w:t>
            </w:r>
            <w:proofErr w:type="spellEnd"/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15 мероприятиях по ООП, оказал содействие в выявлении 11 правонарушений и 1 преступление.</w:t>
            </w:r>
          </w:p>
        </w:tc>
      </w:tr>
      <w:tr w:rsidR="0083304B" w:rsidRPr="00347F1A" w:rsidTr="0083304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Гордеев Евгений Викторович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13 мероприятиях по ООП, оказал содействие в выявлении 8 правонарушений и 1 преступлении.</w:t>
            </w:r>
          </w:p>
        </w:tc>
      </w:tr>
    </w:tbl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lastRenderedPageBreak/>
        <w:t>Благодарственным письмом начальника ОМВД России по городу Югорску, по итогам работы за 2017 год</w:t>
      </w:r>
      <w:r w:rsidR="009E1290" w:rsidRPr="00347F1A">
        <w:rPr>
          <w:rFonts w:ascii="Times New Roman" w:eastAsia="Times New Roman" w:hAnsi="Times New Roman"/>
          <w:b/>
          <w:kern w:val="0"/>
          <w:sz w:val="24"/>
        </w:rPr>
        <w:t>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57"/>
        <w:gridCol w:w="4157"/>
      </w:tblGrid>
      <w:tr w:rsidR="0083304B" w:rsidRPr="00347F1A" w:rsidTr="0083304B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Ф.И.О.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9"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Участие в ООП</w:t>
            </w:r>
          </w:p>
        </w:tc>
      </w:tr>
      <w:tr w:rsidR="0083304B" w:rsidRPr="00347F1A" w:rsidTr="0083304B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Зыкова Наталья Ивановна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53 мероприятиях по ООП, оказал содействие в выявлении 9 правонарушений и 4 преступлениях.</w:t>
            </w:r>
          </w:p>
        </w:tc>
      </w:tr>
      <w:tr w:rsidR="0083304B" w:rsidRPr="00347F1A" w:rsidTr="0083304B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Сосновская Наталья Анатольевна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37 мероприятиях по ООП, оказала содействие в выявлении 7 правонарушений и 1 преступлении.</w:t>
            </w:r>
          </w:p>
        </w:tc>
      </w:tr>
      <w:tr w:rsidR="0083304B" w:rsidRPr="00347F1A" w:rsidTr="0083304B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Гордеев Евгений Викторович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15 мероприятиях по ООП, оказал содействие в выявлении 7 правонарушений и 1 преступлении.</w:t>
            </w:r>
          </w:p>
        </w:tc>
      </w:tr>
      <w:tr w:rsidR="0083304B" w:rsidRPr="00347F1A" w:rsidTr="0083304B">
        <w:trPr>
          <w:trHeight w:val="3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4.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Реул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Сергей Николаевич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24 мероприятиях по ООП, оказал содействие в выявлении 6 правонарушений.</w:t>
            </w:r>
          </w:p>
        </w:tc>
      </w:tr>
      <w:tr w:rsidR="0083304B" w:rsidRPr="00347F1A" w:rsidTr="0083304B">
        <w:trPr>
          <w:trHeight w:val="1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5.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Смолин Роман Константинович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19 мероприятиях по ООП, оказал содействие в выявлении 17 правонарушений и 2 преступлениях.</w:t>
            </w:r>
          </w:p>
        </w:tc>
      </w:tr>
      <w:tr w:rsidR="0083304B" w:rsidRPr="00347F1A" w:rsidTr="0083304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6.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Демина Алена Анатольевна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56 мероприятиях по ООП, оказал содействие в выявлении 17 правонарушений и 1 преступлении.</w:t>
            </w:r>
          </w:p>
        </w:tc>
      </w:tr>
      <w:tr w:rsidR="0083304B" w:rsidRPr="00347F1A" w:rsidTr="0083304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7.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Логинова Наталья Владимировна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52 мероприятиях по ООП, оказал содействие в выявлении 13 правонарушений и 1 преступлении.</w:t>
            </w:r>
          </w:p>
        </w:tc>
      </w:tr>
      <w:tr w:rsidR="0083304B" w:rsidRPr="00347F1A" w:rsidTr="0083304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8.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Шредер Татьяна Артуровна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18 мероприятиях по ООП, оказал содействие в выявлении 3 правонарушений.</w:t>
            </w:r>
          </w:p>
        </w:tc>
      </w:tr>
      <w:tr w:rsidR="0083304B" w:rsidRPr="00347F1A" w:rsidTr="0083304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9.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Долговых Андрей Михайлович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 в 63 мероприятиях по ООП, оказал содействие в выявлении 18 правонарушений и 7 преступлениях.</w:t>
            </w:r>
          </w:p>
        </w:tc>
      </w:tr>
      <w:tr w:rsidR="0083304B" w:rsidRPr="00347F1A" w:rsidTr="0083304B">
        <w:trPr>
          <w:trHeight w:val="20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10.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ind w:firstLine="70"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spell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Цыкалова</w:t>
            </w:r>
            <w:proofErr w:type="spell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Елена Николаевна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ind w:firstLine="70"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Участвовала в 35 мероприятиях по ООП, оказал содействие в выявлении 5 правонарушений.</w:t>
            </w:r>
          </w:p>
        </w:tc>
      </w:tr>
    </w:tbl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Благодарственным письмом председателя комиссии по профилактике правонарушений города Югорска</w:t>
      </w:r>
      <w:r w:rsidR="009E1290" w:rsidRPr="00347F1A">
        <w:rPr>
          <w:rFonts w:ascii="Times New Roman" w:eastAsia="Times New Roman" w:hAnsi="Times New Roman"/>
          <w:kern w:val="0"/>
          <w:sz w:val="24"/>
        </w:rPr>
        <w:t>:</w:t>
      </w:r>
    </w:p>
    <w:tbl>
      <w:tblPr>
        <w:tblW w:w="0" w:type="auto"/>
        <w:tblInd w:w="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157"/>
        <w:gridCol w:w="4157"/>
      </w:tblGrid>
      <w:tr w:rsidR="0083304B" w:rsidRPr="00347F1A" w:rsidTr="0083304B">
        <w:trPr>
          <w:trHeight w:val="2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Ф.И.О.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Участие в ООП</w:t>
            </w:r>
          </w:p>
        </w:tc>
      </w:tr>
      <w:tr w:rsidR="0083304B" w:rsidRPr="00347F1A" w:rsidTr="0083304B">
        <w:trPr>
          <w:trHeight w:val="4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1.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Харьковский Николай Борисович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 42 </w:t>
            </w:r>
            <w:proofErr w:type="gram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по ООП, оказал содействие в выявлении 13 правонарушений и 5 преступлениях.</w:t>
            </w:r>
          </w:p>
        </w:tc>
      </w:tr>
      <w:tr w:rsidR="0083304B" w:rsidRPr="00347F1A" w:rsidTr="0083304B">
        <w:trPr>
          <w:trHeight w:val="2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2.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Лукьяненко Татьяна Марковна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Участвовала 32 </w:t>
            </w:r>
            <w:proofErr w:type="gram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по ООП, оказала содействие в выявлении 9 правонарушений и 2 преступлениях.</w:t>
            </w:r>
          </w:p>
        </w:tc>
      </w:tr>
      <w:tr w:rsidR="0083304B" w:rsidRPr="00347F1A" w:rsidTr="0083304B">
        <w:trPr>
          <w:trHeight w:val="2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83304B">
            <w:pPr>
              <w:widowControl/>
              <w:jc w:val="center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3.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304B" w:rsidRPr="00347F1A" w:rsidRDefault="0083304B" w:rsidP="009E1290">
            <w:pPr>
              <w:widowControl/>
              <w:rPr>
                <w:rFonts w:ascii="Times New Roman" w:eastAsia="Times New Roman" w:hAnsi="Times New Roman"/>
                <w:kern w:val="0"/>
                <w:sz w:val="24"/>
              </w:rPr>
            </w:pPr>
            <w:proofErr w:type="gram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Смердев</w:t>
            </w:r>
            <w:proofErr w:type="gram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Евгений Владимирович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04B" w:rsidRPr="00347F1A" w:rsidRDefault="0083304B" w:rsidP="0083304B">
            <w:pPr>
              <w:widowControl/>
              <w:jc w:val="both"/>
              <w:rPr>
                <w:rFonts w:ascii="Times New Roman" w:eastAsia="Times New Roman" w:hAnsi="Times New Roman"/>
                <w:kern w:val="0"/>
                <w:sz w:val="24"/>
              </w:rPr>
            </w:pPr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Участвовал 26 </w:t>
            </w:r>
            <w:proofErr w:type="gramStart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>мероприятиях</w:t>
            </w:r>
            <w:proofErr w:type="gramEnd"/>
            <w:r w:rsidRPr="00347F1A">
              <w:rPr>
                <w:rFonts w:ascii="Times New Roman" w:eastAsia="Times New Roman" w:hAnsi="Times New Roman"/>
                <w:kern w:val="0"/>
                <w:sz w:val="24"/>
              </w:rPr>
              <w:t xml:space="preserve"> по ООП, оказал содействие в выявлении 11 правонарушений и 1 преступлении.</w:t>
            </w:r>
          </w:p>
        </w:tc>
      </w:tr>
    </w:tbl>
    <w:p w:rsidR="0083304B" w:rsidRPr="00347F1A" w:rsidRDefault="0083304B" w:rsidP="0083304B">
      <w:pPr>
        <w:widowControl/>
        <w:pBdr>
          <w:between w:val="single" w:sz="4" w:space="1" w:color="auto"/>
        </w:pBdr>
        <w:ind w:firstLine="709"/>
        <w:rPr>
          <w:rFonts w:ascii="Times New Roman" w:eastAsia="Times New Roman" w:hAnsi="Times New Roman"/>
          <w:kern w:val="0"/>
          <w:sz w:val="24"/>
        </w:rPr>
      </w:pP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47F1A">
        <w:rPr>
          <w:rFonts w:ascii="Times New Roman" w:eastAsia="Calibri" w:hAnsi="Times New Roman"/>
          <w:kern w:val="0"/>
          <w:sz w:val="24"/>
          <w:lang w:eastAsia="en-US"/>
        </w:rPr>
        <w:lastRenderedPageBreak/>
        <w:t>Деятельность народной дружины города Югорска финансируется в рамках муниципальной программы «Профилактика правонарушений, противодействия коррупции и незаконному обороту наркотиков в городе Югорске на 2014-2020 годы.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Финансовое обеспечение программного мероприятия </w:t>
      </w:r>
      <w:r w:rsidRPr="00347F1A">
        <w:rPr>
          <w:rFonts w:ascii="Times New Roman" w:eastAsia="Times New Roman" w:hAnsi="Times New Roman"/>
          <w:kern w:val="0"/>
          <w:sz w:val="24"/>
        </w:rPr>
        <w:t xml:space="preserve">«Создание условий деятельности народной дружины на территории города Югорска» в 2017 году </w:t>
      </w:r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осуществлялось в рамках </w:t>
      </w:r>
      <w:proofErr w:type="spellStart"/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>софинансирования</w:t>
      </w:r>
      <w:proofErr w:type="spellEnd"/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за счет средств бюджета Ханты-Мансийского автономного округа-Югры и бюджета города Югорска. 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>Система материального стимулирования ЧНД предусматривает ежеквартальные выплаты по итогам работы, решение о выплате денежного поощрения принимается на основании рекомендации Штаба по вопросам взаимодействия и координации деятельности НД города Югорска при достижении ЧНД следующих показателей: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>- выход на дежурство 10 и более раз в течени</w:t>
      </w:r>
      <w:proofErr w:type="gramStart"/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>и</w:t>
      </w:r>
      <w:proofErr w:type="gramEnd"/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 xml:space="preserve"> квартала по 3 часа;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>- участие в охране общественного порядка при проведении культурно-массовых, праздничных, спортивных мероприятий, проводимых в городе Югорске;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kern w:val="0"/>
          <w:sz w:val="24"/>
          <w:lang w:eastAsia="en-US"/>
        </w:rPr>
      </w:pPr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 xml:space="preserve">- участие в профилактических мероприятиях по охране общественного порядка, проводимых ОМВД России по г. Югорску. 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Calibri" w:hAnsi="Times New Roman"/>
          <w:kern w:val="0"/>
          <w:sz w:val="24"/>
          <w:lang w:eastAsia="en-US"/>
        </w:rPr>
      </w:pPr>
      <w:r w:rsidRPr="00347F1A">
        <w:rPr>
          <w:rFonts w:ascii="Times New Roman" w:eastAsia="Times New Roman" w:hAnsi="Times New Roman"/>
          <w:kern w:val="0"/>
          <w:sz w:val="24"/>
          <w:lang w:eastAsia="en-US"/>
        </w:rPr>
        <w:t>В 2017 году 33 члена народной дружины города получили денежное вознаграждение за активное участие в ООП на общую сумму 113 784,0 рубля. В мае заключен договор о страховании 73 членов народной дружины от несчастных случаев на общую сумму 4 380,0 рубля</w:t>
      </w:r>
      <w:r w:rsidRPr="00347F1A">
        <w:rPr>
          <w:rFonts w:ascii="Times New Roman" w:eastAsia="Calibri" w:hAnsi="Times New Roman"/>
          <w:kern w:val="0"/>
          <w:sz w:val="24"/>
          <w:lang w:eastAsia="en-US"/>
        </w:rPr>
        <w:t xml:space="preserve">. В сентябре заключен договор по изготовлению надписей на жилеты членов народной дружины на общую сумму 1 873,0 рубля. Всего освоено 120 037,0 рубля. </w:t>
      </w:r>
    </w:p>
    <w:p w:rsidR="0083304B" w:rsidRPr="00347F1A" w:rsidRDefault="0083304B" w:rsidP="0083304B">
      <w:pPr>
        <w:widowControl/>
        <w:suppressAutoHyphens w:val="0"/>
        <w:ind w:firstLine="709"/>
        <w:jc w:val="both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В 2018 году планируется израсходовать на деятельность НД 155,7 тысяч рублей, из них из бюджета округа – 109,0 тысяч рублей, из местного бюджета 46,7 тысяч рублей </w:t>
      </w:r>
      <w:r w:rsidRPr="00347F1A">
        <w:rPr>
          <w:rFonts w:ascii="Times New Roman" w:eastAsia="Times New Roman" w:hAnsi="Times New Roman"/>
          <w:kern w:val="0"/>
          <w:sz w:val="24"/>
          <w:lang w:eastAsia="ru-RU"/>
        </w:rPr>
        <w:t>на следующие цели:</w:t>
      </w:r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 xml:space="preserve"> </w:t>
      </w:r>
    </w:p>
    <w:p w:rsidR="0083304B" w:rsidRPr="00347F1A" w:rsidRDefault="0083304B" w:rsidP="0083304B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bCs/>
          <w:kern w:val="0"/>
          <w:sz w:val="24"/>
          <w:lang w:eastAsia="ru-RU"/>
        </w:rPr>
      </w:pPr>
      <w:r w:rsidRPr="00347F1A">
        <w:rPr>
          <w:rFonts w:ascii="Times New Roman" w:eastAsia="Times New Roman" w:hAnsi="Times New Roman"/>
          <w:kern w:val="0"/>
          <w:sz w:val="24"/>
          <w:lang w:eastAsia="ru-RU"/>
        </w:rPr>
        <w:t>- материальное стимулирование народных дружинников</w:t>
      </w:r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>;</w:t>
      </w:r>
    </w:p>
    <w:p w:rsidR="0083304B" w:rsidRPr="00347F1A" w:rsidRDefault="0083304B" w:rsidP="0083304B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kern w:val="0"/>
          <w:sz w:val="24"/>
          <w:lang w:eastAsia="ru-RU"/>
        </w:rPr>
      </w:pPr>
      <w:r w:rsidRPr="00347F1A">
        <w:rPr>
          <w:rFonts w:ascii="Times New Roman" w:eastAsia="Times New Roman" w:hAnsi="Times New Roman"/>
          <w:bCs/>
          <w:kern w:val="0"/>
          <w:sz w:val="24"/>
          <w:lang w:eastAsia="ru-RU"/>
        </w:rPr>
        <w:t>- личное страхование народных дружинников;</w:t>
      </w:r>
    </w:p>
    <w:p w:rsidR="0083304B" w:rsidRPr="00347F1A" w:rsidRDefault="0083304B" w:rsidP="0083304B">
      <w:pPr>
        <w:widowControl/>
        <w:suppressAutoHyphens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eastAsia="Times New Roman" w:hAnsi="Times New Roman"/>
          <w:kern w:val="0"/>
          <w:sz w:val="24"/>
          <w:lang w:eastAsia="ru-RU"/>
        </w:rPr>
      </w:pPr>
      <w:r w:rsidRPr="00347F1A">
        <w:rPr>
          <w:rFonts w:ascii="Times New Roman" w:eastAsia="Times New Roman" w:hAnsi="Times New Roman"/>
          <w:kern w:val="0"/>
          <w:sz w:val="24"/>
          <w:lang w:eastAsia="ru-RU"/>
        </w:rPr>
        <w:t>- приобретение (изготовление) форменной одежды, отличительной символики, удостоверений народных дружинников.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На сайте администрации города функционирует раздел «Народная дружина города Югорска», на котором размещен и периодически обновляется соответствующий информационно-справочный материал: контактная информация о командире народной дружины, условия приема в народную дружину, результаты работы и формы стимулирования народных дружинников.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  <w:r w:rsidRPr="00347F1A">
        <w:rPr>
          <w:rFonts w:ascii="Times New Roman" w:eastAsia="Times New Roman" w:hAnsi="Times New Roman"/>
          <w:kern w:val="0"/>
          <w:sz w:val="24"/>
        </w:rPr>
        <w:t>В целом народная дружина по охране общественного порядка успешно выполняют свои задачи во взаимодействии с ОМВД России по г. Югорску, администрацией города, организациями, учреждениями и предприятиями, находящимися на территории города Югорска.</w:t>
      </w:r>
    </w:p>
    <w:p w:rsidR="0083304B" w:rsidRPr="00347F1A" w:rsidRDefault="0083304B" w:rsidP="0083304B">
      <w:pPr>
        <w:widowControl/>
        <w:ind w:firstLine="709"/>
        <w:jc w:val="both"/>
        <w:rPr>
          <w:rFonts w:ascii="Times New Roman" w:eastAsia="Times New Roman" w:hAnsi="Times New Roman"/>
          <w:kern w:val="0"/>
          <w:sz w:val="24"/>
        </w:rPr>
      </w:pPr>
    </w:p>
    <w:sectPr w:rsidR="0083304B" w:rsidRPr="00347F1A" w:rsidSect="00FB75FC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489"/>
    <w:rsid w:val="000C319B"/>
    <w:rsid w:val="00185FE1"/>
    <w:rsid w:val="00266BDC"/>
    <w:rsid w:val="00347F1A"/>
    <w:rsid w:val="003A77FC"/>
    <w:rsid w:val="006E7E57"/>
    <w:rsid w:val="00766489"/>
    <w:rsid w:val="007C5CA8"/>
    <w:rsid w:val="0083304B"/>
    <w:rsid w:val="008C28B7"/>
    <w:rsid w:val="009E1290"/>
    <w:rsid w:val="00B0440C"/>
    <w:rsid w:val="00EA5F90"/>
    <w:rsid w:val="00F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F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77FC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7FC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7FC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7FC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77FC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7FC"/>
    <w:rPr>
      <w:rFonts w:ascii="Arial" w:eastAsia="Arial Unicode MS" w:hAnsi="Arial" w:cs="Times New Roman"/>
      <w:b/>
      <w:bCs/>
      <w:kern w:val="1"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3A7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7FC"/>
    <w:rPr>
      <w:rFonts w:ascii="Tahoma" w:eastAsia="Arial Unicode MS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Скворцова Наталья Николаевна</cp:lastModifiedBy>
  <cp:revision>10</cp:revision>
  <cp:lastPrinted>2018-02-27T09:33:00Z</cp:lastPrinted>
  <dcterms:created xsi:type="dcterms:W3CDTF">2018-02-09T08:33:00Z</dcterms:created>
  <dcterms:modified xsi:type="dcterms:W3CDTF">2018-02-27T09:38:00Z</dcterms:modified>
</cp:coreProperties>
</file>