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02" w:rsidRPr="000B2602" w:rsidRDefault="000B2602" w:rsidP="000B26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2602">
        <w:rPr>
          <w:rFonts w:ascii="Times New Roman" w:hAnsi="Times New Roman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0B2602">
        <w:rPr>
          <w:rFonts w:ascii="Times New Roman" w:hAnsi="Times New Roman"/>
          <w:b/>
          <w:sz w:val="24"/>
          <w:szCs w:val="24"/>
        </w:rPr>
        <w:t>Югорск</w:t>
      </w:r>
      <w:proofErr w:type="spellEnd"/>
    </w:p>
    <w:p w:rsidR="000B2602" w:rsidRPr="000B2602" w:rsidRDefault="000B2602" w:rsidP="000B26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2602">
        <w:rPr>
          <w:rFonts w:ascii="Times New Roman" w:hAnsi="Times New Roman"/>
          <w:b/>
          <w:sz w:val="24"/>
          <w:szCs w:val="24"/>
        </w:rPr>
        <w:t xml:space="preserve">Администрация города </w:t>
      </w:r>
      <w:proofErr w:type="spellStart"/>
      <w:r w:rsidRPr="000B2602">
        <w:rPr>
          <w:rFonts w:ascii="Times New Roman" w:hAnsi="Times New Roman"/>
          <w:b/>
          <w:sz w:val="24"/>
          <w:szCs w:val="24"/>
        </w:rPr>
        <w:t>Югорска</w:t>
      </w:r>
      <w:proofErr w:type="spellEnd"/>
    </w:p>
    <w:p w:rsidR="000B2602" w:rsidRPr="000B2602" w:rsidRDefault="000B2602" w:rsidP="000B26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B2602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0B2602" w:rsidRPr="000B2602" w:rsidRDefault="000B2602" w:rsidP="000B26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2602">
        <w:rPr>
          <w:rFonts w:ascii="Times New Roman" w:hAnsi="Times New Roman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0B2602" w:rsidRPr="000B2602" w:rsidRDefault="000B2602" w:rsidP="000B2602">
      <w:pPr>
        <w:spacing w:after="0" w:line="240" w:lineRule="auto"/>
        <w:ind w:left="-99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B2602" w:rsidRDefault="000B2602" w:rsidP="000B260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0B2602">
        <w:rPr>
          <w:rFonts w:ascii="Times New Roman" w:hAnsi="Times New Roman"/>
          <w:sz w:val="24"/>
          <w:szCs w:val="24"/>
        </w:rPr>
        <w:t>«10» июня 2014 г.                                                                                               № 0187300005814000262-1</w:t>
      </w:r>
    </w:p>
    <w:p w:rsidR="00836436" w:rsidRPr="000B2602" w:rsidRDefault="00836436" w:rsidP="000B2602">
      <w:pPr>
        <w:spacing w:after="0" w:line="240" w:lineRule="auto"/>
        <w:ind w:left="-99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B2602" w:rsidRPr="00C04B8A" w:rsidRDefault="000B2602" w:rsidP="000B2602">
      <w:pPr>
        <w:spacing w:after="0" w:line="240" w:lineRule="auto"/>
        <w:ind w:left="-993"/>
        <w:jc w:val="both"/>
        <w:rPr>
          <w:rFonts w:ascii="Times New Roman" w:hAnsi="Times New Roman"/>
          <w:noProof/>
          <w:sz w:val="24"/>
          <w:szCs w:val="24"/>
        </w:rPr>
      </w:pPr>
      <w:r w:rsidRPr="00C04B8A">
        <w:rPr>
          <w:rFonts w:ascii="Times New Roman" w:hAnsi="Times New Roman"/>
          <w:noProof/>
          <w:sz w:val="24"/>
          <w:szCs w:val="24"/>
        </w:rPr>
        <w:t xml:space="preserve">ПРИСУТСТВОВАЛИ: </w:t>
      </w:r>
    </w:p>
    <w:p w:rsidR="000B2602" w:rsidRPr="00C04B8A" w:rsidRDefault="000B2602" w:rsidP="000B2602">
      <w:pPr>
        <w:spacing w:after="0" w:line="240" w:lineRule="auto"/>
        <w:ind w:left="-993"/>
        <w:jc w:val="both"/>
        <w:rPr>
          <w:rFonts w:ascii="Times New Roman" w:hAnsi="Times New Roman"/>
          <w:spacing w:val="-6"/>
          <w:sz w:val="24"/>
          <w:szCs w:val="24"/>
        </w:rPr>
      </w:pPr>
      <w:r w:rsidRPr="00C04B8A">
        <w:rPr>
          <w:rFonts w:ascii="Times New Roman" w:hAnsi="Times New Roman"/>
          <w:spacing w:val="-6"/>
          <w:sz w:val="24"/>
          <w:szCs w:val="24"/>
        </w:rPr>
        <w:t xml:space="preserve">Председатель Единой комиссии </w:t>
      </w:r>
      <w:r w:rsidRPr="00C04B8A">
        <w:rPr>
          <w:rFonts w:ascii="Times New Roman" w:hAnsi="Times New Roman"/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C04B8A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04B8A">
        <w:rPr>
          <w:rFonts w:ascii="Times New Roman" w:hAnsi="Times New Roman"/>
          <w:sz w:val="24"/>
          <w:szCs w:val="24"/>
        </w:rPr>
        <w:t xml:space="preserve"> (далее - комиссия)</w:t>
      </w:r>
      <w:r w:rsidRPr="00C04B8A">
        <w:rPr>
          <w:rFonts w:ascii="Times New Roman" w:hAnsi="Times New Roman"/>
          <w:spacing w:val="-6"/>
          <w:sz w:val="24"/>
          <w:szCs w:val="24"/>
        </w:rPr>
        <w:t>:</w:t>
      </w:r>
    </w:p>
    <w:p w:rsidR="000B2602" w:rsidRPr="00C04B8A" w:rsidRDefault="000B2602" w:rsidP="000B2602">
      <w:pPr>
        <w:spacing w:after="0" w:line="240" w:lineRule="auto"/>
        <w:ind w:left="-993"/>
        <w:jc w:val="both"/>
        <w:rPr>
          <w:rFonts w:ascii="Times New Roman" w:hAnsi="Times New Roman"/>
          <w:spacing w:val="-6"/>
          <w:sz w:val="24"/>
          <w:szCs w:val="24"/>
        </w:rPr>
      </w:pPr>
      <w:r w:rsidRPr="00C04B8A">
        <w:rPr>
          <w:rFonts w:ascii="Times New Roman" w:hAnsi="Times New Roman"/>
          <w:spacing w:val="-6"/>
          <w:sz w:val="24"/>
          <w:szCs w:val="24"/>
        </w:rPr>
        <w:t xml:space="preserve">1. </w:t>
      </w:r>
      <w:proofErr w:type="spellStart"/>
      <w:r w:rsidRPr="00C04B8A">
        <w:rPr>
          <w:rFonts w:ascii="Times New Roman" w:hAnsi="Times New Roman"/>
          <w:spacing w:val="-6"/>
          <w:sz w:val="24"/>
          <w:szCs w:val="24"/>
        </w:rPr>
        <w:t>Долгодворова</w:t>
      </w:r>
      <w:proofErr w:type="spellEnd"/>
      <w:r w:rsidRPr="00C04B8A">
        <w:rPr>
          <w:rFonts w:ascii="Times New Roman" w:hAnsi="Times New Roman"/>
          <w:spacing w:val="-6"/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C04B8A">
        <w:rPr>
          <w:rFonts w:ascii="Times New Roman" w:hAnsi="Times New Roman"/>
          <w:spacing w:val="-6"/>
          <w:sz w:val="24"/>
          <w:szCs w:val="24"/>
        </w:rPr>
        <w:t>Югорска</w:t>
      </w:r>
      <w:proofErr w:type="spellEnd"/>
      <w:r w:rsidRPr="00C04B8A">
        <w:rPr>
          <w:rFonts w:ascii="Times New Roman" w:hAnsi="Times New Roman"/>
          <w:spacing w:val="-6"/>
          <w:sz w:val="24"/>
          <w:szCs w:val="24"/>
        </w:rPr>
        <w:t>;</w:t>
      </w:r>
    </w:p>
    <w:p w:rsidR="000B2602" w:rsidRPr="00C04B8A" w:rsidRDefault="000B2602" w:rsidP="000B2602">
      <w:pPr>
        <w:spacing w:after="0" w:line="240" w:lineRule="auto"/>
        <w:ind w:left="-993"/>
        <w:jc w:val="both"/>
        <w:rPr>
          <w:rFonts w:ascii="Times New Roman" w:hAnsi="Times New Roman"/>
          <w:spacing w:val="-6"/>
          <w:sz w:val="24"/>
          <w:szCs w:val="24"/>
        </w:rPr>
      </w:pPr>
      <w:r w:rsidRPr="00C04B8A">
        <w:rPr>
          <w:rFonts w:ascii="Times New Roman" w:hAnsi="Times New Roman"/>
          <w:spacing w:val="-6"/>
          <w:sz w:val="24"/>
          <w:szCs w:val="24"/>
        </w:rPr>
        <w:t>Члены  комиссии:</w:t>
      </w:r>
    </w:p>
    <w:p w:rsidR="000B2602" w:rsidRPr="00C04B8A" w:rsidRDefault="000B2602" w:rsidP="000B260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C04B8A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C04B8A">
        <w:rPr>
          <w:rFonts w:ascii="Times New Roman" w:hAnsi="Times New Roman"/>
          <w:spacing w:val="-6"/>
          <w:sz w:val="24"/>
          <w:szCs w:val="24"/>
        </w:rPr>
        <w:t>Климин</w:t>
      </w:r>
      <w:proofErr w:type="spellEnd"/>
      <w:r w:rsidRPr="00C04B8A">
        <w:rPr>
          <w:rFonts w:ascii="Times New Roman" w:hAnsi="Times New Roman"/>
          <w:spacing w:val="-6"/>
          <w:sz w:val="24"/>
          <w:szCs w:val="24"/>
        </w:rPr>
        <w:t xml:space="preserve"> В.А.  – заместитель председателя Думы города;</w:t>
      </w:r>
    </w:p>
    <w:p w:rsidR="000B2602" w:rsidRPr="00C04B8A" w:rsidRDefault="000B2602" w:rsidP="000B260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C04B8A">
        <w:rPr>
          <w:rFonts w:ascii="Times New Roman" w:hAnsi="Times New Roman"/>
          <w:sz w:val="24"/>
          <w:szCs w:val="24"/>
        </w:rPr>
        <w:t xml:space="preserve">3. Морозова Н.А. - советник главы города </w:t>
      </w:r>
      <w:proofErr w:type="spellStart"/>
      <w:r w:rsidRPr="00C04B8A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04B8A">
        <w:rPr>
          <w:rFonts w:ascii="Times New Roman" w:hAnsi="Times New Roman"/>
          <w:sz w:val="24"/>
          <w:szCs w:val="24"/>
        </w:rPr>
        <w:t>;</w:t>
      </w:r>
    </w:p>
    <w:p w:rsidR="000B2602" w:rsidRPr="00C04B8A" w:rsidRDefault="000B2602" w:rsidP="000B260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C04B8A">
        <w:rPr>
          <w:rFonts w:ascii="Times New Roman" w:hAnsi="Times New Roman"/>
          <w:sz w:val="24"/>
          <w:szCs w:val="24"/>
        </w:rPr>
        <w:t xml:space="preserve">4. Ярков Г.А - заместитель директора департамента </w:t>
      </w:r>
      <w:proofErr w:type="spellStart"/>
      <w:r w:rsidRPr="00C04B8A">
        <w:rPr>
          <w:rFonts w:ascii="Times New Roman" w:hAnsi="Times New Roman"/>
          <w:sz w:val="24"/>
          <w:szCs w:val="24"/>
        </w:rPr>
        <w:t>жилищно</w:t>
      </w:r>
      <w:proofErr w:type="spellEnd"/>
      <w:r w:rsidRPr="00C04B8A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C04B8A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04B8A">
        <w:rPr>
          <w:rFonts w:ascii="Times New Roman" w:hAnsi="Times New Roman"/>
          <w:sz w:val="24"/>
          <w:szCs w:val="24"/>
        </w:rPr>
        <w:t>;</w:t>
      </w:r>
    </w:p>
    <w:p w:rsidR="000B2602" w:rsidRPr="00C04B8A" w:rsidRDefault="000B2602" w:rsidP="000B260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C04B8A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C04B8A">
        <w:rPr>
          <w:rFonts w:ascii="Times New Roman" w:hAnsi="Times New Roman"/>
          <w:sz w:val="24"/>
          <w:szCs w:val="24"/>
        </w:rPr>
        <w:t>Резинкина</w:t>
      </w:r>
      <w:proofErr w:type="spellEnd"/>
      <w:r w:rsidRPr="00C04B8A">
        <w:rPr>
          <w:rFonts w:ascii="Times New Roman" w:hAnsi="Times New Roman"/>
          <w:sz w:val="24"/>
          <w:szCs w:val="24"/>
        </w:rPr>
        <w:t xml:space="preserve"> Ж.В. - заместитель начальника управления экономической политики администрации города </w:t>
      </w:r>
      <w:proofErr w:type="spellStart"/>
      <w:r w:rsidRPr="00C04B8A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04B8A">
        <w:rPr>
          <w:rFonts w:ascii="Times New Roman" w:hAnsi="Times New Roman"/>
          <w:sz w:val="24"/>
          <w:szCs w:val="24"/>
        </w:rPr>
        <w:t>.</w:t>
      </w:r>
    </w:p>
    <w:p w:rsidR="000B2602" w:rsidRPr="00C04B8A" w:rsidRDefault="000B2602" w:rsidP="000B260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C04B8A">
        <w:rPr>
          <w:rFonts w:ascii="Times New Roman" w:hAnsi="Times New Roman"/>
          <w:sz w:val="24"/>
          <w:szCs w:val="24"/>
        </w:rPr>
        <w:t>6.Абдуллаев А.Т. - начальник отдела по управлению муниципальным имуществом департамента муниципальной собственности и градостроительства.</w:t>
      </w:r>
    </w:p>
    <w:p w:rsidR="000B2602" w:rsidRPr="000B2602" w:rsidRDefault="000B2602" w:rsidP="000B2602">
      <w:pPr>
        <w:pStyle w:val="a3"/>
        <w:ind w:left="-993"/>
        <w:jc w:val="both"/>
        <w:rPr>
          <w:noProof/>
          <w:sz w:val="24"/>
          <w:szCs w:val="24"/>
        </w:rPr>
      </w:pPr>
      <w:r w:rsidRPr="00C04B8A">
        <w:rPr>
          <w:noProof/>
          <w:sz w:val="24"/>
          <w:szCs w:val="24"/>
        </w:rPr>
        <w:t>Всего присутствовали 6 членов комиссии из 9.</w:t>
      </w:r>
      <w:r w:rsidRPr="000B2602">
        <w:rPr>
          <w:noProof/>
          <w:sz w:val="24"/>
          <w:szCs w:val="24"/>
        </w:rPr>
        <w:tab/>
      </w:r>
    </w:p>
    <w:p w:rsidR="000B2602" w:rsidRPr="000B2602" w:rsidRDefault="000B2602" w:rsidP="000B2602">
      <w:pPr>
        <w:spacing w:after="0" w:line="240" w:lineRule="auto"/>
        <w:ind w:left="-993"/>
        <w:jc w:val="both"/>
        <w:rPr>
          <w:rFonts w:ascii="Times New Roman" w:hAnsi="Times New Roman"/>
          <w:bCs/>
          <w:sz w:val="24"/>
          <w:szCs w:val="24"/>
        </w:rPr>
      </w:pPr>
      <w:r w:rsidRPr="000B2602">
        <w:rPr>
          <w:rFonts w:ascii="Times New Roman" w:hAnsi="Times New Roman"/>
          <w:bCs/>
          <w:sz w:val="24"/>
          <w:szCs w:val="24"/>
        </w:rPr>
        <w:t>Представитель заказчика:</w:t>
      </w:r>
      <w:r w:rsidRPr="000B260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2602">
        <w:rPr>
          <w:rFonts w:ascii="Times New Roman" w:hAnsi="Times New Roman"/>
          <w:bCs/>
          <w:sz w:val="24"/>
          <w:szCs w:val="24"/>
        </w:rPr>
        <w:t>Сезяйкина</w:t>
      </w:r>
      <w:proofErr w:type="spellEnd"/>
      <w:r w:rsidRPr="000B2602">
        <w:rPr>
          <w:rFonts w:ascii="Times New Roman" w:hAnsi="Times New Roman"/>
          <w:bCs/>
          <w:sz w:val="24"/>
          <w:szCs w:val="24"/>
        </w:rPr>
        <w:t xml:space="preserve"> Юлия Владимировна, бухгалтер </w:t>
      </w:r>
      <w:r w:rsidRPr="000B2602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«Средняя общеобразовательная школа № 3».</w:t>
      </w:r>
    </w:p>
    <w:p w:rsidR="000B2602" w:rsidRPr="000B2602" w:rsidRDefault="000B2602" w:rsidP="000B2602">
      <w:pPr>
        <w:spacing w:after="0" w:line="240" w:lineRule="auto"/>
        <w:ind w:left="-993"/>
        <w:jc w:val="both"/>
        <w:rPr>
          <w:rFonts w:ascii="Times New Roman" w:hAnsi="Times New Roman"/>
          <w:bCs/>
          <w:sz w:val="24"/>
          <w:szCs w:val="24"/>
        </w:rPr>
      </w:pPr>
      <w:r w:rsidRPr="000B2602">
        <w:rPr>
          <w:rFonts w:ascii="Times New Roman" w:hAnsi="Times New Roman"/>
          <w:bCs/>
          <w:sz w:val="24"/>
          <w:szCs w:val="24"/>
        </w:rPr>
        <w:t xml:space="preserve">1. Наименование аукциона: аукцион в электронной форме № 0187300005814000262 </w:t>
      </w:r>
      <w:r w:rsidRPr="000B2602">
        <w:rPr>
          <w:rFonts w:ascii="Times New Roman" w:hAnsi="Times New Roman"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детского спортивного комплекса.</w:t>
      </w:r>
    </w:p>
    <w:p w:rsidR="000B2602" w:rsidRPr="000B2602" w:rsidRDefault="000B2602" w:rsidP="000B2602">
      <w:pPr>
        <w:spacing w:after="0" w:line="240" w:lineRule="auto"/>
        <w:ind w:left="-993"/>
        <w:jc w:val="both"/>
        <w:rPr>
          <w:rFonts w:ascii="Times New Roman" w:hAnsi="Times New Roman"/>
          <w:bCs/>
          <w:sz w:val="24"/>
          <w:szCs w:val="24"/>
        </w:rPr>
      </w:pPr>
      <w:r w:rsidRPr="000B2602">
        <w:rPr>
          <w:rFonts w:ascii="Times New Roman" w:hAnsi="Times New Roman"/>
          <w:bCs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0B2602">
          <w:rPr>
            <w:rFonts w:ascii="Times New Roman" w:hAnsi="Times New Roman"/>
            <w:bCs/>
            <w:sz w:val="24"/>
            <w:szCs w:val="24"/>
          </w:rPr>
          <w:t>http://zakupki.gov.ru/</w:t>
        </w:r>
      </w:hyperlink>
      <w:r w:rsidRPr="000B2602">
        <w:rPr>
          <w:rFonts w:ascii="Times New Roman" w:hAnsi="Times New Roman"/>
          <w:bCs/>
          <w:sz w:val="24"/>
          <w:szCs w:val="24"/>
        </w:rPr>
        <w:t xml:space="preserve">, код аукциона 0187300005814000262, дата публикации 26.05.2014. </w:t>
      </w:r>
    </w:p>
    <w:p w:rsidR="000B2602" w:rsidRPr="000B2602" w:rsidRDefault="000B2602" w:rsidP="000B2602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0B2602">
        <w:rPr>
          <w:rFonts w:ascii="Times New Roman" w:hAnsi="Times New Roman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3».  Почтовый адрес: 628260, ул. Мира, 6, г. </w:t>
      </w:r>
      <w:proofErr w:type="spellStart"/>
      <w:r w:rsidRPr="000B2602">
        <w:rPr>
          <w:rFonts w:ascii="Times New Roman" w:hAnsi="Times New Roman"/>
          <w:sz w:val="24"/>
          <w:szCs w:val="24"/>
        </w:rPr>
        <w:t>Югорск</w:t>
      </w:r>
      <w:proofErr w:type="spellEnd"/>
      <w:r w:rsidRPr="000B2602">
        <w:rPr>
          <w:rFonts w:ascii="Times New Roman" w:hAnsi="Times New Roman"/>
          <w:sz w:val="24"/>
          <w:szCs w:val="24"/>
        </w:rPr>
        <w:t xml:space="preserve">, Ханты - Мансийский автономный округ - </w:t>
      </w:r>
      <w:proofErr w:type="spellStart"/>
      <w:r w:rsidRPr="000B2602">
        <w:rPr>
          <w:rFonts w:ascii="Times New Roman" w:hAnsi="Times New Roman"/>
          <w:sz w:val="24"/>
          <w:szCs w:val="24"/>
        </w:rPr>
        <w:t>Югра</w:t>
      </w:r>
      <w:proofErr w:type="spellEnd"/>
      <w:r w:rsidRPr="000B2602">
        <w:rPr>
          <w:rFonts w:ascii="Times New Roman" w:hAnsi="Times New Roman"/>
          <w:sz w:val="24"/>
          <w:szCs w:val="24"/>
        </w:rPr>
        <w:t xml:space="preserve">, Тюменская область. </w:t>
      </w:r>
    </w:p>
    <w:p w:rsidR="000B2602" w:rsidRPr="000B2602" w:rsidRDefault="000B2602" w:rsidP="000B2602">
      <w:pPr>
        <w:spacing w:after="0" w:line="240" w:lineRule="auto"/>
        <w:ind w:left="-993"/>
        <w:jc w:val="both"/>
        <w:rPr>
          <w:rFonts w:ascii="Times New Roman" w:hAnsi="Times New Roman"/>
          <w:bCs/>
          <w:sz w:val="24"/>
          <w:szCs w:val="24"/>
        </w:rPr>
      </w:pPr>
      <w:r w:rsidRPr="000B2602">
        <w:rPr>
          <w:rFonts w:ascii="Times New Roman" w:hAnsi="Times New Roman"/>
          <w:bCs/>
          <w:sz w:val="24"/>
          <w:szCs w:val="24"/>
        </w:rPr>
        <w:t>3. Процедура рассмотрения первых частей заявок на участие в аукционе б</w:t>
      </w:r>
      <w:bookmarkStart w:id="0" w:name="_GoBack"/>
      <w:bookmarkEnd w:id="0"/>
      <w:r w:rsidRPr="000B2602">
        <w:rPr>
          <w:rFonts w:ascii="Times New Roman" w:hAnsi="Times New Roman"/>
          <w:bCs/>
          <w:sz w:val="24"/>
          <w:szCs w:val="24"/>
        </w:rPr>
        <w:t xml:space="preserve">ыла проведена комиссией в 10.00 часов 10 июня 2014 года, по адресу: ул. 40 лет Победы, 11, г. </w:t>
      </w:r>
      <w:proofErr w:type="spellStart"/>
      <w:r w:rsidRPr="000B2602">
        <w:rPr>
          <w:rFonts w:ascii="Times New Roman" w:hAnsi="Times New Roman"/>
          <w:bCs/>
          <w:sz w:val="24"/>
          <w:szCs w:val="24"/>
        </w:rPr>
        <w:t>Югорск</w:t>
      </w:r>
      <w:proofErr w:type="spellEnd"/>
      <w:r w:rsidRPr="000B2602">
        <w:rPr>
          <w:rFonts w:ascii="Times New Roman" w:hAnsi="Times New Roman"/>
          <w:bCs/>
          <w:sz w:val="24"/>
          <w:szCs w:val="24"/>
        </w:rPr>
        <w:t xml:space="preserve">, Ханты-Мансийский  автономный  </w:t>
      </w:r>
      <w:proofErr w:type="spellStart"/>
      <w:r w:rsidRPr="000B2602">
        <w:rPr>
          <w:rFonts w:ascii="Times New Roman" w:hAnsi="Times New Roman"/>
          <w:bCs/>
          <w:sz w:val="24"/>
          <w:szCs w:val="24"/>
        </w:rPr>
        <w:t>округ-Югра</w:t>
      </w:r>
      <w:proofErr w:type="spellEnd"/>
      <w:r w:rsidRPr="000B2602">
        <w:rPr>
          <w:rFonts w:ascii="Times New Roman" w:hAnsi="Times New Roman"/>
          <w:bCs/>
          <w:sz w:val="24"/>
          <w:szCs w:val="24"/>
        </w:rPr>
        <w:t>, Тюменская область.</w:t>
      </w:r>
    </w:p>
    <w:p w:rsidR="000B2602" w:rsidRPr="000B2602" w:rsidRDefault="000B2602" w:rsidP="000B2602">
      <w:pPr>
        <w:spacing w:after="0" w:line="240" w:lineRule="auto"/>
        <w:ind w:left="-993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0B2602">
        <w:rPr>
          <w:rFonts w:ascii="Times New Roman" w:hAnsi="Times New Roman"/>
          <w:bCs/>
          <w:sz w:val="24"/>
          <w:szCs w:val="24"/>
        </w:rPr>
        <w:t>4. </w:t>
      </w:r>
      <w:proofErr w:type="gramStart"/>
      <w:r w:rsidRPr="000B2602">
        <w:rPr>
          <w:rFonts w:ascii="Times New Roman" w:hAnsi="Times New Roman"/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B2602">
        <w:rPr>
          <w:rFonts w:ascii="Times New Roman" w:hAnsi="Times New Roman"/>
          <w:bCs/>
          <w:sz w:val="24"/>
          <w:szCs w:val="24"/>
        </w:rPr>
        <w:t xml:space="preserve"> «</w:t>
      </w:r>
      <w:r w:rsidRPr="00836436">
        <w:rPr>
          <w:rFonts w:ascii="Times New Roman" w:hAnsi="Times New Roman"/>
          <w:bCs/>
          <w:sz w:val="24"/>
          <w:szCs w:val="24"/>
        </w:rPr>
        <w:t xml:space="preserve">06» июня 2014г. 10 часов 00 минут была подана: 1 (одна) заявка на участие в аукционе (под номером № </w:t>
      </w:r>
      <w:r w:rsidR="00836436" w:rsidRPr="00836436">
        <w:rPr>
          <w:rFonts w:ascii="Times New Roman" w:eastAsia="Times New Roman" w:hAnsi="Times New Roman"/>
        </w:rPr>
        <w:t>7841290</w:t>
      </w:r>
      <w:r w:rsidRPr="00836436">
        <w:rPr>
          <w:rFonts w:ascii="Times New Roman" w:hAnsi="Times New Roman"/>
          <w:bCs/>
          <w:sz w:val="24"/>
          <w:szCs w:val="24"/>
        </w:rPr>
        <w:t>).</w:t>
      </w:r>
    </w:p>
    <w:p w:rsidR="000B2602" w:rsidRPr="000B2602" w:rsidRDefault="000B2602" w:rsidP="000B2602">
      <w:pPr>
        <w:spacing w:after="0" w:line="240" w:lineRule="auto"/>
        <w:ind w:left="-993"/>
        <w:jc w:val="both"/>
        <w:rPr>
          <w:rFonts w:ascii="Times New Roman" w:hAnsi="Times New Roman"/>
          <w:bCs/>
          <w:sz w:val="24"/>
          <w:szCs w:val="24"/>
        </w:rPr>
      </w:pPr>
      <w:r w:rsidRPr="000B2602">
        <w:rPr>
          <w:rFonts w:ascii="Times New Roman" w:hAnsi="Times New Roman"/>
          <w:bCs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0B2602" w:rsidRDefault="000B2602" w:rsidP="000B2602">
      <w:pPr>
        <w:spacing w:after="0" w:line="240" w:lineRule="auto"/>
        <w:ind w:left="-993"/>
        <w:jc w:val="both"/>
        <w:rPr>
          <w:rFonts w:ascii="Times New Roman" w:hAnsi="Times New Roman"/>
          <w:bCs/>
          <w:sz w:val="24"/>
          <w:szCs w:val="24"/>
        </w:rPr>
      </w:pPr>
      <w:r w:rsidRPr="000B2602">
        <w:rPr>
          <w:rFonts w:ascii="Times New Roman" w:hAnsi="Times New Roman"/>
          <w:bCs/>
          <w:sz w:val="24"/>
          <w:szCs w:val="24"/>
        </w:rPr>
        <w:t xml:space="preserve">6. </w:t>
      </w:r>
      <w:proofErr w:type="gramStart"/>
      <w:r w:rsidRPr="000B2602">
        <w:rPr>
          <w:rFonts w:ascii="Times New Roman" w:hAnsi="Times New Roman"/>
          <w:bCs/>
          <w:sz w:val="24"/>
          <w:szCs w:val="24"/>
        </w:rPr>
        <w:t>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</w:t>
      </w:r>
      <w:r w:rsidRPr="000B2602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0B2602">
        <w:rPr>
          <w:rFonts w:ascii="Times New Roman" w:hAnsi="Times New Roman"/>
          <w:bCs/>
          <w:sz w:val="24"/>
          <w:szCs w:val="24"/>
        </w:rPr>
        <w:t xml:space="preserve">товаров, работ, услуг для обеспечения государственных и муниципальных нужд» и документации об аукционе, и приняла </w:t>
      </w:r>
      <w:r>
        <w:rPr>
          <w:rFonts w:ascii="Times New Roman" w:hAnsi="Times New Roman"/>
          <w:bCs/>
          <w:sz w:val="24"/>
          <w:szCs w:val="24"/>
        </w:rPr>
        <w:t xml:space="preserve">решение </w:t>
      </w:r>
      <w:r w:rsidRPr="000B2602">
        <w:rPr>
          <w:rFonts w:ascii="Times New Roman" w:hAnsi="Times New Roman"/>
          <w:bCs/>
          <w:sz w:val="24"/>
          <w:szCs w:val="24"/>
        </w:rPr>
        <w:t xml:space="preserve">о соответствии участника аукциона, подавшего единственную заявку на участие в аукционе, и поданной им заявки № </w:t>
      </w:r>
      <w:r w:rsidRPr="000B2602">
        <w:rPr>
          <w:rFonts w:ascii="Times New Roman" w:eastAsia="Times New Roman" w:hAnsi="Times New Roman"/>
          <w:sz w:val="24"/>
          <w:szCs w:val="24"/>
        </w:rPr>
        <w:t>7841290 </w:t>
      </w:r>
      <w:r w:rsidRPr="000B2602">
        <w:rPr>
          <w:rFonts w:ascii="Times New Roman" w:hAnsi="Times New Roman"/>
          <w:sz w:val="24"/>
          <w:szCs w:val="24"/>
        </w:rPr>
        <w:t> </w:t>
      </w:r>
      <w:r w:rsidRPr="000B2602">
        <w:rPr>
          <w:rFonts w:ascii="Times New Roman" w:hAnsi="Times New Roman"/>
          <w:bCs/>
          <w:sz w:val="24"/>
          <w:szCs w:val="24"/>
        </w:rPr>
        <w:t xml:space="preserve"> требованиям Федерального закона</w:t>
      </w:r>
      <w:proofErr w:type="gramEnd"/>
      <w:r w:rsidRPr="000B2602">
        <w:rPr>
          <w:rFonts w:ascii="Times New Roman" w:hAnsi="Times New Roman"/>
          <w:bCs/>
          <w:sz w:val="24"/>
          <w:szCs w:val="24"/>
        </w:rPr>
        <w:t xml:space="preserve">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</w:t>
      </w:r>
      <w:r>
        <w:rPr>
          <w:rFonts w:ascii="Times New Roman" w:hAnsi="Times New Roman"/>
          <w:bCs/>
          <w:sz w:val="24"/>
          <w:szCs w:val="24"/>
        </w:rPr>
        <w:t xml:space="preserve"> аукционе.</w:t>
      </w:r>
    </w:p>
    <w:p w:rsidR="00836436" w:rsidRDefault="00836436" w:rsidP="000B2602">
      <w:pPr>
        <w:spacing w:after="0" w:line="240" w:lineRule="auto"/>
        <w:ind w:left="-993"/>
        <w:jc w:val="both"/>
        <w:rPr>
          <w:rFonts w:ascii="Times New Roman" w:hAnsi="Times New Roman"/>
          <w:bCs/>
          <w:sz w:val="24"/>
          <w:szCs w:val="24"/>
        </w:rPr>
      </w:pPr>
    </w:p>
    <w:p w:rsidR="00836436" w:rsidRDefault="00836436" w:rsidP="000B2602">
      <w:pPr>
        <w:spacing w:after="0" w:line="240" w:lineRule="auto"/>
        <w:ind w:left="-993"/>
        <w:jc w:val="both"/>
        <w:rPr>
          <w:rFonts w:ascii="Times New Roman" w:hAnsi="Times New Roman"/>
          <w:bCs/>
          <w:sz w:val="24"/>
          <w:szCs w:val="24"/>
        </w:rPr>
      </w:pPr>
    </w:p>
    <w:p w:rsidR="00836436" w:rsidRDefault="00836436" w:rsidP="000B2602">
      <w:pPr>
        <w:spacing w:after="0" w:line="240" w:lineRule="auto"/>
        <w:ind w:left="-993"/>
        <w:jc w:val="both"/>
        <w:rPr>
          <w:rFonts w:ascii="Times New Roman" w:hAnsi="Times New Roman"/>
          <w:bCs/>
          <w:sz w:val="24"/>
          <w:szCs w:val="24"/>
        </w:rPr>
      </w:pPr>
    </w:p>
    <w:p w:rsidR="00836436" w:rsidRDefault="00836436" w:rsidP="000B2602">
      <w:pPr>
        <w:spacing w:after="0" w:line="240" w:lineRule="auto"/>
        <w:ind w:left="-993"/>
        <w:jc w:val="both"/>
        <w:rPr>
          <w:rFonts w:ascii="Times New Roman" w:hAnsi="Times New Roman"/>
          <w:bCs/>
          <w:sz w:val="24"/>
          <w:szCs w:val="24"/>
        </w:rPr>
      </w:pPr>
    </w:p>
    <w:p w:rsidR="00836436" w:rsidRDefault="00836436" w:rsidP="000B2602">
      <w:pPr>
        <w:spacing w:after="0" w:line="240" w:lineRule="auto"/>
        <w:ind w:left="-993"/>
        <w:jc w:val="both"/>
        <w:rPr>
          <w:rFonts w:ascii="Times New Roman" w:hAnsi="Times New Roman"/>
          <w:bCs/>
          <w:sz w:val="24"/>
          <w:szCs w:val="24"/>
        </w:rPr>
      </w:pPr>
    </w:p>
    <w:p w:rsidR="00836436" w:rsidRDefault="00836436" w:rsidP="000B2602">
      <w:pPr>
        <w:spacing w:after="0" w:line="240" w:lineRule="auto"/>
        <w:ind w:left="-993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1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2"/>
        <w:gridCol w:w="8441"/>
      </w:tblGrid>
      <w:tr w:rsidR="00836436" w:rsidRPr="000B2602" w:rsidTr="00836436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36" w:rsidRPr="00836436" w:rsidRDefault="00836436" w:rsidP="00836436">
            <w:pPr>
              <w:pStyle w:val="a3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836436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36" w:rsidRPr="00836436" w:rsidRDefault="00836436" w:rsidP="00836436">
            <w:pPr>
              <w:pStyle w:val="a3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836436">
              <w:rPr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836436" w:rsidRPr="000B2602" w:rsidTr="00836436">
        <w:trPr>
          <w:trHeight w:val="193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36" w:rsidRPr="000B2602" w:rsidRDefault="00836436" w:rsidP="00836436">
            <w:pPr>
              <w:pStyle w:val="a3"/>
              <w:tabs>
                <w:tab w:val="num" w:pos="567"/>
              </w:tabs>
              <w:ind w:left="0"/>
              <w:jc w:val="center"/>
              <w:rPr>
                <w:color w:val="FF0000"/>
                <w:spacing w:val="-6"/>
                <w:sz w:val="24"/>
                <w:szCs w:val="24"/>
              </w:rPr>
            </w:pPr>
            <w:r>
              <w:t>7841290 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5" w:type="dxa"/>
              <w:tblCellSpacing w:w="15" w:type="dxa"/>
              <w:tblLook w:val="00A0"/>
            </w:tblPr>
            <w:tblGrid>
              <w:gridCol w:w="2970"/>
              <w:gridCol w:w="5255"/>
            </w:tblGrid>
            <w:tr w:rsidR="00836436" w:rsidRPr="000B2602" w:rsidTr="0083643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6436" w:rsidRPr="00836436" w:rsidRDefault="00836436" w:rsidP="008364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364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6436" w:rsidRPr="00836436" w:rsidRDefault="00836436" w:rsidP="008364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36436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"</w:t>
                  </w:r>
                  <w:proofErr w:type="spellStart"/>
                  <w:r w:rsidRPr="00836436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  <w:t>Уралгражданстрой</w:t>
                  </w:r>
                  <w:proofErr w:type="spellEnd"/>
                  <w:r w:rsidRPr="00836436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  <w:t>"</w:t>
                  </w:r>
                </w:p>
              </w:tc>
            </w:tr>
            <w:tr w:rsidR="00836436" w:rsidRPr="000B2602" w:rsidTr="0083643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6436" w:rsidRPr="00836436" w:rsidRDefault="00836436" w:rsidP="008364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364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6436" w:rsidRPr="00836436" w:rsidRDefault="00836436" w:rsidP="008364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364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4502017527</w:t>
                  </w:r>
                </w:p>
              </w:tc>
            </w:tr>
            <w:tr w:rsidR="00836436" w:rsidRPr="000B2602" w:rsidTr="0083643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6436" w:rsidRPr="00836436" w:rsidRDefault="00836436" w:rsidP="008364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364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6436" w:rsidRPr="00836436" w:rsidRDefault="00836436" w:rsidP="008364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364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450201001</w:t>
                  </w:r>
                </w:p>
              </w:tc>
            </w:tr>
            <w:tr w:rsidR="00836436" w:rsidRPr="000B2602" w:rsidTr="0083643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6436" w:rsidRPr="00836436" w:rsidRDefault="00836436" w:rsidP="008364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364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6436" w:rsidRPr="00836436" w:rsidRDefault="00836436" w:rsidP="008364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364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641870, Курганская </w:t>
                  </w:r>
                  <w:proofErr w:type="spellStart"/>
                  <w:r w:rsidRPr="008364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обл</w:t>
                  </w:r>
                  <w:proofErr w:type="spellEnd"/>
                  <w:r w:rsidRPr="008364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, Шадринск г, ул</w:t>
                  </w:r>
                  <w:proofErr w:type="gramStart"/>
                  <w:r w:rsidRPr="008364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.Л</w:t>
                  </w:r>
                  <w:proofErr w:type="gramEnd"/>
                  <w:r w:rsidRPr="008364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омоносова, д.30/1</w:t>
                  </w:r>
                </w:p>
              </w:tc>
            </w:tr>
            <w:tr w:rsidR="00836436" w:rsidRPr="000B2602" w:rsidTr="0083643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6436" w:rsidRPr="00836436" w:rsidRDefault="00836436" w:rsidP="008364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364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6436" w:rsidRPr="00836436" w:rsidRDefault="00836436" w:rsidP="008364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364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641870, Курганская </w:t>
                  </w:r>
                  <w:proofErr w:type="spellStart"/>
                  <w:r w:rsidRPr="008364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обл</w:t>
                  </w:r>
                  <w:proofErr w:type="spellEnd"/>
                  <w:r w:rsidRPr="008364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, Шадринск г, ул</w:t>
                  </w:r>
                  <w:proofErr w:type="gramStart"/>
                  <w:r w:rsidRPr="008364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.Л</w:t>
                  </w:r>
                  <w:proofErr w:type="gramEnd"/>
                  <w:r w:rsidRPr="008364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омоносова, д.30/1</w:t>
                  </w:r>
                </w:p>
              </w:tc>
            </w:tr>
            <w:tr w:rsidR="00836436" w:rsidRPr="000B2602" w:rsidTr="0083643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6436" w:rsidRPr="00836436" w:rsidRDefault="00836436" w:rsidP="00836436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364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6436" w:rsidRPr="00836436" w:rsidRDefault="00836436" w:rsidP="00836436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364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83525337616</w:t>
                  </w:r>
                </w:p>
              </w:tc>
            </w:tr>
            <w:tr w:rsidR="00836436" w:rsidRPr="000B2602" w:rsidTr="00836436">
              <w:trPr>
                <w:trHeight w:val="50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6436" w:rsidRPr="000B2602" w:rsidRDefault="00836436" w:rsidP="00836436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6436" w:rsidRPr="000B2602" w:rsidRDefault="00836436" w:rsidP="00836436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:rsidR="00836436" w:rsidRPr="000B2602" w:rsidRDefault="00836436" w:rsidP="00836436">
            <w:pPr>
              <w:pStyle w:val="a3"/>
              <w:tabs>
                <w:tab w:val="num" w:pos="567"/>
              </w:tabs>
              <w:ind w:left="0"/>
              <w:jc w:val="both"/>
              <w:rPr>
                <w:color w:val="FF0000"/>
                <w:spacing w:val="-6"/>
                <w:sz w:val="24"/>
                <w:szCs w:val="24"/>
              </w:rPr>
            </w:pPr>
          </w:p>
        </w:tc>
      </w:tr>
    </w:tbl>
    <w:p w:rsidR="00836436" w:rsidRDefault="00836436" w:rsidP="000B2602">
      <w:pPr>
        <w:spacing w:after="0" w:line="240" w:lineRule="auto"/>
        <w:ind w:left="-993"/>
        <w:jc w:val="both"/>
        <w:rPr>
          <w:rFonts w:ascii="Times New Roman" w:hAnsi="Times New Roman"/>
          <w:bCs/>
          <w:sz w:val="24"/>
          <w:szCs w:val="24"/>
        </w:rPr>
      </w:pPr>
    </w:p>
    <w:p w:rsidR="00836436" w:rsidRPr="00836436" w:rsidRDefault="00836436" w:rsidP="00836436">
      <w:pPr>
        <w:spacing w:after="0" w:line="240" w:lineRule="auto"/>
        <w:ind w:left="-992"/>
        <w:jc w:val="both"/>
        <w:rPr>
          <w:rFonts w:ascii="Times New Roman" w:hAnsi="Times New Roman"/>
          <w:sz w:val="24"/>
        </w:rPr>
      </w:pPr>
      <w:r w:rsidRPr="00836436">
        <w:rPr>
          <w:rFonts w:ascii="Times New Roman" w:hAnsi="Times New Roman"/>
          <w:sz w:val="24"/>
        </w:rPr>
        <w:t xml:space="preserve">7. Заказчику согласовать решение об осуществлении закупки у единственного поставщика с органом местного самоуправления городского округа, уполномоченного на осуществление контроля в сфере закупок. </w:t>
      </w:r>
    </w:p>
    <w:p w:rsidR="000B2602" w:rsidRPr="00836436" w:rsidRDefault="00836436" w:rsidP="00836436">
      <w:pPr>
        <w:spacing w:after="0" w:line="240" w:lineRule="auto"/>
        <w:ind w:left="-992"/>
        <w:jc w:val="both"/>
        <w:rPr>
          <w:rFonts w:ascii="Times New Roman" w:hAnsi="Times New Roman"/>
          <w:bCs/>
          <w:sz w:val="24"/>
          <w:szCs w:val="24"/>
        </w:rPr>
      </w:pPr>
      <w:r w:rsidRPr="00836436">
        <w:rPr>
          <w:rFonts w:ascii="Times New Roman" w:hAnsi="Times New Roman"/>
          <w:bCs/>
          <w:sz w:val="24"/>
          <w:szCs w:val="24"/>
        </w:rPr>
        <w:t>8</w:t>
      </w:r>
      <w:r w:rsidR="000B2602" w:rsidRPr="00836436">
        <w:rPr>
          <w:rFonts w:ascii="Times New Roman" w:hAnsi="Times New Roman"/>
          <w:bCs/>
          <w:sz w:val="24"/>
          <w:szCs w:val="24"/>
        </w:rPr>
        <w:t xml:space="preserve">. Настоящий протокол подлежит размещению на сайте оператора электронной площадки </w:t>
      </w:r>
      <w:hyperlink r:id="rId6" w:history="1">
        <w:r w:rsidR="000B2602" w:rsidRPr="00836436">
          <w:rPr>
            <w:rFonts w:ascii="Times New Roman" w:hAnsi="Times New Roman"/>
            <w:bCs/>
            <w:sz w:val="24"/>
            <w:szCs w:val="24"/>
          </w:rPr>
          <w:t>http://www.sberbank-ast.ru</w:t>
        </w:r>
      </w:hyperlink>
      <w:r w:rsidR="000B2602" w:rsidRPr="00836436">
        <w:rPr>
          <w:rFonts w:ascii="Times New Roman" w:hAnsi="Times New Roman"/>
          <w:bCs/>
          <w:sz w:val="24"/>
          <w:szCs w:val="24"/>
        </w:rPr>
        <w:t>.</w:t>
      </w:r>
    </w:p>
    <w:p w:rsidR="000B2602" w:rsidRPr="00836436" w:rsidRDefault="000B2602" w:rsidP="00836436">
      <w:pPr>
        <w:pStyle w:val="a3"/>
        <w:tabs>
          <w:tab w:val="num" w:pos="567"/>
        </w:tabs>
        <w:ind w:left="-993"/>
        <w:jc w:val="both"/>
        <w:rPr>
          <w:color w:val="FF0000"/>
          <w:spacing w:val="-6"/>
          <w:sz w:val="24"/>
          <w:szCs w:val="24"/>
        </w:rPr>
      </w:pPr>
    </w:p>
    <w:p w:rsidR="000B2602" w:rsidRPr="00836436" w:rsidRDefault="000B2602" w:rsidP="000B2602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836436">
        <w:rPr>
          <w:rFonts w:ascii="Times New Roman" w:hAnsi="Times New Roman"/>
          <w:noProof/>
          <w:sz w:val="24"/>
          <w:szCs w:val="24"/>
        </w:rPr>
        <w:t>Сведения о решении</w:t>
      </w:r>
    </w:p>
    <w:p w:rsidR="000B2602" w:rsidRPr="00836436" w:rsidRDefault="000B2602" w:rsidP="000B2602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836436">
        <w:rPr>
          <w:rFonts w:ascii="Times New Roman" w:hAnsi="Times New Roman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836436">
        <w:rPr>
          <w:rFonts w:ascii="Times New Roman" w:hAnsi="Times New Roman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836436">
        <w:rPr>
          <w:rFonts w:ascii="Times New Roman" w:hAnsi="Times New Roman"/>
          <w:noProof/>
          <w:sz w:val="24"/>
          <w:szCs w:val="24"/>
        </w:rPr>
        <w:t xml:space="preserve">и документации об аукционе </w:t>
      </w:r>
    </w:p>
    <w:tbl>
      <w:tblPr>
        <w:tblW w:w="11057" w:type="dxa"/>
        <w:tblInd w:w="-1168" w:type="dxa"/>
        <w:tblLayout w:type="fixed"/>
        <w:tblLook w:val="01E0"/>
      </w:tblPr>
      <w:tblGrid>
        <w:gridCol w:w="5321"/>
        <w:gridCol w:w="3185"/>
        <w:gridCol w:w="2551"/>
      </w:tblGrid>
      <w:tr w:rsidR="000B2602" w:rsidRPr="000B2602" w:rsidTr="00836436"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02" w:rsidRPr="00836436" w:rsidRDefault="000B2602" w:rsidP="000B26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36436">
              <w:rPr>
                <w:rFonts w:ascii="Times New Roman" w:hAnsi="Times New Roman"/>
                <w:noProof/>
                <w:sz w:val="24"/>
                <w:szCs w:val="24"/>
              </w:rPr>
              <w:t>Решение члена комиссии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02" w:rsidRPr="00836436" w:rsidRDefault="000B2602" w:rsidP="000B26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36436">
              <w:rPr>
                <w:rFonts w:ascii="Times New Roman" w:hAnsi="Times New Roman"/>
                <w:noProof/>
                <w:sz w:val="24"/>
                <w:szCs w:val="24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02" w:rsidRPr="00836436" w:rsidRDefault="000B2602" w:rsidP="000B26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36436">
              <w:rPr>
                <w:rFonts w:ascii="Times New Roman" w:hAnsi="Times New Roman"/>
                <w:noProof/>
                <w:sz w:val="24"/>
                <w:szCs w:val="24"/>
              </w:rPr>
              <w:t>Состав комиссии</w:t>
            </w:r>
          </w:p>
        </w:tc>
      </w:tr>
      <w:tr w:rsidR="000B2602" w:rsidRPr="000B2602" w:rsidTr="00836436"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02" w:rsidRPr="00836436" w:rsidRDefault="000B2602" w:rsidP="000B26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36436">
              <w:rPr>
                <w:rFonts w:ascii="Times New Roman" w:hAnsi="Times New Roman"/>
                <w:noProof/>
                <w:sz w:val="20"/>
                <w:szCs w:val="20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602" w:rsidRPr="00836436" w:rsidRDefault="000B2602" w:rsidP="000B26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02" w:rsidRPr="00C04B8A" w:rsidRDefault="000B2602" w:rsidP="000B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B8A">
              <w:rPr>
                <w:rFonts w:ascii="Times New Roman" w:hAnsi="Times New Roman"/>
                <w:sz w:val="24"/>
                <w:szCs w:val="24"/>
              </w:rPr>
              <w:t xml:space="preserve">Т.И. </w:t>
            </w:r>
            <w:proofErr w:type="spellStart"/>
            <w:r w:rsidRPr="00C04B8A">
              <w:rPr>
                <w:rFonts w:ascii="Times New Roman" w:hAnsi="Times New Roman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0B2602" w:rsidRPr="000B2602" w:rsidTr="00836436">
        <w:trPr>
          <w:trHeight w:val="1005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02" w:rsidRPr="00836436" w:rsidRDefault="000B2602" w:rsidP="000B26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36436">
              <w:rPr>
                <w:rFonts w:ascii="Times New Roman" w:hAnsi="Times New Roman"/>
                <w:noProof/>
                <w:sz w:val="20"/>
                <w:szCs w:val="20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602" w:rsidRPr="000B2602" w:rsidRDefault="000B2602" w:rsidP="000B26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02" w:rsidRPr="00C04B8A" w:rsidRDefault="000B2602" w:rsidP="000B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B8A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C04B8A">
              <w:rPr>
                <w:rFonts w:ascii="Times New Roman" w:hAnsi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0B2602" w:rsidRPr="000B2602" w:rsidTr="00836436"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02" w:rsidRPr="00836436" w:rsidRDefault="000B2602" w:rsidP="000B26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36436">
              <w:rPr>
                <w:rFonts w:ascii="Times New Roman" w:hAnsi="Times New Roman"/>
                <w:noProof/>
                <w:sz w:val="20"/>
                <w:szCs w:val="20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602" w:rsidRPr="000B2602" w:rsidRDefault="000B2602" w:rsidP="000B26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02" w:rsidRPr="00C04B8A" w:rsidRDefault="000B2602" w:rsidP="000B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B8A">
              <w:rPr>
                <w:rFonts w:ascii="Times New Roman" w:hAnsi="Times New Roman"/>
                <w:sz w:val="24"/>
                <w:szCs w:val="24"/>
              </w:rPr>
              <w:t>Н.А.Морозова</w:t>
            </w:r>
          </w:p>
        </w:tc>
      </w:tr>
      <w:tr w:rsidR="000B2602" w:rsidRPr="000B2602" w:rsidTr="00836436"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02" w:rsidRPr="00836436" w:rsidRDefault="000B2602" w:rsidP="000B26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36436">
              <w:rPr>
                <w:rFonts w:ascii="Times New Roman" w:hAnsi="Times New Roman"/>
                <w:noProof/>
                <w:sz w:val="20"/>
                <w:szCs w:val="20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602" w:rsidRPr="000B2602" w:rsidRDefault="000B2602" w:rsidP="000B26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02" w:rsidRPr="00C04B8A" w:rsidRDefault="000B2602" w:rsidP="000B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B8A">
              <w:rPr>
                <w:rFonts w:ascii="Times New Roman" w:hAnsi="Times New Roman"/>
                <w:sz w:val="24"/>
                <w:szCs w:val="24"/>
              </w:rPr>
              <w:t>Г.А. Ярков</w:t>
            </w:r>
          </w:p>
        </w:tc>
      </w:tr>
      <w:tr w:rsidR="000B2602" w:rsidRPr="000B2602" w:rsidTr="00836436"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02" w:rsidRPr="00836436" w:rsidRDefault="000B2602" w:rsidP="000B26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36436">
              <w:rPr>
                <w:rFonts w:ascii="Times New Roman" w:hAnsi="Times New Roman"/>
                <w:noProof/>
                <w:sz w:val="20"/>
                <w:szCs w:val="20"/>
              </w:rPr>
              <w:t xml:space="preserve"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</w:t>
            </w:r>
            <w:r w:rsidRPr="00836436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настоящего протокола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602" w:rsidRPr="000B2602" w:rsidRDefault="000B2602" w:rsidP="000B26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02" w:rsidRPr="00C04B8A" w:rsidRDefault="000B2602" w:rsidP="000B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B8A">
              <w:rPr>
                <w:rFonts w:ascii="Times New Roman" w:hAnsi="Times New Roman"/>
                <w:sz w:val="24"/>
                <w:szCs w:val="24"/>
              </w:rPr>
              <w:t xml:space="preserve">Ж.В. </w:t>
            </w:r>
            <w:proofErr w:type="spellStart"/>
            <w:r w:rsidRPr="00C04B8A">
              <w:rPr>
                <w:rFonts w:ascii="Times New Roman" w:hAnsi="Times New Roman"/>
                <w:sz w:val="24"/>
                <w:szCs w:val="24"/>
              </w:rPr>
              <w:t>Резинкина</w:t>
            </w:r>
            <w:proofErr w:type="spellEnd"/>
          </w:p>
        </w:tc>
      </w:tr>
      <w:tr w:rsidR="000B2602" w:rsidRPr="000B2602" w:rsidTr="00836436"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02" w:rsidRPr="00836436" w:rsidRDefault="000B2602" w:rsidP="000B26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36436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602" w:rsidRPr="000B2602" w:rsidRDefault="000B2602" w:rsidP="000B26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02" w:rsidRPr="00836436" w:rsidRDefault="000B2602" w:rsidP="000B2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4B8A">
              <w:rPr>
                <w:rFonts w:ascii="Times New Roman" w:hAnsi="Times New Roman"/>
                <w:sz w:val="24"/>
                <w:szCs w:val="24"/>
              </w:rPr>
              <w:t>А.Т.Абдуллаев</w:t>
            </w:r>
          </w:p>
        </w:tc>
      </w:tr>
    </w:tbl>
    <w:p w:rsidR="000B2602" w:rsidRPr="000B2602" w:rsidRDefault="000B2602" w:rsidP="000B2602">
      <w:pPr>
        <w:spacing w:after="0" w:line="240" w:lineRule="auto"/>
        <w:ind w:left="-99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0B2602">
        <w:rPr>
          <w:rFonts w:ascii="Times New Roman" w:hAnsi="Times New Roman"/>
          <w:b/>
          <w:color w:val="FF0000"/>
          <w:sz w:val="24"/>
          <w:szCs w:val="24"/>
        </w:rPr>
        <w:t xml:space="preserve">       </w:t>
      </w:r>
    </w:p>
    <w:p w:rsidR="000B2602" w:rsidRPr="000B2602" w:rsidRDefault="000B2602" w:rsidP="000B2602">
      <w:pPr>
        <w:spacing w:after="0" w:line="240" w:lineRule="auto"/>
        <w:ind w:left="-993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</w:p>
    <w:p w:rsidR="000B2602" w:rsidRPr="00C04B8A" w:rsidRDefault="000B2602" w:rsidP="000B2602">
      <w:pPr>
        <w:spacing w:after="0" w:line="240" w:lineRule="auto"/>
        <w:ind w:left="-992"/>
        <w:jc w:val="both"/>
        <w:rPr>
          <w:rFonts w:ascii="Times New Roman" w:hAnsi="Times New Roman"/>
          <w:b/>
          <w:sz w:val="24"/>
          <w:szCs w:val="24"/>
        </w:rPr>
      </w:pPr>
      <w:r w:rsidRPr="00C04B8A">
        <w:rPr>
          <w:rFonts w:ascii="Times New Roman" w:hAnsi="Times New Roman"/>
          <w:b/>
          <w:sz w:val="24"/>
          <w:szCs w:val="24"/>
        </w:rPr>
        <w:t xml:space="preserve">                Председатель комиссии                                                            Т.И. </w:t>
      </w:r>
      <w:proofErr w:type="spellStart"/>
      <w:r w:rsidRPr="00C04B8A">
        <w:rPr>
          <w:rFonts w:ascii="Times New Roman" w:hAnsi="Times New Roman"/>
          <w:b/>
          <w:sz w:val="24"/>
          <w:szCs w:val="24"/>
        </w:rPr>
        <w:t>Долгодворова</w:t>
      </w:r>
      <w:proofErr w:type="spellEnd"/>
    </w:p>
    <w:p w:rsidR="000B2602" w:rsidRPr="00C04B8A" w:rsidRDefault="000B2602" w:rsidP="000B2602">
      <w:pPr>
        <w:spacing w:after="0" w:line="240" w:lineRule="auto"/>
        <w:ind w:left="-992"/>
        <w:jc w:val="both"/>
        <w:rPr>
          <w:rFonts w:ascii="Times New Roman" w:hAnsi="Times New Roman"/>
          <w:sz w:val="24"/>
          <w:szCs w:val="24"/>
        </w:rPr>
      </w:pPr>
      <w:r w:rsidRPr="00C04B8A">
        <w:rPr>
          <w:rFonts w:ascii="Times New Roman" w:hAnsi="Times New Roman"/>
          <w:b/>
          <w:sz w:val="24"/>
          <w:szCs w:val="24"/>
        </w:rPr>
        <w:t xml:space="preserve">       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0B2602" w:rsidRPr="00C04B8A" w:rsidRDefault="000B2602" w:rsidP="000B2602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</w:p>
    <w:p w:rsidR="000B2602" w:rsidRPr="00C04B8A" w:rsidRDefault="000B2602" w:rsidP="000B2602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C04B8A">
        <w:rPr>
          <w:rFonts w:ascii="Times New Roman" w:hAnsi="Times New Roman"/>
          <w:sz w:val="24"/>
          <w:szCs w:val="24"/>
        </w:rPr>
        <w:t xml:space="preserve">__________________ В.А. </w:t>
      </w:r>
      <w:proofErr w:type="spellStart"/>
      <w:r w:rsidRPr="00C04B8A">
        <w:rPr>
          <w:rFonts w:ascii="Times New Roman" w:hAnsi="Times New Roman"/>
          <w:sz w:val="24"/>
          <w:szCs w:val="24"/>
        </w:rPr>
        <w:t>Климин</w:t>
      </w:r>
      <w:proofErr w:type="spellEnd"/>
    </w:p>
    <w:p w:rsidR="000B2602" w:rsidRPr="00C04B8A" w:rsidRDefault="000B2602" w:rsidP="000B2602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C04B8A">
        <w:rPr>
          <w:rFonts w:ascii="Times New Roman" w:hAnsi="Times New Roman"/>
          <w:sz w:val="24"/>
          <w:szCs w:val="24"/>
        </w:rPr>
        <w:t>__________________Н.А. Морозова</w:t>
      </w:r>
    </w:p>
    <w:p w:rsidR="000B2602" w:rsidRPr="00C04B8A" w:rsidRDefault="000B2602" w:rsidP="000B2602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C04B8A">
        <w:rPr>
          <w:rFonts w:ascii="Times New Roman" w:hAnsi="Times New Roman"/>
          <w:sz w:val="24"/>
          <w:szCs w:val="24"/>
        </w:rPr>
        <w:t>________________Г.А. Ярков</w:t>
      </w:r>
    </w:p>
    <w:p w:rsidR="000B2602" w:rsidRPr="00C04B8A" w:rsidRDefault="000B2602" w:rsidP="000B2602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C04B8A">
        <w:rPr>
          <w:rFonts w:ascii="Times New Roman" w:hAnsi="Times New Roman"/>
          <w:sz w:val="24"/>
          <w:szCs w:val="24"/>
        </w:rPr>
        <w:tab/>
      </w:r>
      <w:r w:rsidRPr="00C04B8A">
        <w:rPr>
          <w:rFonts w:ascii="Times New Roman" w:hAnsi="Times New Roman"/>
          <w:sz w:val="24"/>
          <w:szCs w:val="24"/>
        </w:rPr>
        <w:tab/>
      </w:r>
      <w:r w:rsidRPr="00C04B8A">
        <w:rPr>
          <w:rFonts w:ascii="Times New Roman" w:hAnsi="Times New Roman"/>
          <w:sz w:val="24"/>
          <w:szCs w:val="24"/>
        </w:rPr>
        <w:tab/>
      </w:r>
      <w:r w:rsidRPr="00C04B8A">
        <w:rPr>
          <w:rFonts w:ascii="Times New Roman" w:hAnsi="Times New Roman"/>
          <w:sz w:val="24"/>
          <w:szCs w:val="24"/>
        </w:rPr>
        <w:tab/>
      </w:r>
      <w:r w:rsidRPr="00C04B8A">
        <w:rPr>
          <w:rFonts w:ascii="Times New Roman" w:hAnsi="Times New Roman"/>
          <w:sz w:val="24"/>
          <w:szCs w:val="24"/>
        </w:rPr>
        <w:tab/>
        <w:t>__________________ А.Т.Абдуллаев</w:t>
      </w:r>
    </w:p>
    <w:p w:rsidR="000B2602" w:rsidRPr="00C04B8A" w:rsidRDefault="000B2602" w:rsidP="000B26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04B8A">
        <w:rPr>
          <w:rFonts w:ascii="Times New Roman" w:hAnsi="Times New Roman"/>
          <w:sz w:val="24"/>
          <w:szCs w:val="24"/>
        </w:rPr>
        <w:t xml:space="preserve">___________________Ж.В. </w:t>
      </w:r>
      <w:proofErr w:type="spellStart"/>
      <w:r w:rsidRPr="00C04B8A">
        <w:rPr>
          <w:rFonts w:ascii="Times New Roman" w:hAnsi="Times New Roman"/>
          <w:sz w:val="24"/>
          <w:szCs w:val="24"/>
        </w:rPr>
        <w:t>Резинкина</w:t>
      </w:r>
      <w:proofErr w:type="spellEnd"/>
    </w:p>
    <w:p w:rsidR="000B2602" w:rsidRPr="00836436" w:rsidRDefault="000B2602" w:rsidP="000B26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4B8A">
        <w:rPr>
          <w:rFonts w:ascii="Times New Roman" w:hAnsi="Times New Roman"/>
          <w:sz w:val="24"/>
          <w:szCs w:val="24"/>
        </w:rPr>
        <w:t xml:space="preserve">Представитель заказчика:                </w:t>
      </w:r>
      <w:r w:rsidR="00836436" w:rsidRPr="00C04B8A">
        <w:rPr>
          <w:rFonts w:ascii="Times New Roman" w:hAnsi="Times New Roman"/>
          <w:sz w:val="24"/>
          <w:szCs w:val="24"/>
        </w:rPr>
        <w:t xml:space="preserve">                          </w:t>
      </w:r>
      <w:r w:rsidRPr="00C04B8A">
        <w:rPr>
          <w:rFonts w:ascii="Times New Roman" w:hAnsi="Times New Roman"/>
          <w:sz w:val="24"/>
          <w:szCs w:val="24"/>
        </w:rPr>
        <w:t xml:space="preserve">  __________________</w:t>
      </w:r>
      <w:r w:rsidRPr="00836436">
        <w:rPr>
          <w:rFonts w:ascii="Times New Roman" w:hAnsi="Times New Roman"/>
          <w:sz w:val="24"/>
          <w:szCs w:val="24"/>
        </w:rPr>
        <w:t xml:space="preserve">    Ю.В. </w:t>
      </w:r>
      <w:proofErr w:type="spellStart"/>
      <w:r w:rsidRPr="00836436">
        <w:rPr>
          <w:rFonts w:ascii="Times New Roman" w:hAnsi="Times New Roman"/>
          <w:sz w:val="24"/>
          <w:szCs w:val="24"/>
        </w:rPr>
        <w:t>Сезяйкина</w:t>
      </w:r>
      <w:proofErr w:type="spellEnd"/>
    </w:p>
    <w:p w:rsidR="000B2602" w:rsidRDefault="000B2602" w:rsidP="000B2602">
      <w:pPr>
        <w:rPr>
          <w:sz w:val="24"/>
          <w:szCs w:val="24"/>
        </w:rPr>
      </w:pPr>
    </w:p>
    <w:p w:rsidR="000B2602" w:rsidRDefault="000B2602" w:rsidP="000B2602">
      <w:pPr>
        <w:rPr>
          <w:sz w:val="24"/>
          <w:szCs w:val="24"/>
        </w:rPr>
      </w:pPr>
    </w:p>
    <w:p w:rsidR="000B2602" w:rsidRDefault="000B2602" w:rsidP="000B2602">
      <w:pPr>
        <w:rPr>
          <w:sz w:val="24"/>
          <w:szCs w:val="24"/>
        </w:rPr>
      </w:pPr>
    </w:p>
    <w:p w:rsidR="000B2602" w:rsidRDefault="000B2602" w:rsidP="000B2602">
      <w:pPr>
        <w:rPr>
          <w:sz w:val="24"/>
          <w:szCs w:val="24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9022EF" w:rsidRDefault="009022EF" w:rsidP="00836436">
      <w:pPr>
        <w:spacing w:after="0"/>
        <w:rPr>
          <w:rFonts w:ascii="Times New Roman" w:hAnsi="Times New Roman"/>
          <w:sz w:val="18"/>
          <w:szCs w:val="18"/>
        </w:rPr>
      </w:pPr>
    </w:p>
    <w:p w:rsidR="00B22D63" w:rsidRPr="008B7B29" w:rsidRDefault="00B22D63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</w:t>
      </w:r>
      <w:r w:rsidRPr="008B7B29">
        <w:rPr>
          <w:rFonts w:ascii="Times New Roman" w:hAnsi="Times New Roman"/>
          <w:sz w:val="18"/>
          <w:szCs w:val="18"/>
        </w:rPr>
        <w:t xml:space="preserve">риложение </w:t>
      </w:r>
    </w:p>
    <w:p w:rsidR="00B22D63" w:rsidRPr="008B7B29" w:rsidRDefault="00B22D63" w:rsidP="00B22D63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  <w:r w:rsidRPr="008B7B29">
        <w:rPr>
          <w:rFonts w:ascii="Times New Roman" w:hAnsi="Times New Roman"/>
          <w:sz w:val="18"/>
          <w:szCs w:val="18"/>
        </w:rPr>
        <w:t>к протоколу рассмотрения единственной заявки на участие в аукционе в электронной форме</w:t>
      </w:r>
    </w:p>
    <w:p w:rsidR="00B22D63" w:rsidRDefault="00B22D63" w:rsidP="00B22D63">
      <w:pPr>
        <w:spacing w:after="0"/>
        <w:ind w:left="5954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от «10» июня 2014г. № 0187300005814000262-1</w:t>
      </w:r>
    </w:p>
    <w:p w:rsidR="00B22D63" w:rsidRDefault="00B22D63" w:rsidP="00B22D6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Таблица рассмотрения единственной заявки</w:t>
      </w:r>
    </w:p>
    <w:p w:rsidR="00B22D63" w:rsidRDefault="00836436" w:rsidP="00B22D6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участие </w:t>
      </w:r>
      <w:r w:rsidR="00B22D63">
        <w:rPr>
          <w:rFonts w:ascii="Times New Roman" w:hAnsi="Times New Roman"/>
        </w:rPr>
        <w:t xml:space="preserve">аукциона в электронной форме </w:t>
      </w:r>
      <w:r w:rsidR="00B22D63">
        <w:rPr>
          <w:rFonts w:ascii="Times New Roman" w:hAnsi="Times New Roman"/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  <w:r w:rsidR="00B22D63">
        <w:rPr>
          <w:rFonts w:ascii="Times New Roman" w:hAnsi="Times New Roman"/>
        </w:rPr>
        <w:t xml:space="preserve"> на </w:t>
      </w:r>
      <w:r w:rsidR="00B22D63">
        <w:rPr>
          <w:rFonts w:ascii="Times New Roman" w:hAnsi="Times New Roman"/>
          <w:bCs/>
        </w:rPr>
        <w:t>право заключения гражданско-правового договора на поставку детского спортивного комплекса</w:t>
      </w:r>
    </w:p>
    <w:p w:rsidR="00B22D63" w:rsidRDefault="00B22D63" w:rsidP="00B22D63">
      <w:pPr>
        <w:rPr>
          <w:rFonts w:ascii="Times New Roman" w:hAnsi="Times New Roman"/>
          <w:sz w:val="18"/>
          <w:szCs w:val="18"/>
        </w:rPr>
      </w:pPr>
      <w:r w:rsidRPr="009321E6">
        <w:rPr>
          <w:rFonts w:ascii="Times New Roman" w:hAnsi="Times New Roman"/>
          <w:sz w:val="18"/>
          <w:szCs w:val="18"/>
        </w:rPr>
        <w:t>Заказчик: Муниципальное бюджетное общеобразовательное учреждение «Средняя общеобразовательная школа №3».</w:t>
      </w:r>
    </w:p>
    <w:tbl>
      <w:tblPr>
        <w:tblpPr w:leftFromText="180" w:rightFromText="180" w:vertAnchor="text" w:tblpX="-823" w:tblpY="1"/>
        <w:tblOverlap w:val="never"/>
        <w:tblW w:w="1077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851"/>
        <w:gridCol w:w="2268"/>
        <w:gridCol w:w="3543"/>
        <w:gridCol w:w="284"/>
        <w:gridCol w:w="708"/>
        <w:gridCol w:w="851"/>
        <w:gridCol w:w="2269"/>
      </w:tblGrid>
      <w:tr w:rsidR="00B22D63" w:rsidRPr="00E50DC2" w:rsidTr="00B22D63">
        <w:trPr>
          <w:trHeight w:val="330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 xml:space="preserve">Порядковый номер </w:t>
            </w:r>
            <w:proofErr w:type="gramStart"/>
            <w:r w:rsidRPr="00E50DC2">
              <w:rPr>
                <w:rFonts w:ascii="Times New Roman" w:hAnsi="Times New Roman"/>
                <w:sz w:val="18"/>
                <w:szCs w:val="18"/>
              </w:rPr>
              <w:t>заявки</w:t>
            </w:r>
            <w:proofErr w:type="gramEnd"/>
            <w:r w:rsidRPr="00E50DC2">
              <w:rPr>
                <w:rFonts w:ascii="Times New Roman" w:hAnsi="Times New Roman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1/7841290</w:t>
            </w:r>
          </w:p>
        </w:tc>
      </w:tr>
      <w:tr w:rsidR="00B22D63" w:rsidRPr="00E50DC2" w:rsidTr="00B22D63"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snapToGrid w:val="0"/>
              <w:ind w:left="294" w:hanging="2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Показатель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E50DC2">
              <w:rPr>
                <w:rFonts w:ascii="Times New Roman" w:hAnsi="Times New Roman"/>
                <w:sz w:val="18"/>
                <w:szCs w:val="18"/>
              </w:rPr>
              <w:t>Уралгражданстрой</w:t>
            </w:r>
            <w:proofErr w:type="spellEnd"/>
            <w:r w:rsidRPr="00E50DC2">
              <w:rPr>
                <w:rFonts w:ascii="Times New Roman" w:hAnsi="Times New Roman"/>
                <w:sz w:val="18"/>
                <w:szCs w:val="18"/>
              </w:rPr>
              <w:t>»,</w:t>
            </w:r>
          </w:p>
          <w:p w:rsidR="00B22D63" w:rsidRPr="00E50DC2" w:rsidRDefault="00B22D63" w:rsidP="00B22D6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/>
                <w:sz w:val="18"/>
                <w:szCs w:val="18"/>
              </w:rPr>
              <w:t>Шадринск</w:t>
            </w:r>
          </w:p>
        </w:tc>
      </w:tr>
      <w:tr w:rsidR="00B22D63" w:rsidRPr="00E50DC2" w:rsidTr="00836436">
        <w:trPr>
          <w:trHeight w:val="1014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63" w:rsidRPr="00E50DC2" w:rsidRDefault="00B22D63" w:rsidP="00B22D63">
            <w:pPr>
              <w:snapToGrid w:val="0"/>
              <w:ind w:left="108" w:right="1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декларация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Информация продекларирована</w:t>
            </w:r>
          </w:p>
        </w:tc>
      </w:tr>
      <w:tr w:rsidR="00B22D63" w:rsidRPr="00E50DC2" w:rsidTr="00B22D63">
        <w:trPr>
          <w:trHeight w:val="387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63" w:rsidRPr="00E50DC2" w:rsidRDefault="00B22D63" w:rsidP="00B22D63">
            <w:pPr>
              <w:snapToGrid w:val="0"/>
              <w:ind w:left="105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декларация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Информация продекларирована</w:t>
            </w:r>
          </w:p>
        </w:tc>
      </w:tr>
      <w:tr w:rsidR="00B22D63" w:rsidRPr="00E50DC2" w:rsidTr="00836436">
        <w:trPr>
          <w:trHeight w:val="3812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63" w:rsidRPr="00E50DC2" w:rsidRDefault="00B22D63" w:rsidP="00B22D63">
            <w:pPr>
              <w:snapToGrid w:val="0"/>
              <w:ind w:left="105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proofErr w:type="gramStart"/>
            <w:r w:rsidRPr="00E50DC2">
              <w:rPr>
                <w:rFonts w:ascii="Times New Roman" w:hAnsi="Times New Roman"/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E50DC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E50DC2">
              <w:rPr>
                <w:rFonts w:ascii="Times New Roman" w:hAnsi="Times New Roman"/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E50DC2">
              <w:rPr>
                <w:rFonts w:ascii="Times New Roman" w:hAnsi="Times New Roman"/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E50DC2">
              <w:rPr>
                <w:rFonts w:ascii="Times New Roman" w:hAnsi="Times New Roman"/>
                <w:sz w:val="18"/>
                <w:szCs w:val="18"/>
              </w:rPr>
              <w:t>указанных</w:t>
            </w:r>
            <w:proofErr w:type="gramEnd"/>
            <w:r w:rsidRPr="00E50DC2">
              <w:rPr>
                <w:rFonts w:ascii="Times New Roman" w:hAnsi="Times New Roman"/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декларация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Информация продекларирована</w:t>
            </w:r>
          </w:p>
        </w:tc>
      </w:tr>
      <w:tr w:rsidR="00B22D63" w:rsidRPr="00E50DC2" w:rsidTr="00B22D63"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63" w:rsidRPr="00E50DC2" w:rsidRDefault="00B22D63" w:rsidP="00B22D63">
            <w:pPr>
              <w:snapToGrid w:val="0"/>
              <w:ind w:left="105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proofErr w:type="gramStart"/>
            <w:r w:rsidRPr="00E50DC2">
              <w:rPr>
                <w:rFonts w:ascii="Times New Roman" w:hAnsi="Times New Roman"/>
                <w:sz w:val="18"/>
                <w:szCs w:val="18"/>
              </w:rPr>
              <w:t>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E50DC2">
              <w:rPr>
                <w:rFonts w:ascii="Times New Roman" w:hAnsi="Times New Roman"/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декларация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Информация продекларирована</w:t>
            </w:r>
          </w:p>
        </w:tc>
      </w:tr>
      <w:tr w:rsidR="00B22D63" w:rsidRPr="00E50DC2" w:rsidTr="00B22D63"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63" w:rsidRPr="00E50DC2" w:rsidRDefault="00B22D63" w:rsidP="00B22D63">
            <w:pPr>
              <w:snapToGrid w:val="0"/>
              <w:ind w:left="105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5. Документы, подтверждающие право участника открытого конкурса на получение преимуществ в соответствии со статьями 28 – 30 Закона о контрактной системе, или копии таких документов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декларация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Информация продекларирована</w:t>
            </w:r>
          </w:p>
        </w:tc>
      </w:tr>
      <w:tr w:rsidR="00B22D63" w:rsidRPr="00E50DC2" w:rsidTr="00B22D63">
        <w:trPr>
          <w:trHeight w:val="424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63" w:rsidRPr="00E50DC2" w:rsidRDefault="00B22D63" w:rsidP="00B22D63">
            <w:pPr>
              <w:snapToGrid w:val="0"/>
              <w:ind w:left="105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 xml:space="preserve">6. </w:t>
            </w:r>
            <w:proofErr w:type="gramStart"/>
            <w:r w:rsidRPr="00E50DC2">
              <w:rPr>
                <w:rFonts w:ascii="Times New Roman" w:hAnsi="Times New Roman"/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</w:t>
            </w:r>
            <w:r w:rsidRPr="00E50DC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E50DC2">
              <w:rPr>
                <w:rFonts w:ascii="Times New Roman" w:hAnsi="Times New Roman"/>
                <w:sz w:val="18"/>
                <w:szCs w:val="18"/>
              </w:rPr>
              <w:t>выгодоприобретателями</w:t>
            </w:r>
            <w:proofErr w:type="spellEnd"/>
            <w:r w:rsidRPr="00E50DC2">
              <w:rPr>
                <w:rFonts w:ascii="Times New Roman" w:hAnsi="Times New Roman"/>
                <w:sz w:val="18"/>
                <w:szCs w:val="18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E50DC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E50DC2">
              <w:rPr>
                <w:rFonts w:ascii="Times New Roman" w:hAnsi="Times New Roman"/>
                <w:sz w:val="18"/>
                <w:szCs w:val="18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E50DC2">
              <w:rPr>
                <w:rFonts w:ascii="Times New Roman" w:hAnsi="Times New Roman"/>
                <w:sz w:val="18"/>
                <w:szCs w:val="18"/>
              </w:rPr>
              <w:t xml:space="preserve"> Под </w:t>
            </w:r>
            <w:proofErr w:type="spellStart"/>
            <w:r w:rsidRPr="00E50DC2">
              <w:rPr>
                <w:rFonts w:ascii="Times New Roman" w:hAnsi="Times New Roman"/>
                <w:sz w:val="18"/>
                <w:szCs w:val="18"/>
              </w:rPr>
              <w:t>выгодоприобретателями</w:t>
            </w:r>
            <w:proofErr w:type="spellEnd"/>
            <w:r w:rsidRPr="00E50DC2">
              <w:rPr>
                <w:rFonts w:ascii="Times New Roman" w:hAnsi="Times New Roman"/>
                <w:sz w:val="18"/>
                <w:szCs w:val="18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 xml:space="preserve">Информация </w:t>
            </w:r>
            <w:r w:rsidRPr="00E50DC2">
              <w:rPr>
                <w:rFonts w:ascii="Times New Roman" w:hAnsi="Times New Roman"/>
                <w:sz w:val="18"/>
                <w:szCs w:val="18"/>
              </w:rPr>
              <w:lastRenderedPageBreak/>
              <w:t>продекларирована</w:t>
            </w:r>
          </w:p>
        </w:tc>
      </w:tr>
      <w:tr w:rsidR="00B22D63" w:rsidRPr="00E50DC2" w:rsidTr="00B22D63">
        <w:trPr>
          <w:trHeight w:val="424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63" w:rsidRPr="00E50DC2" w:rsidRDefault="00B22D63" w:rsidP="00B22D63">
            <w:pPr>
              <w:snapToGrid w:val="0"/>
              <w:ind w:left="105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lastRenderedPageBreak/>
              <w:t>7.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Информация отсутствует</w:t>
            </w:r>
          </w:p>
        </w:tc>
      </w:tr>
      <w:tr w:rsidR="00B22D63" w:rsidRPr="00E50DC2" w:rsidTr="00836436">
        <w:trPr>
          <w:trHeight w:val="1014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63" w:rsidRPr="00E50DC2" w:rsidRDefault="00836436" w:rsidP="00B22D63">
            <w:pPr>
              <w:snapToGrid w:val="0"/>
              <w:ind w:left="105" w:right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B22D63" w:rsidRPr="00E50DC2">
              <w:rPr>
                <w:rFonts w:ascii="Times New Roman" w:hAnsi="Times New Roman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snapToGrid w:val="0"/>
              <w:ind w:left="110"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 xml:space="preserve"> в полном  объеме</w:t>
            </w:r>
          </w:p>
        </w:tc>
      </w:tr>
      <w:tr w:rsidR="00B22D63" w:rsidRPr="00E50DC2" w:rsidTr="00B22D63">
        <w:trPr>
          <w:trHeight w:val="271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63" w:rsidRPr="00E50DC2" w:rsidRDefault="00B22D63" w:rsidP="00B22D63">
            <w:pPr>
              <w:snapToGrid w:val="0"/>
              <w:ind w:left="110"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Характеристики товаров</w:t>
            </w:r>
          </w:p>
        </w:tc>
      </w:tr>
      <w:tr w:rsidR="00B22D63" w:rsidRPr="00E50DC2" w:rsidTr="00B22D63">
        <w:trPr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Технические характеристики товара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0DC2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gramStart"/>
            <w:r w:rsidRPr="00E50DC2">
              <w:rPr>
                <w:rFonts w:ascii="Times New Roman" w:hAnsi="Times New Roman"/>
                <w:sz w:val="18"/>
                <w:szCs w:val="18"/>
              </w:rPr>
              <w:t>.и</w:t>
            </w:r>
            <w:proofErr w:type="gramEnd"/>
            <w:r w:rsidRPr="00E50DC2">
              <w:rPr>
                <w:rFonts w:ascii="Times New Roman" w:hAnsi="Times New Roman"/>
                <w:sz w:val="18"/>
                <w:szCs w:val="18"/>
              </w:rPr>
              <w:t>зм</w:t>
            </w:r>
            <w:proofErr w:type="spellEnd"/>
            <w:r w:rsidRPr="00E50DC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snapToGrid w:val="0"/>
              <w:ind w:left="110"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2D63" w:rsidRPr="00E50DC2" w:rsidTr="00B22D63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63" w:rsidRPr="00014F9F" w:rsidRDefault="00B22D63" w:rsidP="00B22D6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4F9F">
              <w:rPr>
                <w:rFonts w:ascii="Times New Roman" w:hAnsi="Times New Roman"/>
                <w:color w:val="000000"/>
                <w:sz w:val="18"/>
                <w:szCs w:val="18"/>
              </w:rPr>
              <w:t>детский спортивный комплекс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63" w:rsidRPr="00014F9F" w:rsidRDefault="00B22D63" w:rsidP="00B22D63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4F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Материал для изготовления должен быть  </w:t>
            </w:r>
            <w:proofErr w:type="spellStart"/>
            <w:r w:rsidRPr="00014F9F">
              <w:rPr>
                <w:rFonts w:ascii="Times New Roman" w:hAnsi="Times New Roman"/>
                <w:color w:val="000000"/>
                <w:sz w:val="18"/>
                <w:szCs w:val="18"/>
              </w:rPr>
              <w:t>экологичным</w:t>
            </w:r>
            <w:proofErr w:type="spellEnd"/>
            <w:r w:rsidRPr="00014F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конструкция собрана с учётом всех правил и норм. </w:t>
            </w:r>
            <w:proofErr w:type="gramStart"/>
            <w:r w:rsidRPr="00014F9F">
              <w:rPr>
                <w:rFonts w:ascii="Times New Roman" w:hAnsi="Times New Roman"/>
                <w:color w:val="000000"/>
                <w:sz w:val="18"/>
                <w:szCs w:val="18"/>
              </w:rPr>
              <w:t>Изготовлена из качественного пластика, стали и натуральной древесины.</w:t>
            </w:r>
            <w:proofErr w:type="gramEnd"/>
            <w:r w:rsidRPr="00014F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Размеры:</w:t>
            </w:r>
            <w:r w:rsidRPr="00014F9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Детская площадка должна соответствовать эскизу технического задания.</w:t>
            </w:r>
            <w:r w:rsidRPr="00014F9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- должна соответствовать нормам </w:t>
            </w:r>
            <w:proofErr w:type="spellStart"/>
            <w:r w:rsidRPr="00014F9F">
              <w:rPr>
                <w:rFonts w:ascii="Times New Roman" w:hAnsi="Times New Roman"/>
                <w:color w:val="000000"/>
                <w:sz w:val="18"/>
                <w:szCs w:val="18"/>
              </w:rPr>
              <w:t>СанПиН</w:t>
            </w:r>
            <w:proofErr w:type="spellEnd"/>
            <w:r w:rsidRPr="00014F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14F9F">
              <w:rPr>
                <w:rFonts w:ascii="Times New Roman" w:hAnsi="Times New Roman"/>
                <w:color w:val="000000"/>
                <w:sz w:val="18"/>
                <w:szCs w:val="18"/>
              </w:rPr>
              <w:t>СНиП</w:t>
            </w:r>
            <w:proofErr w:type="spellEnd"/>
            <w:proofErr w:type="gramStart"/>
            <w:r w:rsidRPr="00014F9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</w:t>
            </w:r>
            <w:proofErr w:type="gramEnd"/>
            <w:r w:rsidRPr="00014F9F">
              <w:rPr>
                <w:rFonts w:ascii="Times New Roman" w:hAnsi="Times New Roman"/>
                <w:color w:val="000000"/>
                <w:sz w:val="18"/>
                <w:szCs w:val="18"/>
              </w:rPr>
              <w:t>Размер не  менее 6х2х2,5 метра не более 6,5х2,5х3 метра</w:t>
            </w:r>
            <w:r w:rsidRPr="00014F9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-занимаемая площадь не более 14м2</w:t>
            </w:r>
            <w:r w:rsidRPr="00014F9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-допустимая нагрузка до 100кг на м2</w:t>
            </w:r>
            <w:r w:rsidRPr="00014F9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-Конструкция металлическая с частичной деревянной отделкой, окрашена яркой разноцветной краской, устойчивой к истиранию, выгоранию, перепадам температур, влаги, сухому ветру.</w:t>
            </w:r>
            <w:r w:rsidRPr="00014F9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Комплектация:  спортивный комплекс должен включать в себя:</w:t>
            </w:r>
            <w:proofErr w:type="gramStart"/>
            <w:r w:rsidRPr="00014F9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</w:t>
            </w:r>
            <w:proofErr w:type="gramEnd"/>
            <w:r w:rsidRPr="00014F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металлические лесенки, неподвижный турник, брусья, кольцо баскетбольное со щитом, неподвижную веревочную сетку для лазания, кольца гимнастические, веревочную лестницу, гимнастическую скамью- 2 </w:t>
            </w:r>
            <w:proofErr w:type="spellStart"/>
            <w:r w:rsidRPr="00014F9F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  <w:proofErr w:type="spellEnd"/>
            <w:r w:rsidRPr="00014F9F">
              <w:rPr>
                <w:rFonts w:ascii="Times New Roman" w:hAnsi="Times New Roman"/>
                <w:color w:val="000000"/>
                <w:sz w:val="18"/>
                <w:szCs w:val="18"/>
              </w:rPr>
              <w:t>, наклонную доску (угол наклона 40-500), лестницу трапецию.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63" w:rsidRPr="00E50DC2" w:rsidRDefault="00B22D63" w:rsidP="00B22D63">
            <w:pPr>
              <w:rPr>
                <w:rFonts w:ascii="Times New Roman" w:hAnsi="Times New Roman"/>
                <w:sz w:val="18"/>
                <w:szCs w:val="18"/>
              </w:rPr>
            </w:pPr>
            <w:r w:rsidRPr="00E50DC2"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63" w:rsidRPr="00E50DC2" w:rsidRDefault="00B22D63" w:rsidP="00B22D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63" w:rsidRPr="00E50DC2" w:rsidRDefault="00B22D63" w:rsidP="00B22D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</w:tr>
      <w:tr w:rsidR="00B22D63" w:rsidRPr="00E50DC2" w:rsidTr="00B22D63">
        <w:trPr>
          <w:trHeight w:val="424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836436" w:rsidP="00B22D6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НАЧАЛЬНАЯ</w:t>
            </w:r>
            <w:r w:rsidR="00B22D63" w:rsidRPr="00E50DC2">
              <w:rPr>
                <w:rFonts w:ascii="Times New Roman" w:hAnsi="Times New Roman"/>
                <w:sz w:val="18"/>
                <w:szCs w:val="18"/>
              </w:rPr>
              <w:t xml:space="preserve"> (МАКСИМАЛЬНАЯ) ЦЕНА КОНТРАКТА </w:t>
            </w:r>
            <w:r w:rsidR="00B22D63">
              <w:rPr>
                <w:rFonts w:ascii="Times New Roman" w:hAnsi="Times New Roman"/>
                <w:b/>
                <w:sz w:val="18"/>
                <w:szCs w:val="18"/>
              </w:rPr>
              <w:t>147 843 рубля 75 копеек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63" w:rsidRPr="00E50DC2" w:rsidRDefault="00B22D63" w:rsidP="00B22D63">
            <w:pPr>
              <w:widowControl w:val="0"/>
              <w:snapToGrid w:val="0"/>
              <w:spacing w:after="0"/>
              <w:ind w:left="110"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41CE6" w:rsidRPr="00B22D63" w:rsidRDefault="00041CE6" w:rsidP="00B22D63"/>
    <w:sectPr w:rsidR="00041CE6" w:rsidRPr="00B22D63" w:rsidSect="0004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85334"/>
    <w:multiLevelType w:val="hybridMultilevel"/>
    <w:tmpl w:val="62827B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8E3"/>
    <w:rsid w:val="00041CE6"/>
    <w:rsid w:val="000B2602"/>
    <w:rsid w:val="000B4A00"/>
    <w:rsid w:val="006C409F"/>
    <w:rsid w:val="007A17BE"/>
    <w:rsid w:val="00836436"/>
    <w:rsid w:val="008E38E3"/>
    <w:rsid w:val="009022EF"/>
    <w:rsid w:val="00943586"/>
    <w:rsid w:val="00B22D63"/>
    <w:rsid w:val="00C04B8A"/>
    <w:rsid w:val="00C15A9B"/>
    <w:rsid w:val="00D2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60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</cp:revision>
  <cp:lastPrinted>2014-06-10T03:17:00Z</cp:lastPrinted>
  <dcterms:created xsi:type="dcterms:W3CDTF">2014-06-06T10:27:00Z</dcterms:created>
  <dcterms:modified xsi:type="dcterms:W3CDTF">2014-06-10T06:38:00Z</dcterms:modified>
</cp:coreProperties>
</file>