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C3" w:rsidRPr="002677C3" w:rsidRDefault="002677C3" w:rsidP="002677C3">
      <w:pPr>
        <w:jc w:val="right"/>
        <w:rPr>
          <w:rFonts w:ascii="Times New Roman" w:hAnsi="Times New Roman" w:cs="Times New Roman"/>
        </w:rPr>
      </w:pPr>
      <w:r w:rsidRPr="002677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74D9A79" wp14:editId="172BD8F8">
            <wp:simplePos x="0" y="0"/>
            <wp:positionH relativeFrom="column">
              <wp:posOffset>2621998</wp:posOffset>
            </wp:positionH>
            <wp:positionV relativeFrom="paragraph">
              <wp:posOffset>304</wp:posOffset>
            </wp:positionV>
            <wp:extent cx="580390" cy="7232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7C3">
        <w:rPr>
          <w:rFonts w:ascii="Times New Roman" w:hAnsi="Times New Roman" w:cs="Times New Roman"/>
        </w:rPr>
        <w:t xml:space="preserve"> </w:t>
      </w:r>
    </w:p>
    <w:p w:rsidR="002677C3" w:rsidRPr="002677C3" w:rsidRDefault="002677C3" w:rsidP="002677C3">
      <w:pPr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:rsidR="002677C3" w:rsidRPr="002677C3" w:rsidRDefault="002677C3" w:rsidP="002677C3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2677C3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2677C3" w:rsidRPr="002677C3" w:rsidRDefault="002677C3" w:rsidP="0026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7C3">
        <w:rPr>
          <w:rFonts w:ascii="Times New Roman" w:hAnsi="Times New Roman" w:cs="Times New Roman"/>
          <w:sz w:val="28"/>
          <w:szCs w:val="28"/>
        </w:rPr>
        <w:t>Ханты-Мансийского  автономного округа – Югры</w:t>
      </w:r>
    </w:p>
    <w:p w:rsidR="002677C3" w:rsidRPr="002677C3" w:rsidRDefault="002677C3" w:rsidP="0026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7C3" w:rsidRPr="002677C3" w:rsidRDefault="002677C3" w:rsidP="002677C3">
      <w:pPr>
        <w:pStyle w:val="6"/>
        <w:spacing w:before="0" w:after="0"/>
        <w:rPr>
          <w:rFonts w:ascii="Times New Roman" w:hAnsi="Times New Roman"/>
          <w:b w:val="0"/>
          <w:sz w:val="36"/>
          <w:szCs w:val="36"/>
        </w:rPr>
      </w:pPr>
      <w:r w:rsidRPr="002677C3">
        <w:rPr>
          <w:rFonts w:ascii="Times New Roman" w:hAnsi="Times New Roman"/>
          <w:b w:val="0"/>
          <w:sz w:val="36"/>
          <w:szCs w:val="36"/>
        </w:rPr>
        <w:t xml:space="preserve">                                            РЕШЕНИЕ</w:t>
      </w:r>
    </w:p>
    <w:p w:rsidR="002677C3" w:rsidRDefault="002677C3" w:rsidP="002677C3">
      <w:pPr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2677C3" w:rsidRPr="002677C3" w:rsidRDefault="002677C3" w:rsidP="002677C3">
      <w:pPr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2677C3" w:rsidRPr="002677C3" w:rsidRDefault="002677C3" w:rsidP="002677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7C3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2677C3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677C3">
        <w:rPr>
          <w:rFonts w:ascii="Times New Roman" w:hAnsi="Times New Roman" w:cs="Times New Roman"/>
          <w:b/>
          <w:bCs/>
          <w:sz w:val="24"/>
          <w:szCs w:val="24"/>
        </w:rPr>
        <w:t xml:space="preserve"> ноября 2019 года</w:t>
      </w:r>
      <w:r w:rsidRPr="002677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77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77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77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77C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2677C3">
        <w:rPr>
          <w:rFonts w:ascii="Times New Roman" w:hAnsi="Times New Roman" w:cs="Times New Roman"/>
          <w:b/>
          <w:bCs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b/>
          <w:bCs/>
          <w:sz w:val="24"/>
          <w:szCs w:val="24"/>
        </w:rPr>
        <w:t>92</w:t>
      </w:r>
    </w:p>
    <w:p w:rsidR="002677C3" w:rsidRPr="002677C3" w:rsidRDefault="002677C3" w:rsidP="002677C3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677C3" w:rsidRPr="002677C3" w:rsidRDefault="002677C3" w:rsidP="002677C3">
      <w:pPr>
        <w:pStyle w:val="2"/>
        <w:jc w:val="both"/>
        <w:rPr>
          <w:b w:val="0"/>
        </w:rPr>
      </w:pPr>
    </w:p>
    <w:p w:rsidR="002677C3" w:rsidRPr="002677C3" w:rsidRDefault="002677C3" w:rsidP="002677C3">
      <w:pPr>
        <w:pStyle w:val="2"/>
        <w:jc w:val="both"/>
      </w:pPr>
      <w:r w:rsidRPr="002677C3">
        <w:t xml:space="preserve">Текущее состояние государственно-частного партнерства, </w:t>
      </w:r>
    </w:p>
    <w:p w:rsidR="002677C3" w:rsidRPr="002677C3" w:rsidRDefault="002677C3" w:rsidP="002677C3">
      <w:pPr>
        <w:pStyle w:val="2"/>
        <w:jc w:val="both"/>
      </w:pPr>
      <w:r w:rsidRPr="002677C3">
        <w:t xml:space="preserve">муниципального партнерства города Югорска. </w:t>
      </w:r>
    </w:p>
    <w:p w:rsidR="002677C3" w:rsidRPr="002677C3" w:rsidRDefault="002677C3" w:rsidP="002677C3">
      <w:pPr>
        <w:pStyle w:val="2"/>
        <w:jc w:val="both"/>
        <w:rPr>
          <w:b w:val="0"/>
        </w:rPr>
      </w:pPr>
      <w:r w:rsidRPr="002677C3">
        <w:t>Перспективы развития</w:t>
      </w:r>
    </w:p>
    <w:p w:rsidR="002677C3" w:rsidRPr="002677C3" w:rsidRDefault="002677C3" w:rsidP="002677C3">
      <w:pPr>
        <w:spacing w:after="0" w:line="240" w:lineRule="auto"/>
        <w:rPr>
          <w:rFonts w:ascii="Times New Roman" w:hAnsi="Times New Roman" w:cs="Times New Roman"/>
        </w:rPr>
      </w:pPr>
    </w:p>
    <w:p w:rsidR="002677C3" w:rsidRPr="002677C3" w:rsidRDefault="002677C3" w:rsidP="002677C3">
      <w:pPr>
        <w:spacing w:after="0" w:line="240" w:lineRule="auto"/>
        <w:rPr>
          <w:rFonts w:ascii="Times New Roman" w:hAnsi="Times New Roman" w:cs="Times New Roman"/>
        </w:rPr>
      </w:pPr>
    </w:p>
    <w:p w:rsidR="002677C3" w:rsidRPr="002677C3" w:rsidRDefault="002677C3" w:rsidP="002677C3">
      <w:pPr>
        <w:pStyle w:val="2"/>
        <w:ind w:firstLine="567"/>
        <w:jc w:val="both"/>
        <w:rPr>
          <w:b w:val="0"/>
        </w:rPr>
      </w:pPr>
      <w:r w:rsidRPr="002677C3">
        <w:rPr>
          <w:b w:val="0"/>
        </w:rPr>
        <w:t>Рассмотрев информацию администрации города Югорска «О текущем состоянии государственно-частного партнерства, муниципального партнерства города Югорска. Перспективы развития»,</w:t>
      </w:r>
    </w:p>
    <w:p w:rsidR="002677C3" w:rsidRPr="002677C3" w:rsidRDefault="002677C3" w:rsidP="00267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7C3" w:rsidRPr="002677C3" w:rsidRDefault="002677C3" w:rsidP="00267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7C3" w:rsidRPr="002677C3" w:rsidRDefault="002677C3" w:rsidP="002677C3">
      <w:pPr>
        <w:pStyle w:val="2"/>
        <w:jc w:val="both"/>
      </w:pPr>
      <w:r w:rsidRPr="002677C3">
        <w:t xml:space="preserve"> ДУМА ГОРОДА ЮГОРСКА РЕШИЛА:</w:t>
      </w:r>
      <w:r w:rsidRPr="002677C3">
        <w:rPr>
          <w:b w:val="0"/>
        </w:rPr>
        <w:t xml:space="preserve"> </w:t>
      </w:r>
    </w:p>
    <w:p w:rsidR="002677C3" w:rsidRDefault="002677C3" w:rsidP="00267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7C3" w:rsidRPr="002677C3" w:rsidRDefault="002677C3" w:rsidP="002677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77C3" w:rsidRPr="002677C3" w:rsidRDefault="002677C3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677C3">
        <w:rPr>
          <w:rFonts w:ascii="Times New Roman" w:hAnsi="Times New Roman" w:cs="Times New Roman"/>
          <w:sz w:val="24"/>
          <w:szCs w:val="24"/>
        </w:rPr>
        <w:t>Принять к сведению информацию «О текущем состоянии государственно-частного партнерства, муниципального партнерства города Югорска. Перспективы развития» (приложение).</w:t>
      </w:r>
    </w:p>
    <w:p w:rsidR="002677C3" w:rsidRPr="002677C3" w:rsidRDefault="002677C3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677C3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подписания.</w:t>
      </w:r>
    </w:p>
    <w:p w:rsidR="002677C3" w:rsidRPr="002677C3" w:rsidRDefault="002677C3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7C3" w:rsidRDefault="002677C3" w:rsidP="002677C3">
      <w:pPr>
        <w:shd w:val="clear" w:color="auto" w:fill="FFFFFF"/>
        <w:spacing w:after="0" w:line="240" w:lineRule="auto"/>
        <w:ind w:left="86" w:firstLine="709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2677C3" w:rsidRPr="002677C3" w:rsidRDefault="002677C3" w:rsidP="002677C3">
      <w:pPr>
        <w:shd w:val="clear" w:color="auto" w:fill="FFFFFF"/>
        <w:spacing w:after="0" w:line="240" w:lineRule="auto"/>
        <w:ind w:left="86" w:firstLine="709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2677C3" w:rsidRPr="002677C3" w:rsidRDefault="002677C3" w:rsidP="002677C3">
      <w:pPr>
        <w:shd w:val="clear" w:color="auto" w:fill="FFFFFF"/>
        <w:spacing w:after="0" w:line="240" w:lineRule="auto"/>
        <w:ind w:left="86" w:firstLine="709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2677C3" w:rsidRPr="002677C3" w:rsidRDefault="002677C3" w:rsidP="002677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77C3">
        <w:rPr>
          <w:rFonts w:ascii="Times New Roman" w:hAnsi="Times New Roman" w:cs="Times New Roman"/>
          <w:b/>
          <w:bCs/>
          <w:sz w:val="24"/>
          <w:szCs w:val="24"/>
        </w:rPr>
        <w:t>Председатель Думы города Югорска                                                                          В.А. Климин</w:t>
      </w:r>
    </w:p>
    <w:p w:rsidR="002677C3" w:rsidRPr="002677C3" w:rsidRDefault="002677C3" w:rsidP="002677C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7C3" w:rsidRDefault="002677C3" w:rsidP="002677C3">
      <w:pPr>
        <w:spacing w:after="0" w:line="240" w:lineRule="auto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2677C3">
      <w:pPr>
        <w:spacing w:after="0" w:line="240" w:lineRule="auto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2677C3">
      <w:pPr>
        <w:spacing w:after="0" w:line="240" w:lineRule="auto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Default="002677C3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Pr="009B64FE" w:rsidRDefault="002677C3" w:rsidP="002677C3">
      <w:pPr>
        <w:pStyle w:val="a4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  <w:r w:rsidRPr="009B64FE">
        <w:rPr>
          <w:rStyle w:val="FontStyle13"/>
          <w:b/>
          <w:bCs/>
          <w:u w:val="single"/>
        </w:rPr>
        <w:t>«</w:t>
      </w:r>
      <w:r>
        <w:rPr>
          <w:rStyle w:val="FontStyle13"/>
          <w:b/>
          <w:bCs/>
          <w:u w:val="single"/>
        </w:rPr>
        <w:t>26</w:t>
      </w:r>
      <w:r w:rsidRPr="009B64FE">
        <w:rPr>
          <w:rStyle w:val="FontStyle13"/>
          <w:b/>
          <w:bCs/>
          <w:u w:val="single"/>
        </w:rPr>
        <w:t>» ноября 2019 года</w:t>
      </w:r>
    </w:p>
    <w:p w:rsidR="002677C3" w:rsidRPr="009B64FE" w:rsidRDefault="002677C3" w:rsidP="002677C3">
      <w:pPr>
        <w:pStyle w:val="a4"/>
        <w:tabs>
          <w:tab w:val="left" w:pos="936"/>
        </w:tabs>
        <w:ind w:left="0"/>
        <w:jc w:val="both"/>
        <w:rPr>
          <w:rStyle w:val="FontStyle13"/>
          <w:b/>
          <w:bCs/>
        </w:rPr>
      </w:pPr>
      <w:r w:rsidRPr="009B64FE">
        <w:rPr>
          <w:rStyle w:val="FontStyle13"/>
          <w:b/>
          <w:bCs/>
        </w:rPr>
        <w:t>(дата подписания)</w:t>
      </w:r>
    </w:p>
    <w:p w:rsidR="003011B5" w:rsidRPr="003011B5" w:rsidRDefault="003011B5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  <w:r w:rsidRPr="003011B5">
        <w:rPr>
          <w:rStyle w:val="FontStyle13"/>
          <w:rFonts w:eastAsia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</w:p>
    <w:p w:rsidR="003011B5" w:rsidRPr="003011B5" w:rsidRDefault="003011B5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  <w:r w:rsidRPr="003011B5">
        <w:rPr>
          <w:rStyle w:val="FontStyle13"/>
          <w:rFonts w:eastAsia="Times New Roman"/>
          <w:b/>
          <w:bCs/>
          <w:sz w:val="24"/>
          <w:szCs w:val="24"/>
          <w:lang w:eastAsia="ru-RU"/>
        </w:rPr>
        <w:t>к решению Думы города Югорска</w:t>
      </w:r>
    </w:p>
    <w:p w:rsidR="003011B5" w:rsidRPr="003011B5" w:rsidRDefault="003011B5" w:rsidP="003011B5">
      <w:pPr>
        <w:spacing w:after="0" w:line="0" w:lineRule="atLeast"/>
        <w:jc w:val="right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  <w:r w:rsidRPr="003011B5">
        <w:rPr>
          <w:rStyle w:val="FontStyle13"/>
          <w:rFonts w:eastAsia="Times New Roman"/>
          <w:b/>
          <w:bCs/>
          <w:sz w:val="24"/>
          <w:szCs w:val="24"/>
          <w:lang w:eastAsia="ru-RU"/>
        </w:rPr>
        <w:t xml:space="preserve">от </w:t>
      </w:r>
      <w:r w:rsidR="002677C3">
        <w:rPr>
          <w:rStyle w:val="FontStyle13"/>
          <w:rFonts w:eastAsia="Times New Roman"/>
          <w:b/>
          <w:bCs/>
          <w:sz w:val="24"/>
          <w:szCs w:val="24"/>
          <w:lang w:eastAsia="ru-RU"/>
        </w:rPr>
        <w:t>26  ноября 2019 года  № 92</w:t>
      </w:r>
    </w:p>
    <w:p w:rsidR="003011B5" w:rsidRDefault="003011B5" w:rsidP="003011B5">
      <w:pPr>
        <w:spacing w:after="0"/>
        <w:jc w:val="center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2677C3" w:rsidRPr="003011B5" w:rsidRDefault="002677C3" w:rsidP="003011B5">
      <w:pPr>
        <w:spacing w:after="0"/>
        <w:jc w:val="center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3011B5" w:rsidRPr="003011B5" w:rsidRDefault="003011B5" w:rsidP="003011B5">
      <w:pPr>
        <w:spacing w:after="0"/>
        <w:jc w:val="center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  <w:r w:rsidRPr="003011B5">
        <w:rPr>
          <w:rStyle w:val="FontStyle13"/>
          <w:rFonts w:eastAsia="Times New Roman"/>
          <w:b/>
          <w:bCs/>
          <w:sz w:val="24"/>
          <w:szCs w:val="24"/>
          <w:lang w:eastAsia="ru-RU"/>
        </w:rPr>
        <w:t xml:space="preserve">Информация </w:t>
      </w:r>
    </w:p>
    <w:p w:rsidR="003011B5" w:rsidRDefault="003011B5" w:rsidP="003011B5">
      <w:pPr>
        <w:spacing w:after="0"/>
        <w:jc w:val="center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  <w:r w:rsidRPr="003011B5">
        <w:rPr>
          <w:rStyle w:val="FontStyle13"/>
          <w:rFonts w:eastAsia="Times New Roman"/>
          <w:b/>
          <w:bCs/>
          <w:sz w:val="24"/>
          <w:szCs w:val="24"/>
          <w:lang w:eastAsia="ru-RU"/>
        </w:rPr>
        <w:t>О текущем состоянии государственно-частного партнерства, муниципального партнерства город</w:t>
      </w:r>
      <w:r w:rsidR="001B0075">
        <w:rPr>
          <w:rStyle w:val="FontStyle13"/>
          <w:rFonts w:eastAsia="Times New Roman"/>
          <w:b/>
          <w:bCs/>
          <w:sz w:val="24"/>
          <w:szCs w:val="24"/>
          <w:lang w:eastAsia="ru-RU"/>
        </w:rPr>
        <w:t>а Югорска. Перспективы развития</w:t>
      </w:r>
    </w:p>
    <w:p w:rsidR="003011B5" w:rsidRPr="003011B5" w:rsidRDefault="003011B5" w:rsidP="003011B5">
      <w:pPr>
        <w:spacing w:after="0"/>
        <w:jc w:val="center"/>
        <w:rPr>
          <w:rStyle w:val="FontStyle13"/>
          <w:rFonts w:eastAsia="Times New Roman"/>
          <w:b/>
          <w:bCs/>
          <w:sz w:val="24"/>
          <w:szCs w:val="24"/>
          <w:lang w:eastAsia="ru-RU"/>
        </w:rPr>
      </w:pPr>
    </w:p>
    <w:p w:rsidR="00750B25" w:rsidRPr="00750B25" w:rsidRDefault="00750B25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Правовое регулирование</w:t>
      </w:r>
    </w:p>
    <w:p w:rsidR="00957F4C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1B5">
        <w:rPr>
          <w:rFonts w:ascii="Times New Roman" w:hAnsi="Times New Roman" w:cs="Times New Roman"/>
          <w:sz w:val="24"/>
          <w:szCs w:val="24"/>
        </w:rPr>
        <w:t xml:space="preserve">Федеральный закон </w:t>
      </w:r>
      <w:r w:rsidR="00CA1E3E">
        <w:rPr>
          <w:rFonts w:ascii="Times New Roman" w:hAnsi="Times New Roman" w:cs="Times New Roman"/>
          <w:sz w:val="24"/>
          <w:szCs w:val="24"/>
        </w:rPr>
        <w:t xml:space="preserve">от 13.07.2015 </w:t>
      </w:r>
      <w:r w:rsidRPr="003011B5">
        <w:rPr>
          <w:rFonts w:ascii="Times New Roman" w:hAnsi="Times New Roman" w:cs="Times New Roman"/>
          <w:sz w:val="24"/>
          <w:szCs w:val="24"/>
        </w:rPr>
        <w:t xml:space="preserve">№ 224-ФЗ «О государственно-частном партнерстве, </w:t>
      </w:r>
      <w:proofErr w:type="spellStart"/>
      <w:r w:rsidRPr="003011B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3011B5">
        <w:rPr>
          <w:rFonts w:ascii="Times New Roman" w:hAnsi="Times New Roman" w:cs="Times New Roman"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CA1E3E">
        <w:rPr>
          <w:rFonts w:ascii="Times New Roman" w:hAnsi="Times New Roman" w:cs="Times New Roman"/>
          <w:sz w:val="24"/>
          <w:szCs w:val="24"/>
        </w:rPr>
        <w:t>»</w:t>
      </w:r>
      <w:r w:rsidRPr="003011B5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="00CA1E3E">
        <w:rPr>
          <w:rFonts w:ascii="Times New Roman" w:hAnsi="Times New Roman" w:cs="Times New Roman"/>
          <w:sz w:val="24"/>
          <w:szCs w:val="24"/>
        </w:rPr>
        <w:t>ил</w:t>
      </w:r>
      <w:r w:rsidRPr="003011B5">
        <w:rPr>
          <w:rFonts w:ascii="Times New Roman" w:hAnsi="Times New Roman" w:cs="Times New Roman"/>
          <w:sz w:val="24"/>
          <w:szCs w:val="24"/>
        </w:rPr>
        <w:t xml:space="preserve"> основы правового регулирования отношений, возникающих в связи с подготовкой проекта </w:t>
      </w:r>
      <w:proofErr w:type="spellStart"/>
      <w:r w:rsidRPr="003011B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3011B5">
        <w:rPr>
          <w:rFonts w:ascii="Times New Roman" w:hAnsi="Times New Roman" w:cs="Times New Roman"/>
          <w:sz w:val="24"/>
          <w:szCs w:val="24"/>
        </w:rPr>
        <w:t xml:space="preserve">-частного партнерства, заключением, исполнением и прекращением соглашения о </w:t>
      </w:r>
      <w:proofErr w:type="spellStart"/>
      <w:r w:rsidRPr="003011B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3011B5">
        <w:rPr>
          <w:rFonts w:ascii="Times New Roman" w:hAnsi="Times New Roman" w:cs="Times New Roman"/>
          <w:sz w:val="24"/>
          <w:szCs w:val="24"/>
        </w:rPr>
        <w:t>-частном партнерстве, в том числе соответствующие полномочия органов местного самоуправления, устанавливающий гарантии прав и законных интересов сторон соглашения о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11B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3011B5">
        <w:rPr>
          <w:rFonts w:ascii="Times New Roman" w:hAnsi="Times New Roman" w:cs="Times New Roman"/>
          <w:sz w:val="24"/>
          <w:szCs w:val="24"/>
        </w:rPr>
        <w:t xml:space="preserve">-частном </w:t>
      </w:r>
      <w:proofErr w:type="gramStart"/>
      <w:r w:rsidRPr="003011B5">
        <w:rPr>
          <w:rFonts w:ascii="Times New Roman" w:hAnsi="Times New Roman" w:cs="Times New Roman"/>
          <w:sz w:val="24"/>
          <w:szCs w:val="24"/>
        </w:rPr>
        <w:t>партнерстве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1E3E" w:rsidRPr="003011B5" w:rsidRDefault="00CA1E3E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21.07.2005 № 115-ФЗ «О концессионных соглашениях» определил аналогичные вопросы регулирования заключения концессионных соглашений.</w:t>
      </w:r>
    </w:p>
    <w:p w:rsidR="00957F4C" w:rsidRPr="003011B5" w:rsidRDefault="00957F4C" w:rsidP="002677C3">
      <w:pPr>
        <w:widowControl w:val="0"/>
        <w:tabs>
          <w:tab w:val="left" w:pos="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15.02.2017 на окружном уровне утвержден портфель проектов «Совершенствование и внедрение положений регионального инвестиционного стандарта» шифр портфеля проектов № ПП009-05 от 15.02.2017, в котором предусмотрены мероприятия по совершенствованию нормативного правового обеспечения сферы </w:t>
      </w:r>
      <w:proofErr w:type="spellStart"/>
      <w:r w:rsidRPr="003011B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3011B5">
        <w:rPr>
          <w:rFonts w:ascii="Times New Roman" w:hAnsi="Times New Roman" w:cs="Times New Roman"/>
          <w:sz w:val="24"/>
          <w:szCs w:val="24"/>
        </w:rPr>
        <w:t>-частного партнерства (концессионных соглашений) в муниципальных  образованиях Ханты-Мансийского автономного округа – Югры (в разрезе 22 территорий).</w:t>
      </w:r>
      <w:r w:rsidR="00CC3297">
        <w:rPr>
          <w:rFonts w:ascii="Times New Roman" w:hAnsi="Times New Roman" w:cs="Times New Roman"/>
          <w:sz w:val="24"/>
          <w:szCs w:val="24"/>
        </w:rPr>
        <w:t xml:space="preserve"> Все мероприятия исполнены.</w:t>
      </w:r>
    </w:p>
    <w:p w:rsidR="00957F4C" w:rsidRPr="003011B5" w:rsidRDefault="00957F4C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Во исполнение принятых на вышестоящих уровнях власти документов, с целью совершенствования нормативного правового обеспечения сферы </w:t>
      </w:r>
      <w:proofErr w:type="spellStart"/>
      <w:r w:rsidRPr="003011B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3011B5">
        <w:rPr>
          <w:rFonts w:ascii="Times New Roman" w:hAnsi="Times New Roman" w:cs="Times New Roman"/>
          <w:sz w:val="24"/>
          <w:szCs w:val="24"/>
        </w:rPr>
        <w:t>-частного партнерства (концессионных соглашений) в городе Югорске разработаны и приняты два муниципальных правовых акта:</w:t>
      </w:r>
    </w:p>
    <w:p w:rsidR="00957F4C" w:rsidRPr="003011B5" w:rsidRDefault="00957F4C" w:rsidP="002677C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- постановление главы горо</w:t>
      </w:r>
      <w:r w:rsidR="005816BC">
        <w:rPr>
          <w:rFonts w:ascii="Times New Roman" w:hAnsi="Times New Roman" w:cs="Times New Roman"/>
          <w:sz w:val="24"/>
          <w:szCs w:val="24"/>
        </w:rPr>
        <w:t>да Югорска от 04.09.2017 № 27 «</w:t>
      </w:r>
      <w:r w:rsidRPr="00FE087C">
        <w:rPr>
          <w:rFonts w:ascii="Times New Roman" w:hAnsi="Times New Roman" w:cs="Times New Roman"/>
          <w:b/>
          <w:sz w:val="24"/>
          <w:szCs w:val="24"/>
        </w:rPr>
        <w:t xml:space="preserve">О порядке принятия решений о заключении соглашений о </w:t>
      </w:r>
      <w:proofErr w:type="spellStart"/>
      <w:r w:rsidRPr="00FE087C">
        <w:rPr>
          <w:rFonts w:ascii="Times New Roman" w:hAnsi="Times New Roman" w:cs="Times New Roman"/>
          <w:b/>
          <w:sz w:val="24"/>
          <w:szCs w:val="24"/>
        </w:rPr>
        <w:t>муниципально</w:t>
      </w:r>
      <w:proofErr w:type="spellEnd"/>
      <w:r w:rsidRPr="00FE087C">
        <w:rPr>
          <w:rFonts w:ascii="Times New Roman" w:hAnsi="Times New Roman" w:cs="Times New Roman"/>
          <w:b/>
          <w:sz w:val="24"/>
          <w:szCs w:val="24"/>
        </w:rPr>
        <w:t>-частном партнерстве и межведомственном взаимодействии органов и структурных подразделений администрации города Югорска»</w:t>
      </w:r>
      <w:r w:rsidRPr="003011B5">
        <w:rPr>
          <w:rFonts w:ascii="Times New Roman" w:hAnsi="Times New Roman" w:cs="Times New Roman"/>
          <w:sz w:val="24"/>
          <w:szCs w:val="24"/>
        </w:rPr>
        <w:t>;</w:t>
      </w:r>
    </w:p>
    <w:p w:rsidR="00957F4C" w:rsidRPr="003011B5" w:rsidRDefault="00957F4C" w:rsidP="002677C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города Югорска  от 30.08.2017 № 2056 </w:t>
      </w:r>
      <w:r w:rsidRPr="00FE087C">
        <w:rPr>
          <w:rFonts w:ascii="Times New Roman" w:hAnsi="Times New Roman" w:cs="Times New Roman"/>
          <w:b/>
          <w:sz w:val="24"/>
          <w:szCs w:val="24"/>
        </w:rPr>
        <w:t>«О порядке принятия решений о заключении концессионных соглашений и межведомственном взаимодействии органов и структурных подразделений администрации города Югорска и  порядке формирования перечня объектов, в отношении которых планируется заключение концессионных соглашений»</w:t>
      </w:r>
      <w:r w:rsidRPr="003011B5">
        <w:rPr>
          <w:rFonts w:ascii="Times New Roman" w:hAnsi="Times New Roman" w:cs="Times New Roman"/>
          <w:sz w:val="24"/>
          <w:szCs w:val="24"/>
        </w:rPr>
        <w:t>.</w:t>
      </w:r>
    </w:p>
    <w:p w:rsidR="00957F4C" w:rsidRPr="003011B5" w:rsidRDefault="00957F4C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1B5">
        <w:rPr>
          <w:rFonts w:ascii="Times New Roman" w:hAnsi="Times New Roman" w:cs="Times New Roman"/>
          <w:sz w:val="24"/>
          <w:szCs w:val="24"/>
        </w:rPr>
        <w:t xml:space="preserve">Данные документы устанавливают процедуру принятия решений о заключении от имени муниципального образования городской округ город Югорск соглашений о </w:t>
      </w:r>
      <w:proofErr w:type="spellStart"/>
      <w:r w:rsidRPr="003011B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3011B5">
        <w:rPr>
          <w:rFonts w:ascii="Times New Roman" w:hAnsi="Times New Roman" w:cs="Times New Roman"/>
          <w:sz w:val="24"/>
          <w:szCs w:val="24"/>
        </w:rPr>
        <w:t xml:space="preserve">-частном партнерстве </w:t>
      </w:r>
      <w:r w:rsidR="00750B25">
        <w:rPr>
          <w:rFonts w:ascii="Times New Roman" w:hAnsi="Times New Roman" w:cs="Times New Roman"/>
          <w:sz w:val="24"/>
          <w:szCs w:val="24"/>
        </w:rPr>
        <w:t xml:space="preserve">(далее – МЧП) </w:t>
      </w:r>
      <w:r w:rsidRPr="003011B5">
        <w:rPr>
          <w:rFonts w:ascii="Times New Roman" w:hAnsi="Times New Roman" w:cs="Times New Roman"/>
          <w:sz w:val="24"/>
          <w:szCs w:val="24"/>
        </w:rPr>
        <w:t xml:space="preserve"> и концессии, в том числе на срок, превышающий срок действия утвержденных лимитов бюджетных обязательств в соответствии с пунктом 6 статьи 78 Бюджетного кодекса Российской Федерации, а также механизм взаимодействия органов и структур администрации города Югорска при рассмотрении предложений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 о реализации проекта </w:t>
      </w:r>
      <w:r w:rsidR="00A909B1">
        <w:rPr>
          <w:rFonts w:ascii="Times New Roman" w:hAnsi="Times New Roman" w:cs="Times New Roman"/>
          <w:sz w:val="24"/>
          <w:szCs w:val="24"/>
        </w:rPr>
        <w:t>МЧП</w:t>
      </w:r>
      <w:r w:rsidRPr="003011B5">
        <w:rPr>
          <w:rFonts w:ascii="Times New Roman" w:hAnsi="Times New Roman" w:cs="Times New Roman"/>
          <w:sz w:val="24"/>
          <w:szCs w:val="24"/>
        </w:rPr>
        <w:t xml:space="preserve"> или концессии.</w:t>
      </w:r>
    </w:p>
    <w:p w:rsidR="00957F4C" w:rsidRPr="003011B5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В первом случае </w:t>
      </w:r>
      <w:r w:rsidR="00750B25">
        <w:rPr>
          <w:rFonts w:ascii="Times New Roman" w:hAnsi="Times New Roman" w:cs="Times New Roman"/>
          <w:sz w:val="24"/>
          <w:szCs w:val="24"/>
        </w:rPr>
        <w:t xml:space="preserve">(МЧП) </w:t>
      </w:r>
      <w:r w:rsidRPr="003011B5">
        <w:rPr>
          <w:rFonts w:ascii="Times New Roman" w:hAnsi="Times New Roman" w:cs="Times New Roman"/>
          <w:sz w:val="24"/>
          <w:szCs w:val="24"/>
        </w:rPr>
        <w:t>определены органы местного самоуправления, уполномоченные на осуществление следующих полномочий:</w:t>
      </w:r>
    </w:p>
    <w:p w:rsidR="00957F4C" w:rsidRPr="003011B5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Департамент экономического развития и проектного управления </w:t>
      </w:r>
      <w:r w:rsidR="00750B25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proofErr w:type="gramStart"/>
      <w:r w:rsidR="00750B2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50B25">
        <w:rPr>
          <w:rFonts w:ascii="Times New Roman" w:hAnsi="Times New Roman" w:cs="Times New Roman"/>
          <w:sz w:val="24"/>
          <w:szCs w:val="24"/>
        </w:rPr>
        <w:t>:</w:t>
      </w:r>
    </w:p>
    <w:p w:rsidR="00957F4C" w:rsidRPr="003011B5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1) обеспечение координации деятельности органов местного самоуправления при реализации проекта МЧП;</w:t>
      </w:r>
    </w:p>
    <w:p w:rsidR="00957F4C" w:rsidRPr="003011B5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2) согласование публичному партнеру конкурсной документации для проведения конкурсов на право заключения соглашения о МЧП;</w:t>
      </w:r>
    </w:p>
    <w:p w:rsidR="00957F4C" w:rsidRPr="003011B5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3) осуществление мониторинга реализации соглашения о МЧП;</w:t>
      </w:r>
    </w:p>
    <w:p w:rsidR="00957F4C" w:rsidRPr="003011B5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lastRenderedPageBreak/>
        <w:t>4) содействие в защите прав и законных интересов публичных партнеров и частных партнеров в процессе реализации соглашения о МЧП;</w:t>
      </w:r>
    </w:p>
    <w:p w:rsidR="00957F4C" w:rsidRPr="003011B5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5) ведение реестра заключенных соглашений о МЧП;</w:t>
      </w:r>
    </w:p>
    <w:p w:rsidR="00957F4C" w:rsidRPr="003011B5" w:rsidRDefault="00957F4C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6) обеспечение открытости и доступност</w:t>
      </w:r>
      <w:r w:rsidR="001B0075">
        <w:rPr>
          <w:rFonts w:ascii="Times New Roman" w:hAnsi="Times New Roman" w:cs="Times New Roman"/>
          <w:sz w:val="24"/>
          <w:szCs w:val="24"/>
        </w:rPr>
        <w:t xml:space="preserve">и информации о </w:t>
      </w:r>
      <w:proofErr w:type="gramStart"/>
      <w:r w:rsidR="001B0075">
        <w:rPr>
          <w:rFonts w:ascii="Times New Roman" w:hAnsi="Times New Roman" w:cs="Times New Roman"/>
          <w:sz w:val="24"/>
          <w:szCs w:val="24"/>
        </w:rPr>
        <w:t>соглашении</w:t>
      </w:r>
      <w:proofErr w:type="gramEnd"/>
      <w:r w:rsidR="001B0075">
        <w:rPr>
          <w:rFonts w:ascii="Times New Roman" w:hAnsi="Times New Roman" w:cs="Times New Roman"/>
          <w:sz w:val="24"/>
          <w:szCs w:val="24"/>
        </w:rPr>
        <w:t xml:space="preserve"> о МЧП.</w:t>
      </w:r>
    </w:p>
    <w:p w:rsidR="00957F4C" w:rsidRPr="003011B5" w:rsidRDefault="00957F4C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 администрации города Югорска на размещение в электронном виде с использованием государственной автоматизированной информационной системы «Управление» сведений о соглашении по МЧП.</w:t>
      </w:r>
    </w:p>
    <w:p w:rsidR="00957F4C" w:rsidRPr="003011B5" w:rsidRDefault="00957F4C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 Во втором случае </w:t>
      </w:r>
      <w:r w:rsidR="00750B25">
        <w:rPr>
          <w:rFonts w:ascii="Times New Roman" w:hAnsi="Times New Roman" w:cs="Times New Roman"/>
          <w:sz w:val="24"/>
          <w:szCs w:val="24"/>
        </w:rPr>
        <w:t xml:space="preserve">(концессия) </w:t>
      </w:r>
      <w:r w:rsidRPr="003011B5">
        <w:rPr>
          <w:rFonts w:ascii="Times New Roman" w:hAnsi="Times New Roman" w:cs="Times New Roman"/>
          <w:sz w:val="24"/>
          <w:szCs w:val="24"/>
        </w:rPr>
        <w:t>организация и проведение конкурса на право заключения концессионных соглашений возлагается на Уполномоченный орган (отраслевые органы и структуры администрации города Югорска) и конкурсную комиссию.</w:t>
      </w:r>
    </w:p>
    <w:p w:rsidR="00957F4C" w:rsidRPr="003011B5" w:rsidRDefault="00957F4C" w:rsidP="002677C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Нормативные акты не содержат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</w:t>
      </w:r>
      <w:proofErr w:type="gramStart"/>
      <w:r w:rsidRPr="003011B5">
        <w:rPr>
          <w:rFonts w:ascii="Times New Roman" w:hAnsi="Times New Roman" w:cs="Times New Roman"/>
          <w:sz w:val="24"/>
          <w:szCs w:val="24"/>
        </w:rPr>
        <w:t>положений, способствующих возникновению необоснованных расходов субъектов предпринимательской и инвестиционной деятельности и местного бюджета и способствуют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 созданию благоприятных условий для развития предпринимательства на территории города Югорска.</w:t>
      </w:r>
    </w:p>
    <w:p w:rsidR="00957F4C" w:rsidRPr="003011B5" w:rsidRDefault="00750B25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постановления администрации города Югорска  от 30.08.2017 № 2056</w:t>
      </w:r>
      <w:r w:rsidR="006E4194" w:rsidRPr="003011B5">
        <w:rPr>
          <w:rFonts w:ascii="Times New Roman" w:hAnsi="Times New Roman" w:cs="Times New Roman"/>
          <w:sz w:val="24"/>
          <w:szCs w:val="24"/>
        </w:rPr>
        <w:t xml:space="preserve">, ежегодно формируется и утверждается постановлением администрации города Югорска </w:t>
      </w:r>
      <w:r w:rsidR="006E4194" w:rsidRPr="00FE087C">
        <w:rPr>
          <w:rFonts w:ascii="Times New Roman" w:hAnsi="Times New Roman" w:cs="Times New Roman"/>
          <w:b/>
          <w:sz w:val="24"/>
          <w:szCs w:val="24"/>
        </w:rPr>
        <w:t>перечень объектов, в отношении которых планируется заключ</w:t>
      </w:r>
      <w:r w:rsidR="002136F4" w:rsidRPr="00FE087C">
        <w:rPr>
          <w:rFonts w:ascii="Times New Roman" w:hAnsi="Times New Roman" w:cs="Times New Roman"/>
          <w:b/>
          <w:sz w:val="24"/>
          <w:szCs w:val="24"/>
        </w:rPr>
        <w:t>ение концессионных соглашений</w:t>
      </w:r>
      <w:r w:rsidR="002136F4" w:rsidRPr="003011B5">
        <w:rPr>
          <w:rFonts w:ascii="Times New Roman" w:hAnsi="Times New Roman" w:cs="Times New Roman"/>
          <w:sz w:val="24"/>
          <w:szCs w:val="24"/>
        </w:rPr>
        <w:t xml:space="preserve"> (</w:t>
      </w:r>
      <w:r w:rsidR="006E4194" w:rsidRPr="003011B5">
        <w:rPr>
          <w:rFonts w:ascii="Times New Roman" w:hAnsi="Times New Roman" w:cs="Times New Roman"/>
          <w:sz w:val="24"/>
          <w:szCs w:val="24"/>
        </w:rPr>
        <w:t xml:space="preserve">на 2018 год – </w:t>
      </w:r>
      <w:r w:rsidR="005816BC">
        <w:rPr>
          <w:rFonts w:ascii="Times New Roman" w:hAnsi="Times New Roman" w:cs="Times New Roman"/>
          <w:sz w:val="24"/>
          <w:szCs w:val="24"/>
        </w:rPr>
        <w:t>постановление администрации города Югорска  от 27.02.2018</w:t>
      </w:r>
      <w:r w:rsidR="001B0075">
        <w:rPr>
          <w:rFonts w:ascii="Times New Roman" w:hAnsi="Times New Roman" w:cs="Times New Roman"/>
          <w:sz w:val="24"/>
          <w:szCs w:val="24"/>
        </w:rPr>
        <w:t xml:space="preserve"> </w:t>
      </w:r>
      <w:r w:rsidR="00CC3297">
        <w:rPr>
          <w:rFonts w:ascii="Times New Roman" w:hAnsi="Times New Roman" w:cs="Times New Roman"/>
          <w:sz w:val="24"/>
          <w:szCs w:val="24"/>
        </w:rPr>
        <w:t xml:space="preserve"> </w:t>
      </w:r>
      <w:r w:rsidR="005816BC">
        <w:rPr>
          <w:rFonts w:ascii="Times New Roman" w:hAnsi="Times New Roman" w:cs="Times New Roman"/>
          <w:sz w:val="24"/>
          <w:szCs w:val="24"/>
        </w:rPr>
        <w:t xml:space="preserve">№ 569, </w:t>
      </w:r>
      <w:r w:rsidR="006E4194" w:rsidRPr="003011B5">
        <w:rPr>
          <w:rFonts w:ascii="Times New Roman" w:hAnsi="Times New Roman" w:cs="Times New Roman"/>
          <w:sz w:val="24"/>
          <w:szCs w:val="24"/>
        </w:rPr>
        <w:t xml:space="preserve">на 2019 год – </w:t>
      </w:r>
      <w:r w:rsidR="005816B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Югорска </w:t>
      </w:r>
      <w:r w:rsidR="006E4194" w:rsidRPr="003011B5">
        <w:rPr>
          <w:rFonts w:ascii="Times New Roman" w:hAnsi="Times New Roman" w:cs="Times New Roman"/>
          <w:sz w:val="24"/>
          <w:szCs w:val="24"/>
        </w:rPr>
        <w:t xml:space="preserve"> от </w:t>
      </w:r>
      <w:r w:rsidR="005816BC">
        <w:rPr>
          <w:rFonts w:ascii="Times New Roman" w:hAnsi="Times New Roman" w:cs="Times New Roman"/>
          <w:sz w:val="24"/>
          <w:szCs w:val="24"/>
        </w:rPr>
        <w:t>06.02.2019</w:t>
      </w:r>
      <w:r w:rsidR="00CC3297">
        <w:rPr>
          <w:rFonts w:ascii="Times New Roman" w:hAnsi="Times New Roman" w:cs="Times New Roman"/>
          <w:sz w:val="24"/>
          <w:szCs w:val="24"/>
        </w:rPr>
        <w:t xml:space="preserve"> </w:t>
      </w:r>
      <w:r w:rsidR="006E4194" w:rsidRPr="003011B5">
        <w:rPr>
          <w:rFonts w:ascii="Times New Roman" w:hAnsi="Times New Roman" w:cs="Times New Roman"/>
          <w:sz w:val="24"/>
          <w:szCs w:val="24"/>
        </w:rPr>
        <w:t xml:space="preserve">№ </w:t>
      </w:r>
      <w:r w:rsidR="005816BC">
        <w:rPr>
          <w:rFonts w:ascii="Times New Roman" w:hAnsi="Times New Roman" w:cs="Times New Roman"/>
          <w:sz w:val="24"/>
          <w:szCs w:val="24"/>
        </w:rPr>
        <w:t>257</w:t>
      </w:r>
      <w:r w:rsidR="006E4194" w:rsidRPr="003011B5">
        <w:rPr>
          <w:rFonts w:ascii="Times New Roman" w:hAnsi="Times New Roman" w:cs="Times New Roman"/>
          <w:sz w:val="24"/>
          <w:szCs w:val="24"/>
        </w:rPr>
        <w:t>).</w:t>
      </w:r>
      <w:r w:rsidR="00B14760" w:rsidRPr="00301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2E6" w:rsidRPr="003011B5" w:rsidRDefault="00B14760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В городе Югорске разработан и принят </w:t>
      </w:r>
      <w:r w:rsidR="00CA1E3E">
        <w:rPr>
          <w:rFonts w:ascii="Times New Roman" w:hAnsi="Times New Roman" w:cs="Times New Roman"/>
          <w:b/>
          <w:sz w:val="24"/>
          <w:szCs w:val="24"/>
        </w:rPr>
        <w:t>П</w:t>
      </w:r>
      <w:r w:rsidRPr="00FE087C">
        <w:rPr>
          <w:rFonts w:ascii="Times New Roman" w:hAnsi="Times New Roman" w:cs="Times New Roman"/>
          <w:b/>
          <w:sz w:val="24"/>
          <w:szCs w:val="24"/>
        </w:rPr>
        <w:t>орядок заключения инвестиционных договоров в отношении объектов местного значения</w:t>
      </w:r>
      <w:r w:rsidR="00CA1E3E">
        <w:rPr>
          <w:rFonts w:ascii="Times New Roman" w:hAnsi="Times New Roman" w:cs="Times New Roman"/>
          <w:b/>
          <w:sz w:val="24"/>
          <w:szCs w:val="24"/>
        </w:rPr>
        <w:t xml:space="preserve"> на территории города Югорска</w:t>
      </w:r>
      <w:r w:rsidRPr="003011B5">
        <w:rPr>
          <w:rFonts w:ascii="Times New Roman" w:hAnsi="Times New Roman" w:cs="Times New Roman"/>
          <w:sz w:val="24"/>
          <w:szCs w:val="24"/>
        </w:rPr>
        <w:t xml:space="preserve">, </w:t>
      </w:r>
      <w:r w:rsidR="00750B25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3011B5">
        <w:rPr>
          <w:rFonts w:ascii="Times New Roman" w:hAnsi="Times New Roman" w:cs="Times New Roman"/>
          <w:sz w:val="24"/>
          <w:szCs w:val="24"/>
        </w:rPr>
        <w:t>если объе</w:t>
      </w:r>
      <w:proofErr w:type="gramStart"/>
      <w:r w:rsidRPr="003011B5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оится частным инвестором </w:t>
      </w:r>
      <w:r w:rsidR="004F52E6" w:rsidRPr="003011B5">
        <w:rPr>
          <w:rFonts w:ascii="Times New Roman" w:hAnsi="Times New Roman" w:cs="Times New Roman"/>
          <w:sz w:val="24"/>
          <w:szCs w:val="24"/>
        </w:rPr>
        <w:t xml:space="preserve">на территории города </w:t>
      </w:r>
      <w:r w:rsidRPr="003011B5">
        <w:rPr>
          <w:rFonts w:ascii="Times New Roman" w:hAnsi="Times New Roman" w:cs="Times New Roman"/>
          <w:sz w:val="24"/>
          <w:szCs w:val="24"/>
        </w:rPr>
        <w:t>Югорска</w:t>
      </w:r>
      <w:r w:rsidR="004C0DC4" w:rsidRPr="003011B5">
        <w:rPr>
          <w:rFonts w:ascii="Times New Roman" w:hAnsi="Times New Roman" w:cs="Times New Roman"/>
          <w:sz w:val="24"/>
          <w:szCs w:val="24"/>
        </w:rPr>
        <w:t xml:space="preserve"> с последующим выкупом за счет окружных средств в ра</w:t>
      </w:r>
      <w:r w:rsidR="004F52E6" w:rsidRPr="003011B5">
        <w:rPr>
          <w:rFonts w:ascii="Times New Roman" w:hAnsi="Times New Roman" w:cs="Times New Roman"/>
          <w:sz w:val="24"/>
          <w:szCs w:val="24"/>
        </w:rPr>
        <w:t>мках государственных программ (п</w:t>
      </w:r>
      <w:r w:rsidR="004C0DC4" w:rsidRPr="003011B5">
        <w:rPr>
          <w:rFonts w:ascii="Times New Roman" w:hAnsi="Times New Roman" w:cs="Times New Roman"/>
          <w:sz w:val="24"/>
          <w:szCs w:val="24"/>
        </w:rPr>
        <w:t>остановление администрации города Югорска</w:t>
      </w:r>
      <w:r w:rsidRPr="003011B5">
        <w:rPr>
          <w:rFonts w:ascii="Times New Roman" w:hAnsi="Times New Roman" w:cs="Times New Roman"/>
          <w:sz w:val="24"/>
          <w:szCs w:val="24"/>
        </w:rPr>
        <w:t xml:space="preserve"> </w:t>
      </w:r>
      <w:r w:rsidR="004C0DC4" w:rsidRPr="003011B5">
        <w:rPr>
          <w:rFonts w:ascii="Times New Roman" w:hAnsi="Times New Roman" w:cs="Times New Roman"/>
          <w:sz w:val="24"/>
          <w:szCs w:val="24"/>
        </w:rPr>
        <w:t>от  26.09.</w:t>
      </w:r>
      <w:r w:rsidRPr="003011B5">
        <w:rPr>
          <w:rFonts w:ascii="Times New Roman" w:hAnsi="Times New Roman" w:cs="Times New Roman"/>
          <w:sz w:val="24"/>
          <w:szCs w:val="24"/>
        </w:rPr>
        <w:t>2018 № 2668</w:t>
      </w:r>
      <w:r w:rsidR="004F52E6" w:rsidRPr="003011B5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3011B5">
        <w:rPr>
          <w:rFonts w:ascii="Times New Roman" w:hAnsi="Times New Roman" w:cs="Times New Roman"/>
          <w:sz w:val="24"/>
          <w:szCs w:val="24"/>
        </w:rPr>
        <w:t xml:space="preserve">Порядок не распространяет своё действие на привлечение инвестиций в рамках, заключаемых от имени муниципального образования городской округ город Югорск концессионных соглашений, </w:t>
      </w:r>
      <w:r w:rsidR="00750B25">
        <w:rPr>
          <w:rFonts w:ascii="Times New Roman" w:hAnsi="Times New Roman" w:cs="Times New Roman"/>
          <w:sz w:val="24"/>
          <w:szCs w:val="24"/>
        </w:rPr>
        <w:t>МЧП</w:t>
      </w:r>
      <w:r w:rsidRPr="003011B5">
        <w:rPr>
          <w:rFonts w:ascii="Times New Roman" w:hAnsi="Times New Roman" w:cs="Times New Roman"/>
          <w:sz w:val="24"/>
          <w:szCs w:val="24"/>
        </w:rPr>
        <w:t>, а также договоров на подключение к сетям инженерно-технического обеспечения, заключаемых организациями коммунального комплекса.</w:t>
      </w:r>
      <w:r w:rsidR="004F52E6" w:rsidRPr="003011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F52E6" w:rsidRPr="003011B5" w:rsidRDefault="004F52E6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Инвестиционный договор заключает администрация города Югорска от имени муниципального образования городской округ город Югорск  с победителем конкурса на право заключения инвестиционного договора, принимающим на себя обязательства в предусмотренный инвестиционным договором срок своими силами или с привлечением иных лиц создать объект местного значения на территории города Югорска.</w:t>
      </w:r>
    </w:p>
    <w:p w:rsidR="002136F4" w:rsidRDefault="00ED4595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136F4" w:rsidRPr="003011B5">
        <w:rPr>
          <w:rFonts w:ascii="Times New Roman" w:hAnsi="Times New Roman" w:cs="Times New Roman"/>
          <w:sz w:val="24"/>
          <w:szCs w:val="24"/>
        </w:rPr>
        <w:t xml:space="preserve">принятые документы осуществляют правовое регулирование отношений </w:t>
      </w:r>
      <w:r w:rsidR="00750B25">
        <w:rPr>
          <w:rFonts w:ascii="Times New Roman" w:hAnsi="Times New Roman" w:cs="Times New Roman"/>
          <w:sz w:val="24"/>
          <w:szCs w:val="24"/>
        </w:rPr>
        <w:t>МЧП</w:t>
      </w:r>
      <w:r w:rsidR="002136F4" w:rsidRPr="003011B5">
        <w:rPr>
          <w:rFonts w:ascii="Times New Roman" w:hAnsi="Times New Roman" w:cs="Times New Roman"/>
          <w:sz w:val="24"/>
          <w:szCs w:val="24"/>
        </w:rPr>
        <w:t xml:space="preserve"> в Югорске.</w:t>
      </w:r>
    </w:p>
    <w:p w:rsidR="00750B25" w:rsidRPr="00750B25" w:rsidRDefault="00750B25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</w:t>
      </w:r>
    </w:p>
    <w:p w:rsidR="002136F4" w:rsidRPr="003011B5" w:rsidRDefault="002136F4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1B5">
        <w:rPr>
          <w:rFonts w:ascii="Times New Roman" w:hAnsi="Times New Roman" w:cs="Times New Roman"/>
          <w:sz w:val="24"/>
          <w:szCs w:val="24"/>
        </w:rPr>
        <w:t xml:space="preserve">В рамках Соглашения, заключенного с Департаментом экономического развития автономного округа, в 2016-2017 годах осуществлен план мероприятий по внедрению и мониторингу результатов внедрения (15 успешных практик) и внедрению лучших практик (3 практики), направленных на поддержку развития малого и среднего предпринимательства на территории города, в том числе </w:t>
      </w:r>
      <w:r w:rsidR="00AC1173">
        <w:rPr>
          <w:rFonts w:ascii="Times New Roman" w:hAnsi="Times New Roman" w:cs="Times New Roman"/>
          <w:sz w:val="24"/>
          <w:szCs w:val="24"/>
        </w:rPr>
        <w:t xml:space="preserve">внедрена </w:t>
      </w:r>
      <w:r w:rsidRPr="003011B5">
        <w:rPr>
          <w:rFonts w:ascii="Times New Roman" w:hAnsi="Times New Roman" w:cs="Times New Roman"/>
          <w:sz w:val="24"/>
          <w:szCs w:val="24"/>
        </w:rPr>
        <w:t xml:space="preserve">7 </w:t>
      </w:r>
      <w:r w:rsidRPr="00FE087C">
        <w:rPr>
          <w:rFonts w:ascii="Times New Roman" w:hAnsi="Times New Roman" w:cs="Times New Roman"/>
          <w:b/>
          <w:sz w:val="24"/>
          <w:szCs w:val="24"/>
        </w:rPr>
        <w:t xml:space="preserve">практика «Утверждение процедуры реализации проектов с использованием механизма </w:t>
      </w:r>
      <w:proofErr w:type="spellStart"/>
      <w:r w:rsidRPr="00FE087C">
        <w:rPr>
          <w:rFonts w:ascii="Times New Roman" w:hAnsi="Times New Roman" w:cs="Times New Roman"/>
          <w:b/>
          <w:sz w:val="24"/>
          <w:szCs w:val="24"/>
        </w:rPr>
        <w:t>муниципально</w:t>
      </w:r>
      <w:proofErr w:type="spellEnd"/>
      <w:r w:rsidRPr="00FE087C">
        <w:rPr>
          <w:rFonts w:ascii="Times New Roman" w:hAnsi="Times New Roman" w:cs="Times New Roman"/>
          <w:b/>
          <w:sz w:val="24"/>
          <w:szCs w:val="24"/>
        </w:rPr>
        <w:t>-частного партнерства»</w:t>
      </w:r>
      <w:r w:rsidRPr="003011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 Результаты реализации лучших практик прошли общественную экспертизу и оценены экспертами</w:t>
      </w:r>
      <w:r w:rsidR="00AC1173">
        <w:rPr>
          <w:rFonts w:ascii="Times New Roman" w:hAnsi="Times New Roman" w:cs="Times New Roman"/>
          <w:sz w:val="24"/>
          <w:szCs w:val="24"/>
        </w:rPr>
        <w:t xml:space="preserve"> (предпринимателями города Югорска)</w:t>
      </w:r>
      <w:r w:rsidRPr="003011B5">
        <w:rPr>
          <w:rFonts w:ascii="Times New Roman" w:hAnsi="Times New Roman" w:cs="Times New Roman"/>
          <w:sz w:val="24"/>
          <w:szCs w:val="24"/>
        </w:rPr>
        <w:t>, как внедренные.</w:t>
      </w:r>
    </w:p>
    <w:p w:rsidR="002136F4" w:rsidRPr="00F30888" w:rsidRDefault="00244430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С августа 2017 года Югорск является участником проекта 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Агентства стратегических инициатив </w:t>
      </w:r>
      <w:r w:rsidRPr="003011B5">
        <w:rPr>
          <w:rFonts w:ascii="Times New Roman" w:hAnsi="Times New Roman" w:cs="Times New Roman"/>
          <w:sz w:val="24"/>
          <w:szCs w:val="24"/>
        </w:rPr>
        <w:t xml:space="preserve">«Магазин верных решений». В рамках Соглашения, заключенного с Департаментом жилищно-коммунального комплекса и энергетики автономного округа о сотрудничестве по внедрению успешных практик создания комфортной городской среды и реализации </w:t>
      </w:r>
      <w:proofErr w:type="spellStart"/>
      <w:r w:rsidRPr="00FE087C">
        <w:rPr>
          <w:rFonts w:ascii="Times New Roman" w:hAnsi="Times New Roman" w:cs="Times New Roman"/>
          <w:b/>
          <w:sz w:val="24"/>
          <w:szCs w:val="24"/>
        </w:rPr>
        <w:t>энергосервисных</w:t>
      </w:r>
      <w:proofErr w:type="spellEnd"/>
      <w:r w:rsidRPr="00FE087C">
        <w:rPr>
          <w:rFonts w:ascii="Times New Roman" w:hAnsi="Times New Roman" w:cs="Times New Roman"/>
          <w:b/>
          <w:sz w:val="24"/>
          <w:szCs w:val="24"/>
        </w:rPr>
        <w:t xml:space="preserve"> контрактов</w:t>
      </w:r>
      <w:r w:rsidRPr="003011B5">
        <w:rPr>
          <w:rFonts w:ascii="Times New Roman" w:hAnsi="Times New Roman" w:cs="Times New Roman"/>
          <w:sz w:val="24"/>
          <w:szCs w:val="24"/>
        </w:rPr>
        <w:t>, направленных на энергосбережение</w:t>
      </w:r>
      <w:r w:rsidR="00F30888">
        <w:rPr>
          <w:rFonts w:ascii="Times New Roman" w:hAnsi="Times New Roman" w:cs="Times New Roman"/>
          <w:sz w:val="24"/>
          <w:szCs w:val="24"/>
        </w:rPr>
        <w:t>,</w:t>
      </w:r>
      <w:r w:rsidRPr="003011B5">
        <w:rPr>
          <w:rFonts w:ascii="Times New Roman" w:hAnsi="Times New Roman" w:cs="Times New Roman"/>
          <w:sz w:val="24"/>
          <w:szCs w:val="24"/>
        </w:rPr>
        <w:t xml:space="preserve"> </w:t>
      </w:r>
      <w:r w:rsidR="002136F4" w:rsidRPr="003011B5">
        <w:rPr>
          <w:rFonts w:ascii="Times New Roman" w:hAnsi="Times New Roman" w:cs="Times New Roman"/>
          <w:sz w:val="24"/>
          <w:szCs w:val="24"/>
        </w:rPr>
        <w:t xml:space="preserve">администрацией города Югорска разработана и реализуется «дорожная карта», которая содержит мероприятия по заключению </w:t>
      </w:r>
      <w:proofErr w:type="spellStart"/>
      <w:r w:rsidR="002136F4"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энергосервисных</w:t>
      </w:r>
      <w:proofErr w:type="spellEnd"/>
      <w:r w:rsidR="002136F4"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на территории города Югорска.</w:t>
      </w:r>
    </w:p>
    <w:p w:rsidR="00A548A5" w:rsidRPr="00A548A5" w:rsidRDefault="002136F4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r w:rsidR="00A548A5"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2017, между администрацией города Югорска и ПАО «Ростелеком» заключен </w:t>
      </w:r>
      <w:proofErr w:type="spellStart"/>
      <w:r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энергосервисный</w:t>
      </w:r>
      <w:proofErr w:type="spellEnd"/>
      <w:r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 на выполнение работ, направленных на энергосбережение и повышение энергетической эффективности использования электрической энергии при </w:t>
      </w:r>
      <w:r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эксплуатации объектов наружного освещения сроком действия 6 лет. В рамках контракта произведена замена почти 4 тысяч неэффективных светильников на современные, менее энергоемкие, экономия потребления электрической энергии </w:t>
      </w:r>
      <w:r w:rsidR="00A548A5"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декабря 2017 года по май 2018 года составила более 40 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</w:t>
      </w:r>
      <w:r w:rsidR="00A548A5"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с июня 2018 года по ноябрь 2018 года - 44,2 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процента</w:t>
      </w:r>
      <w:r w:rsidR="00A548A5"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декабря 2018 года по май 2019 года – 49,68 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</w:t>
      </w:r>
      <w:r w:rsidR="00A548A5"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6F4" w:rsidRDefault="002136F4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реализации контракта планир</w:t>
      </w:r>
      <w:r w:rsidR="00A548A5"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овалось</w:t>
      </w:r>
      <w:r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достичь около 44</w:t>
      </w:r>
      <w:r w:rsidR="00F3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</w:t>
      </w:r>
      <w:r w:rsidRPr="00A5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экономии</w:t>
      </w:r>
      <w:r w:rsidRPr="003011B5">
        <w:rPr>
          <w:rFonts w:ascii="Times New Roman" w:hAnsi="Times New Roman" w:cs="Times New Roman"/>
          <w:sz w:val="24"/>
          <w:szCs w:val="24"/>
        </w:rPr>
        <w:t xml:space="preserve"> электрической энергии, что соста</w:t>
      </w:r>
      <w:r w:rsidR="00244430" w:rsidRPr="003011B5">
        <w:rPr>
          <w:rFonts w:ascii="Times New Roman" w:hAnsi="Times New Roman" w:cs="Times New Roman"/>
          <w:sz w:val="24"/>
          <w:szCs w:val="24"/>
        </w:rPr>
        <w:t xml:space="preserve">вляет </w:t>
      </w:r>
      <w:r w:rsidRPr="003011B5">
        <w:rPr>
          <w:rFonts w:ascii="Times New Roman" w:hAnsi="Times New Roman" w:cs="Times New Roman"/>
          <w:sz w:val="24"/>
          <w:szCs w:val="24"/>
        </w:rPr>
        <w:t>8,7 млн. кВт*</w:t>
      </w:r>
      <w:proofErr w:type="gramStart"/>
      <w:r w:rsidRPr="003011B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  или чуть более 43 млн. рублей.</w:t>
      </w:r>
    </w:p>
    <w:p w:rsidR="002136F4" w:rsidRPr="003011B5" w:rsidRDefault="002136F4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XVII региональном Форуме «</w:t>
      </w:r>
      <w:proofErr w:type="spell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Энергоэффективность</w:t>
      </w:r>
      <w:proofErr w:type="spell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стратегический вектор развития» администрация 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 отмечена дипломом за вклад в проведение Всероссийского фестиваля энергосбережения #</w:t>
      </w:r>
      <w:proofErr w:type="spell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ВместеЯрче</w:t>
      </w:r>
      <w:proofErr w:type="spell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и популяризацию энергосберегающего образа жизни, а также дипломом за вклад в развитие </w:t>
      </w:r>
      <w:proofErr w:type="spell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энергосервисной</w:t>
      </w:r>
      <w:proofErr w:type="spell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proofErr w:type="gram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C32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анты-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C32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ансийском</w:t>
      </w:r>
      <w:proofErr w:type="gramEnd"/>
      <w:r w:rsidR="00CC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 округе 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Югре.</w:t>
      </w:r>
    </w:p>
    <w:p w:rsidR="002136F4" w:rsidRPr="003011B5" w:rsidRDefault="002136F4" w:rsidP="002677C3">
      <w:pPr>
        <w:tabs>
          <w:tab w:val="left" w:pos="709"/>
          <w:tab w:val="left" w:pos="993"/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С 2016 года администрацией города</w:t>
      </w:r>
      <w:r w:rsidR="001B0075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3011B5">
        <w:rPr>
          <w:rFonts w:ascii="Times New Roman" w:hAnsi="Times New Roman" w:cs="Times New Roman"/>
          <w:sz w:val="24"/>
          <w:szCs w:val="24"/>
        </w:rPr>
        <w:t xml:space="preserve"> проводится работа по передаче объектов </w:t>
      </w:r>
      <w:proofErr w:type="gramStart"/>
      <w:r w:rsidRPr="003011B5">
        <w:rPr>
          <w:rFonts w:ascii="Times New Roman" w:hAnsi="Times New Roman" w:cs="Times New Roman"/>
          <w:sz w:val="24"/>
          <w:szCs w:val="24"/>
        </w:rPr>
        <w:t>тепло-водоснабжения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 </w:t>
      </w:r>
      <w:r w:rsidRPr="00FE087C">
        <w:rPr>
          <w:rFonts w:ascii="Times New Roman" w:hAnsi="Times New Roman" w:cs="Times New Roman"/>
          <w:b/>
          <w:sz w:val="24"/>
          <w:szCs w:val="24"/>
        </w:rPr>
        <w:t>в концессию</w:t>
      </w:r>
      <w:r w:rsidRPr="003011B5">
        <w:rPr>
          <w:rFonts w:ascii="Times New Roman" w:hAnsi="Times New Roman" w:cs="Times New Roman"/>
          <w:sz w:val="24"/>
          <w:szCs w:val="24"/>
        </w:rPr>
        <w:t>, в 2017 году проведен конкурс, но потенциальный концессионер на этапе подписания контракта не смог предоставить необходимый пакет документов в связи с отказом банка по кредитным ресурсам.</w:t>
      </w:r>
    </w:p>
    <w:p w:rsidR="002136F4" w:rsidRPr="003011B5" w:rsidRDefault="002136F4" w:rsidP="002677C3">
      <w:pPr>
        <w:tabs>
          <w:tab w:val="left" w:pos="709"/>
          <w:tab w:val="left" w:pos="993"/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>В 2018 году данная работа возоб</w:t>
      </w:r>
      <w:r w:rsidR="00285095" w:rsidRPr="003011B5">
        <w:rPr>
          <w:rFonts w:ascii="Times New Roman" w:hAnsi="Times New Roman" w:cs="Times New Roman"/>
          <w:sz w:val="24"/>
          <w:szCs w:val="24"/>
        </w:rPr>
        <w:t>н</w:t>
      </w:r>
      <w:r w:rsidRPr="003011B5">
        <w:rPr>
          <w:rFonts w:ascii="Times New Roman" w:hAnsi="Times New Roman" w:cs="Times New Roman"/>
          <w:sz w:val="24"/>
          <w:szCs w:val="24"/>
        </w:rPr>
        <w:t>овлена, создана рабочая группа по заключению концессионных соглашений, утвержден перечень объектов планируемых к передаче в концессию.</w:t>
      </w:r>
    </w:p>
    <w:p w:rsidR="004121EA" w:rsidRDefault="002136F4" w:rsidP="002677C3">
      <w:pPr>
        <w:tabs>
          <w:tab w:val="left" w:pos="709"/>
          <w:tab w:val="left" w:pos="993"/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B5">
        <w:rPr>
          <w:rFonts w:ascii="Times New Roman" w:hAnsi="Times New Roman" w:cs="Times New Roman"/>
          <w:sz w:val="24"/>
          <w:szCs w:val="24"/>
        </w:rPr>
        <w:t xml:space="preserve">Проведено техническое обследование систем, актуализированы схемы </w:t>
      </w:r>
      <w:proofErr w:type="gramStart"/>
      <w:r w:rsidRPr="003011B5">
        <w:rPr>
          <w:rFonts w:ascii="Times New Roman" w:hAnsi="Times New Roman" w:cs="Times New Roman"/>
          <w:sz w:val="24"/>
          <w:szCs w:val="24"/>
        </w:rPr>
        <w:t>тепло-водоснабжения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, утверждена программа комплексного развития города. В стадии обсуждения формирование предложений (по частной инициативе) в отношении 147 объектов систем </w:t>
      </w:r>
      <w:proofErr w:type="gramStart"/>
      <w:r w:rsidRPr="003011B5">
        <w:rPr>
          <w:rFonts w:ascii="Times New Roman" w:hAnsi="Times New Roman" w:cs="Times New Roman"/>
          <w:sz w:val="24"/>
          <w:szCs w:val="24"/>
        </w:rPr>
        <w:t>тепло-водоснабжения</w:t>
      </w:r>
      <w:proofErr w:type="gramEnd"/>
      <w:r w:rsidRPr="003011B5">
        <w:rPr>
          <w:rFonts w:ascii="Times New Roman" w:hAnsi="Times New Roman" w:cs="Times New Roman"/>
          <w:sz w:val="24"/>
          <w:szCs w:val="24"/>
        </w:rPr>
        <w:t xml:space="preserve"> с потенциальным концессионером (АО «Газпром </w:t>
      </w:r>
      <w:proofErr w:type="spellStart"/>
      <w:r w:rsidRPr="003011B5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Pr="003011B5">
        <w:rPr>
          <w:rFonts w:ascii="Times New Roman" w:hAnsi="Times New Roman" w:cs="Times New Roman"/>
          <w:sz w:val="24"/>
          <w:szCs w:val="24"/>
        </w:rPr>
        <w:t xml:space="preserve"> Тюмень»). </w:t>
      </w:r>
      <w:r w:rsidRPr="00AC1173">
        <w:rPr>
          <w:rFonts w:ascii="Times New Roman" w:hAnsi="Times New Roman" w:cs="Times New Roman"/>
          <w:sz w:val="24"/>
          <w:szCs w:val="24"/>
        </w:rPr>
        <w:t>Заключение соглашения планир</w:t>
      </w:r>
      <w:r w:rsidR="00AC1173" w:rsidRPr="00AC1173">
        <w:rPr>
          <w:rFonts w:ascii="Times New Roman" w:hAnsi="Times New Roman" w:cs="Times New Roman"/>
          <w:sz w:val="24"/>
          <w:szCs w:val="24"/>
        </w:rPr>
        <w:t>овалось</w:t>
      </w:r>
      <w:r w:rsidRPr="00AC1173">
        <w:rPr>
          <w:rFonts w:ascii="Times New Roman" w:hAnsi="Times New Roman" w:cs="Times New Roman"/>
          <w:sz w:val="24"/>
          <w:szCs w:val="24"/>
        </w:rPr>
        <w:t xml:space="preserve"> на 2019 год.</w:t>
      </w:r>
      <w:r w:rsidR="00A54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6F4" w:rsidRDefault="00AC1173" w:rsidP="002677C3">
      <w:pPr>
        <w:tabs>
          <w:tab w:val="left" w:pos="709"/>
          <w:tab w:val="left" w:pos="993"/>
          <w:tab w:val="left" w:pos="1276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A1E3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едеральному закону от 21.07.2005 № 115-ФЗ «О концессионных соглашениях»</w:t>
      </w:r>
      <w:r w:rsidR="00CA1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определении финансовой модели передачи объектов в концессию образуются выпадающие доходы (из-за разницы </w:t>
      </w:r>
      <w:r w:rsidR="00FE087C">
        <w:rPr>
          <w:rFonts w:ascii="Times New Roman" w:hAnsi="Times New Roman" w:cs="Times New Roman"/>
          <w:sz w:val="24"/>
          <w:szCs w:val="24"/>
        </w:rPr>
        <w:t>порядка 15-</w:t>
      </w:r>
      <w:r w:rsidR="00CA1E3E">
        <w:rPr>
          <w:rFonts w:ascii="Times New Roman" w:hAnsi="Times New Roman" w:cs="Times New Roman"/>
          <w:sz w:val="24"/>
          <w:szCs w:val="24"/>
        </w:rPr>
        <w:t xml:space="preserve">20 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</w:t>
      </w:r>
      <w:r w:rsidR="00FE0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необходимого тарифа на коммунальные услуги </w:t>
      </w:r>
      <w:r w:rsidR="00FE087C">
        <w:rPr>
          <w:rFonts w:ascii="Times New Roman" w:hAnsi="Times New Roman" w:cs="Times New Roman"/>
          <w:sz w:val="24"/>
          <w:szCs w:val="24"/>
        </w:rPr>
        <w:t xml:space="preserve">для обеспечения окупаемости проекта </w:t>
      </w:r>
      <w:r>
        <w:rPr>
          <w:rFonts w:ascii="Times New Roman" w:hAnsi="Times New Roman" w:cs="Times New Roman"/>
          <w:sz w:val="24"/>
          <w:szCs w:val="24"/>
        </w:rPr>
        <w:t xml:space="preserve">и утверждаемого </w:t>
      </w:r>
      <w:r w:rsidR="00FE087C">
        <w:rPr>
          <w:rFonts w:ascii="Times New Roman" w:hAnsi="Times New Roman" w:cs="Times New Roman"/>
          <w:sz w:val="24"/>
          <w:szCs w:val="24"/>
        </w:rPr>
        <w:t xml:space="preserve">тарифа </w:t>
      </w:r>
      <w:r>
        <w:rPr>
          <w:rFonts w:ascii="Times New Roman" w:hAnsi="Times New Roman" w:cs="Times New Roman"/>
          <w:sz w:val="24"/>
          <w:szCs w:val="24"/>
        </w:rPr>
        <w:t>для города Югорска Региональной службой по тарифам</w:t>
      </w:r>
      <w:r w:rsidR="00FE087C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Югры), </w:t>
      </w:r>
      <w:r w:rsidR="00BA59C1">
        <w:rPr>
          <w:rFonts w:ascii="Times New Roman" w:hAnsi="Times New Roman" w:cs="Times New Roman"/>
          <w:sz w:val="24"/>
          <w:szCs w:val="24"/>
        </w:rPr>
        <w:t>возмещение которых может произвести</w:t>
      </w:r>
      <w:r w:rsidR="00FE087C">
        <w:rPr>
          <w:rFonts w:ascii="Times New Roman" w:hAnsi="Times New Roman" w:cs="Times New Roman"/>
          <w:sz w:val="24"/>
          <w:szCs w:val="24"/>
        </w:rPr>
        <w:t xml:space="preserve"> одна из сторон Концессионного соглашения – </w:t>
      </w:r>
      <w:r w:rsidR="00CA1E3E">
        <w:rPr>
          <w:rFonts w:ascii="Times New Roman" w:hAnsi="Times New Roman" w:cs="Times New Roman"/>
          <w:sz w:val="24"/>
          <w:szCs w:val="24"/>
        </w:rPr>
        <w:t>Ханты-Мансийский</w:t>
      </w:r>
      <w:proofErr w:type="gramEnd"/>
      <w:r w:rsidR="00CA1E3E">
        <w:rPr>
          <w:rFonts w:ascii="Times New Roman" w:hAnsi="Times New Roman" w:cs="Times New Roman"/>
          <w:sz w:val="24"/>
          <w:szCs w:val="24"/>
        </w:rPr>
        <w:t xml:space="preserve"> автономный округ – Югра</w:t>
      </w:r>
      <w:r w:rsidR="00FE087C">
        <w:rPr>
          <w:rFonts w:ascii="Times New Roman" w:hAnsi="Times New Roman" w:cs="Times New Roman"/>
          <w:sz w:val="24"/>
          <w:szCs w:val="24"/>
        </w:rPr>
        <w:t>, администрация города Югорска или концессионер. На сегодняшний день д</w:t>
      </w:r>
      <w:r w:rsidR="004121EA">
        <w:rPr>
          <w:rFonts w:ascii="Times New Roman" w:hAnsi="Times New Roman" w:cs="Times New Roman"/>
          <w:sz w:val="24"/>
          <w:szCs w:val="24"/>
        </w:rPr>
        <w:t>о</w:t>
      </w:r>
      <w:r w:rsidR="00FE087C">
        <w:rPr>
          <w:rFonts w:ascii="Times New Roman" w:hAnsi="Times New Roman" w:cs="Times New Roman"/>
          <w:sz w:val="24"/>
          <w:szCs w:val="24"/>
        </w:rPr>
        <w:t>говоренност</w:t>
      </w:r>
      <w:r w:rsidR="004121EA">
        <w:rPr>
          <w:rFonts w:ascii="Times New Roman" w:hAnsi="Times New Roman" w:cs="Times New Roman"/>
          <w:sz w:val="24"/>
          <w:szCs w:val="24"/>
        </w:rPr>
        <w:t>ь</w:t>
      </w:r>
      <w:r w:rsidR="00FE087C">
        <w:rPr>
          <w:rFonts w:ascii="Times New Roman" w:hAnsi="Times New Roman" w:cs="Times New Roman"/>
          <w:sz w:val="24"/>
          <w:szCs w:val="24"/>
        </w:rPr>
        <w:t xml:space="preserve"> по этому вопросу не достиг</w:t>
      </w:r>
      <w:r w:rsidR="004121EA">
        <w:rPr>
          <w:rFonts w:ascii="Times New Roman" w:hAnsi="Times New Roman" w:cs="Times New Roman"/>
          <w:sz w:val="24"/>
          <w:szCs w:val="24"/>
        </w:rPr>
        <w:t>нута</w:t>
      </w:r>
      <w:r w:rsidR="00FE087C">
        <w:rPr>
          <w:rFonts w:ascii="Times New Roman" w:hAnsi="Times New Roman" w:cs="Times New Roman"/>
          <w:sz w:val="24"/>
          <w:szCs w:val="24"/>
        </w:rPr>
        <w:t>.</w:t>
      </w:r>
    </w:p>
    <w:p w:rsidR="002136F4" w:rsidRDefault="002136F4" w:rsidP="002677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1B5">
        <w:rPr>
          <w:rFonts w:ascii="Times New Roman" w:hAnsi="Times New Roman"/>
          <w:sz w:val="24"/>
          <w:szCs w:val="24"/>
        </w:rPr>
        <w:t xml:space="preserve">В рамках реализации </w:t>
      </w:r>
      <w:r w:rsidRPr="004121EA">
        <w:rPr>
          <w:rFonts w:ascii="Times New Roman" w:hAnsi="Times New Roman"/>
          <w:b/>
          <w:sz w:val="24"/>
          <w:szCs w:val="24"/>
        </w:rPr>
        <w:t>инвестиционной программы</w:t>
      </w:r>
      <w:r w:rsidRPr="003011B5">
        <w:rPr>
          <w:rFonts w:ascii="Times New Roman" w:hAnsi="Times New Roman"/>
          <w:sz w:val="24"/>
          <w:szCs w:val="24"/>
        </w:rPr>
        <w:t xml:space="preserve"> ОАО «ЮТЭК - Региональные сети» в 2018 - 2019 годах реализуется и планируется реализация инвестиционных проектов «Сети электроснабжения 10-0,4 </w:t>
      </w:r>
      <w:proofErr w:type="spellStart"/>
      <w:r w:rsidRPr="003011B5">
        <w:rPr>
          <w:rFonts w:ascii="Times New Roman" w:hAnsi="Times New Roman"/>
          <w:sz w:val="24"/>
          <w:szCs w:val="24"/>
        </w:rPr>
        <w:t>кВ</w:t>
      </w:r>
      <w:proofErr w:type="spellEnd"/>
      <w:r w:rsidRPr="003011B5">
        <w:rPr>
          <w:rFonts w:ascii="Times New Roman" w:hAnsi="Times New Roman"/>
          <w:sz w:val="24"/>
          <w:szCs w:val="24"/>
        </w:rPr>
        <w:t xml:space="preserve">, КТП-10/0,4 </w:t>
      </w:r>
      <w:proofErr w:type="spellStart"/>
      <w:r w:rsidRPr="003011B5">
        <w:rPr>
          <w:rFonts w:ascii="Times New Roman" w:hAnsi="Times New Roman"/>
          <w:sz w:val="24"/>
          <w:szCs w:val="24"/>
        </w:rPr>
        <w:t>кВ</w:t>
      </w:r>
      <w:proofErr w:type="spellEnd"/>
      <w:r w:rsidRPr="003011B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011B5">
        <w:rPr>
          <w:rFonts w:ascii="Times New Roman" w:hAnsi="Times New Roman"/>
          <w:sz w:val="24"/>
          <w:szCs w:val="24"/>
        </w:rPr>
        <w:t>мкр</w:t>
      </w:r>
      <w:proofErr w:type="spellEnd"/>
      <w:r w:rsidRPr="003011B5">
        <w:rPr>
          <w:rFonts w:ascii="Times New Roman" w:hAnsi="Times New Roman"/>
          <w:sz w:val="24"/>
          <w:szCs w:val="24"/>
        </w:rPr>
        <w:t xml:space="preserve">. «Зелёная зона» города Югорска (1 этап)», «ЛЭП 10-0,4 </w:t>
      </w:r>
      <w:proofErr w:type="spellStart"/>
      <w:r w:rsidRPr="003011B5">
        <w:rPr>
          <w:rFonts w:ascii="Times New Roman" w:hAnsi="Times New Roman"/>
          <w:sz w:val="24"/>
          <w:szCs w:val="24"/>
        </w:rPr>
        <w:t>кВ</w:t>
      </w:r>
      <w:proofErr w:type="spellEnd"/>
      <w:r w:rsidRPr="003011B5">
        <w:rPr>
          <w:rFonts w:ascii="Times New Roman" w:hAnsi="Times New Roman"/>
          <w:sz w:val="24"/>
          <w:szCs w:val="24"/>
        </w:rPr>
        <w:t xml:space="preserve">, КТП-10/0,4 </w:t>
      </w:r>
      <w:proofErr w:type="spellStart"/>
      <w:r w:rsidRPr="003011B5">
        <w:rPr>
          <w:rFonts w:ascii="Times New Roman" w:hAnsi="Times New Roman"/>
          <w:sz w:val="24"/>
          <w:szCs w:val="24"/>
        </w:rPr>
        <w:t>кВ</w:t>
      </w:r>
      <w:proofErr w:type="spellEnd"/>
      <w:r w:rsidRPr="003011B5">
        <w:rPr>
          <w:rFonts w:ascii="Times New Roman" w:hAnsi="Times New Roman"/>
          <w:sz w:val="24"/>
          <w:szCs w:val="24"/>
        </w:rPr>
        <w:t xml:space="preserve"> для электроснабжения ИЖС в микрорайоне № 19 в городе Югорске (1 этап)». Общая емкость проектов 111,5 млн. рублей. В 2019 - 2023 годах запланирована реализация инвестиционного проекта «ЛЭП 10-0,4 </w:t>
      </w:r>
      <w:proofErr w:type="spellStart"/>
      <w:r w:rsidRPr="003011B5">
        <w:rPr>
          <w:rFonts w:ascii="Times New Roman" w:hAnsi="Times New Roman"/>
          <w:sz w:val="24"/>
          <w:szCs w:val="24"/>
        </w:rPr>
        <w:t>кВ</w:t>
      </w:r>
      <w:proofErr w:type="spellEnd"/>
      <w:r w:rsidRPr="003011B5">
        <w:rPr>
          <w:rFonts w:ascii="Times New Roman" w:hAnsi="Times New Roman"/>
          <w:sz w:val="24"/>
          <w:szCs w:val="24"/>
        </w:rPr>
        <w:t xml:space="preserve">, КТП-10/0,4 </w:t>
      </w:r>
      <w:proofErr w:type="spellStart"/>
      <w:r w:rsidRPr="003011B5">
        <w:rPr>
          <w:rFonts w:ascii="Times New Roman" w:hAnsi="Times New Roman"/>
          <w:sz w:val="24"/>
          <w:szCs w:val="24"/>
        </w:rPr>
        <w:t>кВ</w:t>
      </w:r>
      <w:proofErr w:type="spellEnd"/>
      <w:r w:rsidRPr="003011B5">
        <w:rPr>
          <w:rFonts w:ascii="Times New Roman" w:hAnsi="Times New Roman"/>
          <w:sz w:val="24"/>
          <w:szCs w:val="24"/>
        </w:rPr>
        <w:t xml:space="preserve"> для электроснабжения ИЖС в микрорайоне № 19 в г. Югорск. 2 этап»</w:t>
      </w:r>
      <w:r w:rsidR="00FE087C">
        <w:rPr>
          <w:rFonts w:ascii="Times New Roman" w:hAnsi="Times New Roman"/>
          <w:sz w:val="24"/>
          <w:szCs w:val="24"/>
        </w:rPr>
        <w:t>, РП 1 и РП 2.</w:t>
      </w:r>
    </w:p>
    <w:p w:rsidR="00FE087C" w:rsidRDefault="00FE087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повышение надежности и качества электроснабжения. </w:t>
      </w:r>
    </w:p>
    <w:p w:rsidR="00FE087C" w:rsidRDefault="00FE087C" w:rsidP="002677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устойчивого </w:t>
      </w:r>
      <w:r w:rsidRPr="00FE087C">
        <w:rPr>
          <w:rFonts w:ascii="Times New Roman" w:hAnsi="Times New Roman"/>
          <w:b/>
          <w:sz w:val="24"/>
          <w:szCs w:val="24"/>
        </w:rPr>
        <w:t>газоснабжения</w:t>
      </w:r>
      <w:r>
        <w:rPr>
          <w:rFonts w:ascii="Times New Roman" w:hAnsi="Times New Roman"/>
          <w:sz w:val="24"/>
          <w:szCs w:val="24"/>
        </w:rPr>
        <w:t xml:space="preserve"> города Югорска в рамках инвестиционной программы организации проведена реконструкция 2-х газораспределительных станций, на которых установлено современное оборудование, позволяющее обеспечить бесперебойную работу.</w:t>
      </w:r>
    </w:p>
    <w:p w:rsidR="003464AA" w:rsidRPr="003011B5" w:rsidRDefault="003464AA" w:rsidP="00267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87C">
        <w:rPr>
          <w:rFonts w:ascii="Times New Roman" w:eastAsia="TimesNewRomanPSMT" w:hAnsi="Times New Roman" w:cs="Times New Roman"/>
          <w:b/>
          <w:sz w:val="24"/>
          <w:szCs w:val="24"/>
        </w:rPr>
        <w:t xml:space="preserve">В </w:t>
      </w:r>
      <w:r w:rsidR="00A548A5" w:rsidRPr="00FE087C">
        <w:rPr>
          <w:rFonts w:ascii="Times New Roman" w:eastAsia="TimesNewRomanPSMT" w:hAnsi="Times New Roman" w:cs="Times New Roman"/>
          <w:b/>
          <w:sz w:val="24"/>
          <w:szCs w:val="24"/>
        </w:rPr>
        <w:t>социальной сфере</w:t>
      </w:r>
      <w:r w:rsidR="00A548A5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r w:rsidRPr="003011B5">
        <w:rPr>
          <w:rFonts w:ascii="Times New Roman" w:eastAsia="TimesNewRomanPSMT" w:hAnsi="Times New Roman" w:cs="Times New Roman"/>
          <w:sz w:val="24"/>
          <w:szCs w:val="24"/>
        </w:rPr>
        <w:t xml:space="preserve">рамках </w:t>
      </w:r>
      <w:r w:rsidR="00BA59C1">
        <w:rPr>
          <w:rFonts w:ascii="Times New Roman" w:eastAsia="TimesNewRomanPSMT" w:hAnsi="Times New Roman" w:cs="Times New Roman"/>
          <w:sz w:val="24"/>
          <w:szCs w:val="24"/>
        </w:rPr>
        <w:t>государственн</w:t>
      </w:r>
      <w:proofErr w:type="gramStart"/>
      <w:r w:rsidR="00BA59C1">
        <w:rPr>
          <w:rFonts w:ascii="Times New Roman" w:eastAsia="TimesNewRomanPSMT" w:hAnsi="Times New Roman" w:cs="Times New Roman"/>
          <w:sz w:val="24"/>
          <w:szCs w:val="24"/>
        </w:rPr>
        <w:t>о-</w:t>
      </w:r>
      <w:proofErr w:type="gramEnd"/>
      <w:r w:rsidR="00BA59C1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3011B5">
        <w:rPr>
          <w:rFonts w:ascii="Times New Roman" w:eastAsia="TimesNewRomanPSMT" w:hAnsi="Times New Roman" w:cs="Times New Roman"/>
          <w:sz w:val="24"/>
          <w:szCs w:val="24"/>
        </w:rPr>
        <w:t>муниципально</w:t>
      </w:r>
      <w:proofErr w:type="spellEnd"/>
      <w:r w:rsidR="00BA59C1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3011B5">
        <w:rPr>
          <w:rFonts w:ascii="Times New Roman" w:eastAsia="TimesNewRomanPSMT" w:hAnsi="Times New Roman" w:cs="Times New Roman"/>
          <w:sz w:val="24"/>
          <w:szCs w:val="24"/>
        </w:rPr>
        <w:t xml:space="preserve"> частного партнерства </w:t>
      </w:r>
      <w:r w:rsidRPr="003011B5">
        <w:rPr>
          <w:rFonts w:ascii="Times New Roman" w:hAnsi="Times New Roman" w:cs="Times New Roman"/>
          <w:sz w:val="24"/>
          <w:szCs w:val="24"/>
        </w:rPr>
        <w:t>построено здание городской библиотеки,</w:t>
      </w:r>
      <w:r w:rsidRPr="003011B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011B5">
        <w:rPr>
          <w:rFonts w:ascii="Times New Roman" w:hAnsi="Times New Roman" w:cs="Times New Roman"/>
          <w:sz w:val="24"/>
          <w:szCs w:val="24"/>
        </w:rPr>
        <w:t>здания учреждения дополнительного образования «Прометей»</w:t>
      </w:r>
      <w:r w:rsidR="00BA59C1">
        <w:rPr>
          <w:rFonts w:ascii="Times New Roman" w:hAnsi="Times New Roman" w:cs="Times New Roman"/>
          <w:sz w:val="24"/>
          <w:szCs w:val="24"/>
        </w:rPr>
        <w:t xml:space="preserve"> и 1 корпус </w:t>
      </w:r>
      <w:r w:rsidR="00F34D7B">
        <w:rPr>
          <w:rFonts w:ascii="Times New Roman" w:hAnsi="Times New Roman" w:cs="Times New Roman"/>
          <w:sz w:val="24"/>
          <w:szCs w:val="24"/>
        </w:rPr>
        <w:t>дошкольного образовательного учре</w:t>
      </w:r>
      <w:r w:rsidR="00EA148E">
        <w:rPr>
          <w:rFonts w:ascii="Times New Roman" w:hAnsi="Times New Roman" w:cs="Times New Roman"/>
          <w:sz w:val="24"/>
          <w:szCs w:val="24"/>
        </w:rPr>
        <w:t>ж</w:t>
      </w:r>
      <w:r w:rsidR="00F34D7B">
        <w:rPr>
          <w:rFonts w:ascii="Times New Roman" w:hAnsi="Times New Roman" w:cs="Times New Roman"/>
          <w:sz w:val="24"/>
          <w:szCs w:val="24"/>
        </w:rPr>
        <w:t>дения</w:t>
      </w:r>
      <w:r w:rsidR="00EA148E">
        <w:rPr>
          <w:rFonts w:ascii="Times New Roman" w:hAnsi="Times New Roman" w:cs="Times New Roman"/>
          <w:sz w:val="24"/>
          <w:szCs w:val="24"/>
        </w:rPr>
        <w:t xml:space="preserve"> </w:t>
      </w:r>
      <w:r w:rsidR="00BA59C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A59C1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="00BA59C1">
        <w:rPr>
          <w:rFonts w:ascii="Times New Roman" w:hAnsi="Times New Roman" w:cs="Times New Roman"/>
          <w:sz w:val="24"/>
          <w:szCs w:val="24"/>
        </w:rPr>
        <w:t>»</w:t>
      </w:r>
      <w:r w:rsidRPr="003011B5">
        <w:rPr>
          <w:rFonts w:ascii="Times New Roman" w:hAnsi="Times New Roman" w:cs="Times New Roman"/>
          <w:sz w:val="24"/>
          <w:szCs w:val="24"/>
        </w:rPr>
        <w:t>.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государственной программой Ханты - Мансийского автономного округа - Югры «Развитие образования», утвержденной постановлением Правительства Ханты-Мансийского автономного округа – Югры от 05.10.2018 № 338-п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Государственная программа «Развитие образования»)</w:t>
      </w:r>
      <w:r w:rsidR="00CC32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Югорске за счет внебюджетных источников с применением механизмов ГЧП (МЧП) планируется создание следующих объектов общего образования: 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«Муниципальное общеобразовательное учреждение» мощностью 500 мест, 2020-2022 годы;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«Средняя общеобразовательная школа (Общеобразовательная организация с углубленным изучением отдельных предметов с универсальной </w:t>
      </w:r>
      <w:proofErr w:type="spell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средой)» мощностью 900 мест, 2022-2024</w:t>
      </w:r>
      <w:r w:rsidR="005E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E3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</w:t>
      </w:r>
      <w:proofErr w:type="gram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«Средняя общеобразовательная школа» мощностью 900 мест 2025-2027 годы;</w:t>
      </w:r>
    </w:p>
    <w:p w:rsidR="00DD5B4C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«Детский сад на 344 места, по адресу: г. Югорск, бульвар Сибирский».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«Муниципальное общеобразовательное учреждение» мощностью 500 мест.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объекта: г. Югорск, ул. 40 лет Победы, участок 20. Срок строительства 2020 -2022 годы. Создание объекта планируется за счет внебюджетных средств путем приобретения в муниципальную собственность. В настоящее время обеспечены следующие условия для реализации инвестиционного проекта по созданию объекта: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земельный участок сформирован, обременение отсутствует, имеется кадастровый паспорт земельного участка. 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технические условия подключения объекта к сетям </w:t>
      </w:r>
      <w:proofErr w:type="spell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proofErr w:type="spell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обеспечения определены;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получено заключение Департамента экономического развития Ханты - Мансийского автономного округа - Югры об эффективности инвестиционного проекта «Муниципальное общеобразовательное учреждение» мощностью 500 мест (от 29.05.2019).</w:t>
      </w:r>
    </w:p>
    <w:p w:rsidR="00DD5B4C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потенциальный инвестор.</w:t>
      </w:r>
    </w:p>
    <w:p w:rsidR="00CB623E" w:rsidRPr="003011B5" w:rsidRDefault="00CB623E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5"/>
        <w:gridCol w:w="4381"/>
      </w:tblGrid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инвестиционного проекта и инициатора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объекта общего образования «Муниципальное общеобразовательное учреждение»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соглашения о </w:t>
            </w:r>
            <w:proofErr w:type="spellStart"/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-частном партнерстве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соглашения </w:t>
            </w:r>
            <w:r w:rsidR="00DA67CB"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планируется в </w:t>
            </w: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1 квартал</w:t>
            </w:r>
            <w:r w:rsidR="00DA67CB"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года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инвестиций, в том числе частных инвестиций, привлеченных для реализации инвестиционного проекта (план/факт)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hAnsi="Times New Roman" w:cs="Times New Roman"/>
                <w:sz w:val="24"/>
                <w:szCs w:val="24"/>
              </w:rPr>
              <w:t>618 738,51 тыс. рублей (базовый объем субсидирования)</w:t>
            </w:r>
          </w:p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1B5">
              <w:rPr>
                <w:rFonts w:ascii="Times New Roman" w:hAnsi="Times New Roman" w:cs="Times New Roman"/>
                <w:sz w:val="24"/>
                <w:szCs w:val="24"/>
              </w:rPr>
              <w:t>Максимальный объем субсидирования 669 835,03 тыс. рублей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создания (реконструкции, модернизации) объектов, предусмотренных инвестиционным проектом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01.01.2020-31.12.2022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созданных рабочих мест в соответствии с инвестиционным проектом (план/факт)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1B5">
              <w:rPr>
                <w:rFonts w:ascii="Times New Roman" w:hAnsi="Times New Roman" w:cs="Times New Roman"/>
                <w:sz w:val="24"/>
                <w:szCs w:val="24"/>
              </w:rPr>
              <w:t>Строительство и ввод в эксплуатацию образовательного учреждения, оснащенного в соответствии с требованиями современного образовательного процесса, позволит увеличить состав административно-управленческого, педагогического персонала, прочих специалистов, служащих, рабочих. Количество создаваемых рабочих мест - 119 единиц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выпуска продукции в натуральном и стоимостном выражении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земельном участке, предназначенном для реализации инвестиционного проекта (кадастровый номер, дата обращения инвестора о предоставлении земельного участка, реквизиты соглашения о предоставлении земельного участка)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Кадастровый номер земельного участка: </w:t>
            </w:r>
          </w:p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86:22:0005002:2574,</w:t>
            </w: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площадь – 15146+/-24,66 кв.</w:t>
            </w:r>
            <w:r w:rsidR="00CC3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планируемых датах выдачи разрешения на строительство объектов, предусмотренных инвестиционным проектом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технологическом присоединении объектов, предусмотренных инвестиционным проектом, к инженерным сетям, в </w:t>
            </w: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том числе электричество, газоснабжение, теплоснабжение, водоснабжение, водоотведение (дата подачи заявок на технологическое присоединение, реквизиты актов о технологическом присоединении)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Информационное письмо АО «ЮРЭСК» №</w:t>
            </w:r>
            <w:r w:rsidR="00CB6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893 от 06.07.2018</w:t>
            </w:r>
          </w:p>
          <w:p w:rsidR="00DD5B4C" w:rsidRPr="003011B5" w:rsidRDefault="00DD5B4C" w:rsidP="002677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ТУ МУП «</w:t>
            </w:r>
            <w:proofErr w:type="spellStart"/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Югорскэнергогаз</w:t>
            </w:r>
            <w:proofErr w:type="spellEnd"/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от </w:t>
            </w: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10.07.2018, ТУ МУП «</w:t>
            </w:r>
            <w:proofErr w:type="spellStart"/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Югорскэнергогаз</w:t>
            </w:r>
            <w:proofErr w:type="spellEnd"/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» №08/2381 от 06.07.2018, ТУ №8/2632 от 25.07.2018</w:t>
            </w:r>
          </w:p>
          <w:p w:rsidR="00DD5B4C" w:rsidRPr="003011B5" w:rsidRDefault="00DD5B4C" w:rsidP="002677C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 ООО </w:t>
            </w:r>
            <w:r w:rsidR="003011B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Фастел</w:t>
            </w:r>
            <w:proofErr w:type="spellEnd"/>
            <w:r w:rsidR="003011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№2007-18/1 от 20.07.2018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вводе в эксплуатацию объектов, предусмотренных инвестиционным проектом (план/факт)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</w:tr>
      <w:tr w:rsidR="00DD5B4C" w:rsidRPr="003011B5" w:rsidTr="00DD5B4C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1B5">
              <w:rPr>
                <w:rFonts w:ascii="Times New Roman" w:eastAsia="Calibri" w:hAnsi="Times New Roman" w:cs="Times New Roman"/>
                <w:sz w:val="24"/>
                <w:szCs w:val="24"/>
              </w:rPr>
              <w:t>Оценка бюджетных, экономических, социальных, экологических и др. эффектов от реализации инвестиционного проекта для МО и автономного округа в прошедшем году и текущем году на конец отчетного периода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4C" w:rsidRPr="003011B5" w:rsidRDefault="00DD5B4C" w:rsidP="002677C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мероприятий позволит обеспечить достижение показателя «Удельный вес численности обучающихся, занимающихся в одну смену, в общей </w:t>
            </w:r>
            <w:proofErr w:type="gramStart"/>
            <w:r w:rsidRPr="003011B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30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организациях» в</w:t>
            </w:r>
            <w:r w:rsidR="001B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году – 85,7 </w:t>
            </w:r>
            <w:r w:rsidR="001B0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  <w:r w:rsidRPr="003011B5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выше на 3,6 процентных пункта к значению 2019 года (82,1%)</w:t>
            </w:r>
          </w:p>
        </w:tc>
      </w:tr>
    </w:tbl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«Средняя общеобразовательная школа (Общеобразовательная организация с углубленным изучением отдельных предметов с универсальной </w:t>
      </w:r>
      <w:proofErr w:type="spellStart"/>
      <w:r w:rsidRPr="00301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безбарьерной</w:t>
      </w:r>
      <w:proofErr w:type="spellEnd"/>
      <w:r w:rsidRPr="00301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средой)» мощностью 900 мест.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21EA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инвестиционного проекта: повышение доступности качественного образования, соответствующего требованиям инновационного развития экономики региона, современным требованиям общ</w:t>
      </w:r>
      <w:r w:rsidR="0041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ества. Адрес объекта: г. Югорск, месторасположение определяется в связи с 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строительства объекта в парке на ул. Менделеева.</w:t>
      </w:r>
    </w:p>
    <w:p w:rsidR="004121EA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объекта планируется путем заключения концессионного соглашения. Срок создания объекта – 2022-2024 годы. 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«Средняя общеобразовательная школа» мощностью 900 мест.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объекта планируется путем заключения концессионного соглашения. Срок создания объекта – 2025-2027 годы. Земельный участок не сформирован.</w:t>
      </w:r>
    </w:p>
    <w:p w:rsidR="00DD5B4C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планы мероприятий, «дорожные карты» по реализации проектов по строительству объектов общего образования, утвержденные постановлением администрации города Югорска  от 14.02.3018 № 447 (с изм. от 03.05.2018 №1234, от 05.09.2019 №1974)</w:t>
      </w:r>
      <w:r w:rsidR="00412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«Детский сад на 344 места, по адресу: г. Югорск, бульвар Сибирский»</w:t>
      </w:r>
      <w:r w:rsidR="009F0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D5B4C" w:rsidRPr="003011B5" w:rsidRDefault="00DD5B4C" w:rsidP="002677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1B5">
        <w:rPr>
          <w:rFonts w:ascii="Times New Roman" w:hAnsi="Times New Roman"/>
          <w:sz w:val="24"/>
          <w:szCs w:val="24"/>
        </w:rPr>
        <w:t>В рамках государственного (муниципального) частного партнерства осуществлялось строительство детского сада на 344 места по Сибирскому бульвару</w:t>
      </w:r>
      <w:r w:rsidR="004121EA">
        <w:rPr>
          <w:rFonts w:ascii="Times New Roman" w:hAnsi="Times New Roman"/>
          <w:sz w:val="24"/>
          <w:szCs w:val="24"/>
        </w:rPr>
        <w:t>.</w:t>
      </w:r>
      <w:r w:rsidRPr="003011B5">
        <w:rPr>
          <w:rFonts w:ascii="Times New Roman" w:hAnsi="Times New Roman"/>
          <w:sz w:val="24"/>
          <w:szCs w:val="24"/>
        </w:rPr>
        <w:t xml:space="preserve"> </w:t>
      </w:r>
      <w:r w:rsidR="004121EA">
        <w:rPr>
          <w:rFonts w:ascii="Times New Roman" w:hAnsi="Times New Roman"/>
          <w:sz w:val="24"/>
          <w:szCs w:val="24"/>
        </w:rPr>
        <w:t>В 2018 году п</w:t>
      </w:r>
      <w:r w:rsidRPr="003011B5">
        <w:rPr>
          <w:rFonts w:ascii="Times New Roman" w:hAnsi="Times New Roman"/>
          <w:sz w:val="24"/>
          <w:szCs w:val="24"/>
        </w:rPr>
        <w:t>роведена замена инвестора для завершения строительства с последующим выкупом объекта</w:t>
      </w:r>
      <w:r w:rsidR="004121EA">
        <w:rPr>
          <w:rFonts w:ascii="Times New Roman" w:hAnsi="Times New Roman"/>
          <w:sz w:val="24"/>
          <w:szCs w:val="24"/>
        </w:rPr>
        <w:t xml:space="preserve"> в рамках государственной программы «Развитие образования». </w:t>
      </w:r>
      <w:r w:rsidRPr="003011B5">
        <w:rPr>
          <w:rFonts w:ascii="Times New Roman" w:hAnsi="Times New Roman"/>
          <w:sz w:val="24"/>
          <w:szCs w:val="24"/>
        </w:rPr>
        <w:t xml:space="preserve"> </w:t>
      </w:r>
    </w:p>
    <w:p w:rsidR="00DD5B4C" w:rsidRPr="003011B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 заключение Департамента экономического развития Ханты - Мансийского автономного округа - Югры об эффективности инвестиционного проекта «Детский сад на 344 места, по адресу: г. Югорск, бульвар Сибирский» (от 11.03.2019).</w:t>
      </w:r>
    </w:p>
    <w:p w:rsidR="009F0705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объекта осуществляет акционерное общество «Газпром </w:t>
      </w:r>
      <w:proofErr w:type="spell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центрэнергогаз</w:t>
      </w:r>
      <w:proofErr w:type="spell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DD5B4C" w:rsidRDefault="00DD5B4C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отчетом, предоставленным акционерным обществом «Газпром </w:t>
      </w:r>
      <w:proofErr w:type="spellStart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центрэнергогаз</w:t>
      </w:r>
      <w:proofErr w:type="spellEnd"/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02.10.2019</w:t>
      </w:r>
      <w:r w:rsidR="009F07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объекта «Детский сад на 344 места по адресу: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Югорск, бульвар Сибирский» имеет степень готовности 81</w:t>
      </w:r>
      <w:r w:rsidR="001B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F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</w:t>
      </w: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ввода 4 квартал 2019 года.</w:t>
      </w:r>
    </w:p>
    <w:p w:rsidR="004121EA" w:rsidRDefault="004121EA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перспективе планируем строительство </w:t>
      </w:r>
      <w:r w:rsidR="005A36D9" w:rsidRPr="005A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здания для </w:t>
      </w:r>
      <w:proofErr w:type="gramStart"/>
      <w:r w:rsidR="005A36D9" w:rsidRPr="005A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конно-спортивного</w:t>
      </w:r>
      <w:proofErr w:type="gramEnd"/>
      <w:r w:rsidR="005A36D9" w:rsidRPr="005A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клуба «Аллюр»</w:t>
      </w:r>
      <w:r w:rsidR="005A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СШОР «Центр Югорского спорта»</w:t>
      </w:r>
      <w:r w:rsidRPr="000F2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Школы искусств (музыкальной)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1EA" w:rsidRPr="003011B5" w:rsidRDefault="004121EA" w:rsidP="00267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переговоры и встречи с отраслевыми департаментами органов государственной власти </w:t>
      </w:r>
      <w:r w:rsidR="00BA59C1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рассматриваем возможность строительства в рамках программы «Сотрудничество»</w:t>
      </w:r>
      <w:r w:rsidR="0078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созданием филиала Школы искусств на финском комплексе и филиала </w:t>
      </w:r>
      <w:r w:rsidR="005A36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 ХМАО-Югры «</w:t>
      </w:r>
      <w:proofErr w:type="gramStart"/>
      <w:r w:rsidR="005A36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0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онно-спортивн</w:t>
      </w:r>
      <w:r w:rsidR="005A36D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gramEnd"/>
      <w:r w:rsidR="0078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</w:t>
      </w:r>
      <w:r w:rsidR="0078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</w:t>
      </w:r>
      <w:r w:rsidR="005A3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устанг» в городе Югорске</w:t>
      </w:r>
      <w:r w:rsidR="00780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095" w:rsidRPr="003011B5" w:rsidRDefault="00285095" w:rsidP="002677C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F4C" w:rsidRPr="003464AA" w:rsidRDefault="00DD5B4C" w:rsidP="002677C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будет продолжена.</w:t>
      </w:r>
      <w:bookmarkStart w:id="0" w:name="_GoBack"/>
      <w:bookmarkEnd w:id="0"/>
    </w:p>
    <w:sectPr w:rsidR="00957F4C" w:rsidRPr="003464AA" w:rsidSect="002677C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A07"/>
    <w:multiLevelType w:val="multilevel"/>
    <w:tmpl w:val="24EE0A8E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648" w:hanging="7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2576" w:hanging="720"/>
      </w:pPr>
    </w:lvl>
    <w:lvl w:ilvl="3">
      <w:start w:val="1"/>
      <w:numFmt w:val="decimal"/>
      <w:lvlText w:val="%1.%2.%3.%4."/>
      <w:lvlJc w:val="left"/>
      <w:pPr>
        <w:ind w:left="3864" w:hanging="1080"/>
      </w:pPr>
    </w:lvl>
    <w:lvl w:ilvl="4">
      <w:start w:val="1"/>
      <w:numFmt w:val="decimal"/>
      <w:lvlText w:val="%1.%2.%3.%4.%5."/>
      <w:lvlJc w:val="left"/>
      <w:pPr>
        <w:ind w:left="4792" w:hanging="1080"/>
      </w:pPr>
    </w:lvl>
    <w:lvl w:ilvl="5">
      <w:start w:val="1"/>
      <w:numFmt w:val="decimal"/>
      <w:lvlText w:val="%1.%2.%3.%4.%5.%6."/>
      <w:lvlJc w:val="left"/>
      <w:pPr>
        <w:ind w:left="6080" w:hanging="1440"/>
      </w:pPr>
    </w:lvl>
    <w:lvl w:ilvl="6">
      <w:start w:val="1"/>
      <w:numFmt w:val="decimal"/>
      <w:lvlText w:val="%1.%2.%3.%4.%5.%6.%7."/>
      <w:lvlJc w:val="left"/>
      <w:pPr>
        <w:ind w:left="7368" w:hanging="1800"/>
      </w:pPr>
    </w:lvl>
    <w:lvl w:ilvl="7">
      <w:start w:val="1"/>
      <w:numFmt w:val="decimal"/>
      <w:lvlText w:val="%1.%2.%3.%4.%5.%6.%7.%8."/>
      <w:lvlJc w:val="left"/>
      <w:pPr>
        <w:ind w:left="8296" w:hanging="1800"/>
      </w:pPr>
    </w:lvl>
    <w:lvl w:ilvl="8">
      <w:start w:val="1"/>
      <w:numFmt w:val="decimal"/>
      <w:lvlText w:val="%1.%2.%3.%4.%5.%6.%7.%8.%9."/>
      <w:lvlJc w:val="left"/>
      <w:pPr>
        <w:ind w:left="9584" w:hanging="2160"/>
      </w:pPr>
    </w:lvl>
  </w:abstractNum>
  <w:abstractNum w:abstractNumId="1">
    <w:nsid w:val="695F1F60"/>
    <w:multiLevelType w:val="hybridMultilevel"/>
    <w:tmpl w:val="6DB0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0BC"/>
    <w:rsid w:val="00026643"/>
    <w:rsid w:val="0008311D"/>
    <w:rsid w:val="00083925"/>
    <w:rsid w:val="00087DF0"/>
    <w:rsid w:val="000946A2"/>
    <w:rsid w:val="000E47D5"/>
    <w:rsid w:val="000E67D3"/>
    <w:rsid w:val="000E7B51"/>
    <w:rsid w:val="000F2C4A"/>
    <w:rsid w:val="00132D51"/>
    <w:rsid w:val="0018044B"/>
    <w:rsid w:val="00182A5F"/>
    <w:rsid w:val="00184BEA"/>
    <w:rsid w:val="001B0075"/>
    <w:rsid w:val="001C21C4"/>
    <w:rsid w:val="001C6FA2"/>
    <w:rsid w:val="001D5EF7"/>
    <w:rsid w:val="002008B0"/>
    <w:rsid w:val="00201E9D"/>
    <w:rsid w:val="002136F4"/>
    <w:rsid w:val="0023076F"/>
    <w:rsid w:val="00244430"/>
    <w:rsid w:val="002509B3"/>
    <w:rsid w:val="00262465"/>
    <w:rsid w:val="002677C3"/>
    <w:rsid w:val="00280BDC"/>
    <w:rsid w:val="00285095"/>
    <w:rsid w:val="002B2B6E"/>
    <w:rsid w:val="002E09B1"/>
    <w:rsid w:val="002F5FBA"/>
    <w:rsid w:val="002F703E"/>
    <w:rsid w:val="003011B5"/>
    <w:rsid w:val="0031485F"/>
    <w:rsid w:val="0031702B"/>
    <w:rsid w:val="003315B6"/>
    <w:rsid w:val="003464AA"/>
    <w:rsid w:val="00361AF4"/>
    <w:rsid w:val="00376F24"/>
    <w:rsid w:val="00383001"/>
    <w:rsid w:val="003D7EB9"/>
    <w:rsid w:val="004121EA"/>
    <w:rsid w:val="00434EE7"/>
    <w:rsid w:val="00440A78"/>
    <w:rsid w:val="00475BD1"/>
    <w:rsid w:val="0048190E"/>
    <w:rsid w:val="00487168"/>
    <w:rsid w:val="004C0060"/>
    <w:rsid w:val="004C0DC4"/>
    <w:rsid w:val="004C6C2B"/>
    <w:rsid w:val="004E027A"/>
    <w:rsid w:val="004F52E6"/>
    <w:rsid w:val="00500374"/>
    <w:rsid w:val="0051536C"/>
    <w:rsid w:val="0052561C"/>
    <w:rsid w:val="005438A7"/>
    <w:rsid w:val="00552D9E"/>
    <w:rsid w:val="005816BC"/>
    <w:rsid w:val="005A36D9"/>
    <w:rsid w:val="005B38A1"/>
    <w:rsid w:val="005C591E"/>
    <w:rsid w:val="005D59A7"/>
    <w:rsid w:val="005E3411"/>
    <w:rsid w:val="005E46A3"/>
    <w:rsid w:val="005E4885"/>
    <w:rsid w:val="006334C8"/>
    <w:rsid w:val="00641BE5"/>
    <w:rsid w:val="00657343"/>
    <w:rsid w:val="00664234"/>
    <w:rsid w:val="00667A50"/>
    <w:rsid w:val="006755A4"/>
    <w:rsid w:val="0068239E"/>
    <w:rsid w:val="006A0902"/>
    <w:rsid w:val="006B3391"/>
    <w:rsid w:val="006E4194"/>
    <w:rsid w:val="006E76A4"/>
    <w:rsid w:val="00721ED9"/>
    <w:rsid w:val="00724CB1"/>
    <w:rsid w:val="007444CF"/>
    <w:rsid w:val="00750B25"/>
    <w:rsid w:val="0075447E"/>
    <w:rsid w:val="00770727"/>
    <w:rsid w:val="00780434"/>
    <w:rsid w:val="0078395B"/>
    <w:rsid w:val="007A02C0"/>
    <w:rsid w:val="007A303B"/>
    <w:rsid w:val="007A41D4"/>
    <w:rsid w:val="007A7CE1"/>
    <w:rsid w:val="007D1C61"/>
    <w:rsid w:val="007D6167"/>
    <w:rsid w:val="007D6AAA"/>
    <w:rsid w:val="008A436B"/>
    <w:rsid w:val="008B3E06"/>
    <w:rsid w:val="008D213E"/>
    <w:rsid w:val="008D7CD8"/>
    <w:rsid w:val="008E2F9F"/>
    <w:rsid w:val="008E7B69"/>
    <w:rsid w:val="008F0D69"/>
    <w:rsid w:val="00903AB6"/>
    <w:rsid w:val="00922E3A"/>
    <w:rsid w:val="00931BB9"/>
    <w:rsid w:val="00940D4D"/>
    <w:rsid w:val="00953F68"/>
    <w:rsid w:val="00957F4C"/>
    <w:rsid w:val="009764C6"/>
    <w:rsid w:val="00976D7A"/>
    <w:rsid w:val="00984B4E"/>
    <w:rsid w:val="009B0B3E"/>
    <w:rsid w:val="009B28D4"/>
    <w:rsid w:val="009E396C"/>
    <w:rsid w:val="009F0705"/>
    <w:rsid w:val="00A12309"/>
    <w:rsid w:val="00A1608E"/>
    <w:rsid w:val="00A22467"/>
    <w:rsid w:val="00A548A5"/>
    <w:rsid w:val="00A735DC"/>
    <w:rsid w:val="00A77FD9"/>
    <w:rsid w:val="00A8650C"/>
    <w:rsid w:val="00A909B1"/>
    <w:rsid w:val="00A90ACD"/>
    <w:rsid w:val="00AC1173"/>
    <w:rsid w:val="00AF6D10"/>
    <w:rsid w:val="00B0031A"/>
    <w:rsid w:val="00B14760"/>
    <w:rsid w:val="00B43B79"/>
    <w:rsid w:val="00B440BC"/>
    <w:rsid w:val="00B85A04"/>
    <w:rsid w:val="00B97172"/>
    <w:rsid w:val="00BA59C1"/>
    <w:rsid w:val="00BE1C4D"/>
    <w:rsid w:val="00C22CC6"/>
    <w:rsid w:val="00C405CC"/>
    <w:rsid w:val="00C411B3"/>
    <w:rsid w:val="00C4226F"/>
    <w:rsid w:val="00C45F5F"/>
    <w:rsid w:val="00C55005"/>
    <w:rsid w:val="00CA1E3E"/>
    <w:rsid w:val="00CB623E"/>
    <w:rsid w:val="00CC3297"/>
    <w:rsid w:val="00CC7611"/>
    <w:rsid w:val="00CD52FF"/>
    <w:rsid w:val="00D46DF2"/>
    <w:rsid w:val="00D55726"/>
    <w:rsid w:val="00D576DA"/>
    <w:rsid w:val="00DA67CB"/>
    <w:rsid w:val="00DD5B4C"/>
    <w:rsid w:val="00DE58F5"/>
    <w:rsid w:val="00DF4D8C"/>
    <w:rsid w:val="00E01A03"/>
    <w:rsid w:val="00E04EBA"/>
    <w:rsid w:val="00E248DD"/>
    <w:rsid w:val="00E66ACE"/>
    <w:rsid w:val="00E81D52"/>
    <w:rsid w:val="00EA148E"/>
    <w:rsid w:val="00EB10C3"/>
    <w:rsid w:val="00EC7711"/>
    <w:rsid w:val="00EC7D38"/>
    <w:rsid w:val="00ED4595"/>
    <w:rsid w:val="00EF5FEF"/>
    <w:rsid w:val="00F14391"/>
    <w:rsid w:val="00F30888"/>
    <w:rsid w:val="00F34B0D"/>
    <w:rsid w:val="00F34D7B"/>
    <w:rsid w:val="00F5536D"/>
    <w:rsid w:val="00FD2EA1"/>
    <w:rsid w:val="00FE087C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BA"/>
  </w:style>
  <w:style w:type="paragraph" w:styleId="2">
    <w:name w:val="heading 2"/>
    <w:basedOn w:val="a"/>
    <w:next w:val="a"/>
    <w:link w:val="20"/>
    <w:qFormat/>
    <w:rsid w:val="002677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7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008B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201E9D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2136F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1B5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3011B5"/>
    <w:rPr>
      <w:rFonts w:ascii="Times New Roman" w:hAnsi="Times New Roman" w:cs="Times New Roman" w:hint="default"/>
      <w:sz w:val="22"/>
    </w:rPr>
  </w:style>
  <w:style w:type="character" w:customStyle="1" w:styleId="20">
    <w:name w:val="Заголовок 2 Знак"/>
    <w:basedOn w:val="a0"/>
    <w:link w:val="2"/>
    <w:rsid w:val="002677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677C3"/>
    <w:rPr>
      <w:rFonts w:ascii="Calibri" w:eastAsia="Times New Roman" w:hAnsi="Calibri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Салейко Анастасия Станиславовна</cp:lastModifiedBy>
  <cp:revision>14</cp:revision>
  <cp:lastPrinted>2019-11-08T11:44:00Z</cp:lastPrinted>
  <dcterms:created xsi:type="dcterms:W3CDTF">2019-11-07T05:46:00Z</dcterms:created>
  <dcterms:modified xsi:type="dcterms:W3CDTF">2019-11-27T05:10:00Z</dcterms:modified>
</cp:coreProperties>
</file>