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1F" w:rsidRDefault="00A26F1F" w:rsidP="00A26F1F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A26F1F" w:rsidRDefault="00A26F1F" w:rsidP="00A26F1F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A26F1F" w:rsidRDefault="00A26F1F" w:rsidP="00A26F1F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A26F1F" w:rsidRDefault="00A26F1F" w:rsidP="00A26F1F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A26F1F" w:rsidRDefault="00A26F1F" w:rsidP="00A26F1F">
      <w:pPr>
        <w:jc w:val="center"/>
        <w:rPr>
          <w:b/>
        </w:rPr>
      </w:pPr>
    </w:p>
    <w:p w:rsidR="00A26F1F" w:rsidRDefault="00A26F1F" w:rsidP="00A26F1F">
      <w:pPr>
        <w:jc w:val="both"/>
        <w:rPr>
          <w:b/>
        </w:rPr>
      </w:pPr>
      <w:r>
        <w:t xml:space="preserve">         «11» июля 2017 г.                                                                                № 0187300005817000214-1</w:t>
      </w:r>
    </w:p>
    <w:p w:rsidR="00A26F1F" w:rsidRDefault="00A26F1F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26F1F" w:rsidRDefault="00A26F1F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A26F1F" w:rsidRDefault="00C96DF6" w:rsidP="00C96DF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26F1F">
        <w:rPr>
          <w:rFonts w:ascii="Times New Roman" w:hAnsi="Times New Roman"/>
          <w:sz w:val="24"/>
          <w:szCs w:val="24"/>
        </w:rPr>
        <w:t xml:space="preserve">С.Д. </w:t>
      </w:r>
      <w:proofErr w:type="spellStart"/>
      <w:r w:rsidR="00A26F1F">
        <w:rPr>
          <w:rFonts w:ascii="Times New Roman" w:hAnsi="Times New Roman"/>
          <w:sz w:val="24"/>
          <w:szCs w:val="24"/>
        </w:rPr>
        <w:t>Голин</w:t>
      </w:r>
      <w:proofErr w:type="spellEnd"/>
      <w:r w:rsidR="00A26F1F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="00A26F1F">
        <w:rPr>
          <w:rFonts w:ascii="Times New Roman" w:hAnsi="Times New Roman"/>
          <w:sz w:val="24"/>
          <w:szCs w:val="24"/>
        </w:rPr>
        <w:t>Югорска</w:t>
      </w:r>
      <w:proofErr w:type="spellEnd"/>
      <w:r w:rsidR="00A26F1F">
        <w:rPr>
          <w:rFonts w:ascii="Times New Roman" w:hAnsi="Times New Roman"/>
          <w:sz w:val="24"/>
          <w:szCs w:val="24"/>
        </w:rPr>
        <w:t>;</w:t>
      </w:r>
    </w:p>
    <w:p w:rsidR="00C96DF6" w:rsidRDefault="00C96DF6" w:rsidP="00C96DF6">
      <w:r>
        <w:t xml:space="preserve">2.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A26F1F" w:rsidRDefault="00C96DF6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6F1F">
        <w:rPr>
          <w:rFonts w:ascii="Times New Roman" w:hAnsi="Times New Roman"/>
          <w:sz w:val="24"/>
          <w:szCs w:val="24"/>
        </w:rPr>
        <w:t xml:space="preserve">. В.А. </w:t>
      </w:r>
      <w:proofErr w:type="spellStart"/>
      <w:r w:rsidR="00A26F1F">
        <w:rPr>
          <w:rFonts w:ascii="Times New Roman" w:hAnsi="Times New Roman"/>
          <w:sz w:val="24"/>
          <w:szCs w:val="24"/>
        </w:rPr>
        <w:t>Климин</w:t>
      </w:r>
      <w:proofErr w:type="spellEnd"/>
      <w:r w:rsidR="00A26F1F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="00A26F1F">
        <w:rPr>
          <w:rFonts w:ascii="Times New Roman" w:hAnsi="Times New Roman"/>
          <w:sz w:val="24"/>
          <w:szCs w:val="24"/>
        </w:rPr>
        <w:t>Югорска</w:t>
      </w:r>
      <w:proofErr w:type="spellEnd"/>
      <w:r w:rsidR="00A26F1F">
        <w:rPr>
          <w:rFonts w:ascii="Times New Roman" w:hAnsi="Times New Roman"/>
          <w:sz w:val="24"/>
          <w:szCs w:val="24"/>
        </w:rPr>
        <w:t>;</w:t>
      </w:r>
    </w:p>
    <w:p w:rsidR="00A26F1F" w:rsidRDefault="00C96DF6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26F1F">
        <w:rPr>
          <w:rFonts w:ascii="Times New Roman" w:hAnsi="Times New Roman"/>
          <w:sz w:val="24"/>
          <w:szCs w:val="24"/>
        </w:rPr>
        <w:t>. Н.А. Морозова – советник руководителя;</w:t>
      </w:r>
    </w:p>
    <w:p w:rsidR="00A26F1F" w:rsidRDefault="00C96DF6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6F1F">
        <w:rPr>
          <w:rFonts w:ascii="Times New Roman" w:hAnsi="Times New Roman"/>
          <w:sz w:val="24"/>
          <w:szCs w:val="24"/>
        </w:rPr>
        <w:t xml:space="preserve">. Т.И. </w:t>
      </w:r>
      <w:proofErr w:type="spellStart"/>
      <w:r w:rsidR="00A26F1F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="00A26F1F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="00A26F1F">
        <w:rPr>
          <w:rFonts w:ascii="Times New Roman" w:hAnsi="Times New Roman"/>
          <w:sz w:val="24"/>
          <w:szCs w:val="24"/>
        </w:rPr>
        <w:t>Югорска</w:t>
      </w:r>
      <w:proofErr w:type="spellEnd"/>
      <w:r w:rsidR="00A26F1F">
        <w:rPr>
          <w:rFonts w:ascii="Times New Roman" w:hAnsi="Times New Roman"/>
          <w:sz w:val="24"/>
          <w:szCs w:val="24"/>
        </w:rPr>
        <w:t>;</w:t>
      </w:r>
    </w:p>
    <w:p w:rsidR="00A26F1F" w:rsidRDefault="00C96DF6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26F1F">
        <w:rPr>
          <w:rFonts w:ascii="Times New Roman" w:hAnsi="Times New Roman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A26F1F">
        <w:rPr>
          <w:rFonts w:ascii="Times New Roman" w:hAnsi="Times New Roman"/>
          <w:sz w:val="24"/>
          <w:szCs w:val="24"/>
        </w:rPr>
        <w:t>Югорска</w:t>
      </w:r>
      <w:proofErr w:type="spellEnd"/>
      <w:r w:rsidR="00A26F1F">
        <w:rPr>
          <w:rFonts w:ascii="Times New Roman" w:hAnsi="Times New Roman"/>
          <w:sz w:val="24"/>
          <w:szCs w:val="24"/>
        </w:rPr>
        <w:t>;</w:t>
      </w:r>
    </w:p>
    <w:p w:rsidR="00A26F1F" w:rsidRDefault="00A26F1F" w:rsidP="00A26F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присутст</w:t>
      </w:r>
      <w:r w:rsidR="00C96DF6">
        <w:rPr>
          <w:rFonts w:ascii="Times New Roman" w:hAnsi="Times New Roman"/>
          <w:sz w:val="24"/>
          <w:szCs w:val="24"/>
        </w:rPr>
        <w:t>вовали 6</w:t>
      </w:r>
      <w:r>
        <w:rPr>
          <w:rFonts w:ascii="Times New Roman" w:hAnsi="Times New Roman"/>
          <w:sz w:val="24"/>
          <w:szCs w:val="24"/>
        </w:rPr>
        <w:t xml:space="preserve"> членов комиссии из 8.</w:t>
      </w:r>
    </w:p>
    <w:p w:rsidR="00C96DF6" w:rsidRDefault="00A26F1F" w:rsidP="00C96DF6">
      <w:pPr>
        <w:jc w:val="both"/>
      </w:pPr>
      <w:r>
        <w:t>Представитель заказчика: Мицкевич Валерия Владиславовна, бухгалтер МБОУ «Гимназия».</w:t>
      </w:r>
    </w:p>
    <w:p w:rsidR="00A26F1F" w:rsidRPr="00C96DF6" w:rsidRDefault="00A26F1F" w:rsidP="00C96DF6">
      <w:pPr>
        <w:jc w:val="both"/>
        <w:rPr>
          <w:sz w:val="22"/>
          <w:szCs w:val="20"/>
        </w:rPr>
      </w:pPr>
      <w:r w:rsidRPr="00C96DF6">
        <w:rPr>
          <w:sz w:val="22"/>
          <w:szCs w:val="20"/>
        </w:rPr>
        <w:t xml:space="preserve">1. Наименование аукциона: аукцион в электронной форме № 0187300005817000214 </w:t>
      </w:r>
      <w:r w:rsidR="00C96DF6">
        <w:rPr>
          <w:sz w:val="22"/>
          <w:szCs w:val="20"/>
        </w:rPr>
        <w:t>на право заключения гражданско-правового договора на поставку оборудования для образовательного процесса.</w:t>
      </w:r>
    </w:p>
    <w:p w:rsidR="00A26F1F" w:rsidRDefault="00A26F1F" w:rsidP="00A26F1F">
      <w:pPr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</w:t>
      </w:r>
      <w:r w:rsidR="00C825DA">
        <w:t>а 0187300005817000214, дата публикации 27</w:t>
      </w:r>
      <w:r>
        <w:t xml:space="preserve">.06.2017. </w:t>
      </w:r>
    </w:p>
    <w:p w:rsidR="00A26F1F" w:rsidRDefault="00A26F1F" w:rsidP="00A26F1F">
      <w:pPr>
        <w:jc w:val="both"/>
      </w:pPr>
      <w:r>
        <w:t xml:space="preserve">Идентификационный код закупки: </w:t>
      </w:r>
      <w:r w:rsidR="00C825DA">
        <w:rPr>
          <w:sz w:val="22"/>
          <w:szCs w:val="20"/>
        </w:rPr>
        <w:t>17 38622001011862201001 0014 001 0000 244</w:t>
      </w:r>
      <w:r>
        <w:t>.</w:t>
      </w:r>
    </w:p>
    <w:p w:rsidR="00A26F1F" w:rsidRDefault="00A26F1F" w:rsidP="00A26F1F">
      <w:pPr>
        <w:jc w:val="both"/>
      </w:pPr>
      <w:r>
        <w:t xml:space="preserve">2. Заказчик: Муниципальное бюджетное образовательное учреждение «Гимназия». Почтовый адрес: 628260, ул. Мира, 6,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A26F1F" w:rsidRDefault="00A26F1F" w:rsidP="00A26F1F">
      <w:pPr>
        <w:jc w:val="both"/>
      </w:pPr>
      <w:r>
        <w:t>3. Процедура рассмотрения первых частей заявок на участие в аукционе была пров</w:t>
      </w:r>
      <w:r w:rsidR="00C825DA">
        <w:t>едена комиссией в 10.00 часов 11 июл</w:t>
      </w:r>
      <w:r>
        <w:t xml:space="preserve">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A26F1F" w:rsidRDefault="00A26F1F" w:rsidP="00A26F1F">
      <w:pPr>
        <w:jc w:val="both"/>
      </w:pPr>
      <w:r>
        <w:t>4. </w:t>
      </w:r>
      <w:proofErr w:type="gramStart"/>
      <w:r>
        <w:t xml:space="preserve">До окончания указанного в извещении о проведении аукциона срока подачи </w:t>
      </w:r>
      <w:r w:rsidR="00BE4699">
        <w:t>заявок на участие в аукционе</w:t>
      </w:r>
      <w:proofErr w:type="gramEnd"/>
      <w:r w:rsidR="00BE4699">
        <w:t xml:space="preserve"> «07</w:t>
      </w:r>
      <w:r w:rsidR="00980B20">
        <w:t>» июл</w:t>
      </w:r>
      <w:r>
        <w:t>я 2017г. 10 часов 00 минут была подана: 1 (одна) заявка на участие в аукционе (под номером № 1).</w:t>
      </w:r>
    </w:p>
    <w:p w:rsidR="00A26F1F" w:rsidRDefault="00A26F1F" w:rsidP="00A26F1F">
      <w:pPr>
        <w:jc w:val="both"/>
      </w:pPr>
      <w: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26F1F" w:rsidRDefault="00A26F1F" w:rsidP="00A26F1F">
      <w:pPr>
        <w:jc w:val="both"/>
      </w:pPr>
      <w: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26F1F" w:rsidRDefault="00A26F1F" w:rsidP="00A26F1F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 1 </w:t>
      </w:r>
      <w: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26F1F" w:rsidRDefault="00A26F1F" w:rsidP="00A26F1F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A26F1F" w:rsidTr="00A26F1F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A26F1F" w:rsidTr="00833836">
        <w:trPr>
          <w:trHeight w:val="69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833836">
                    <w:rPr>
                      <w:b/>
                      <w:bCs/>
                    </w:rPr>
                    <w:t>Медиатек</w:t>
                  </w:r>
                  <w:proofErr w:type="spellEnd"/>
                  <w:r w:rsidRPr="00833836">
                    <w:rPr>
                      <w:b/>
                      <w:bCs/>
                    </w:rPr>
                    <w:t>»</w:t>
                  </w:r>
                </w:p>
              </w:tc>
            </w:tr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>6686017373</w:t>
                  </w:r>
                </w:p>
              </w:tc>
            </w:tr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>667001001</w:t>
                  </w:r>
                </w:p>
              </w:tc>
            </w:tr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620072, Свердловская </w:t>
                  </w:r>
                  <w:proofErr w:type="spellStart"/>
                  <w:r w:rsidRPr="00833836">
                    <w:t>обл</w:t>
                  </w:r>
                  <w:proofErr w:type="spellEnd"/>
                  <w:r w:rsidRPr="00833836">
                    <w:t xml:space="preserve">, Екатеринбург г, </w:t>
                  </w:r>
                  <w:proofErr w:type="spellStart"/>
                  <w:r w:rsidRPr="00833836">
                    <w:t>ул</w:t>
                  </w:r>
                  <w:proofErr w:type="gramStart"/>
                  <w:r w:rsidRPr="00833836">
                    <w:t>.Б</w:t>
                  </w:r>
                  <w:proofErr w:type="gramEnd"/>
                  <w:r w:rsidRPr="00833836">
                    <w:t>етонщиков</w:t>
                  </w:r>
                  <w:proofErr w:type="spellEnd"/>
                  <w:r w:rsidRPr="00833836">
                    <w:t>, д.5 - 103</w:t>
                  </w:r>
                </w:p>
              </w:tc>
            </w:tr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 xml:space="preserve">620072, Свердловская </w:t>
                  </w:r>
                  <w:proofErr w:type="spellStart"/>
                  <w:r w:rsidRPr="00833836">
                    <w:t>обл</w:t>
                  </w:r>
                  <w:proofErr w:type="spellEnd"/>
                  <w:r w:rsidRPr="00833836">
                    <w:t xml:space="preserve">, Екатеринбург г, </w:t>
                  </w:r>
                  <w:proofErr w:type="spellStart"/>
                  <w:r w:rsidRPr="00833836">
                    <w:lastRenderedPageBreak/>
                    <w:t>ул</w:t>
                  </w:r>
                  <w:proofErr w:type="gramStart"/>
                  <w:r w:rsidRPr="00833836">
                    <w:t>.Б</w:t>
                  </w:r>
                  <w:proofErr w:type="gramEnd"/>
                  <w:r w:rsidRPr="00833836">
                    <w:t>етонщиков</w:t>
                  </w:r>
                  <w:proofErr w:type="spellEnd"/>
                  <w:r w:rsidRPr="00833836">
                    <w:t>, д.5 - 103</w:t>
                  </w:r>
                </w:p>
              </w:tc>
            </w:tr>
            <w:tr w:rsidR="008338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lastRenderedPageBreak/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3836" w:rsidRPr="00833836" w:rsidRDefault="00833836">
                  <w:r w:rsidRPr="00833836">
                    <w:t>+7(343)2047745</w:t>
                  </w:r>
                </w:p>
              </w:tc>
            </w:tr>
          </w:tbl>
          <w:p w:rsidR="00A26F1F" w:rsidRDefault="00A26F1F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A26F1F" w:rsidRDefault="00A26F1F" w:rsidP="00A26F1F">
      <w:pPr>
        <w:jc w:val="both"/>
        <w:rPr>
          <w:szCs w:val="20"/>
        </w:rPr>
      </w:pPr>
      <w:r>
        <w:lastRenderedPageBreak/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A26F1F" w:rsidRDefault="00A26F1F" w:rsidP="00A26F1F">
      <w:pPr>
        <w:pStyle w:val="a4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A26F1F" w:rsidRDefault="00A26F1F" w:rsidP="00A26F1F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A26F1F" w:rsidRDefault="00A26F1F" w:rsidP="00A26F1F">
      <w:pPr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A26F1F" w:rsidRDefault="00A26F1F" w:rsidP="00A26F1F">
      <w:pPr>
        <w:jc w:val="center"/>
        <w:rPr>
          <w:noProof/>
        </w:rPr>
      </w:pPr>
    </w:p>
    <w:tbl>
      <w:tblPr>
        <w:tblW w:w="1057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76"/>
        <w:gridCol w:w="2127"/>
        <w:gridCol w:w="2272"/>
      </w:tblGrid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A26F1F" w:rsidTr="00A26F1F">
        <w:trPr>
          <w:trHeight w:val="77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980B2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980B2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980B2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980B2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A26F1F" w:rsidTr="00A26F1F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1F" w:rsidRDefault="00A26F1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F" w:rsidRDefault="00A26F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1F" w:rsidRDefault="00980B2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</w:tbl>
    <w:p w:rsidR="00A26F1F" w:rsidRDefault="00A26F1F" w:rsidP="00A26F1F">
      <w:pPr>
        <w:jc w:val="both"/>
        <w:rPr>
          <w:b/>
        </w:rPr>
      </w:pPr>
    </w:p>
    <w:p w:rsidR="00A26F1F" w:rsidRDefault="00A26F1F" w:rsidP="00A26F1F">
      <w:pPr>
        <w:rPr>
          <w:b/>
        </w:rPr>
      </w:pPr>
    </w:p>
    <w:p w:rsidR="00A26F1F" w:rsidRDefault="00A26F1F" w:rsidP="00A26F1F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A26F1F" w:rsidRDefault="00A26F1F" w:rsidP="00A26F1F">
      <w:pPr>
        <w:ind w:left="142"/>
        <w:jc w:val="both"/>
        <w:rPr>
          <w:b/>
        </w:rPr>
      </w:pPr>
    </w:p>
    <w:p w:rsidR="00A26F1F" w:rsidRDefault="00A26F1F" w:rsidP="00A26F1F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26F1F" w:rsidRDefault="00A26F1F" w:rsidP="00A26F1F"/>
    <w:p w:rsidR="00980B20" w:rsidRDefault="00980B20" w:rsidP="00980B20">
      <w:pPr>
        <w:jc w:val="right"/>
      </w:pPr>
      <w:r>
        <w:t xml:space="preserve">_____________________В.К. </w:t>
      </w:r>
      <w:proofErr w:type="spellStart"/>
      <w:r>
        <w:t>Бандурин</w:t>
      </w:r>
      <w:proofErr w:type="spellEnd"/>
    </w:p>
    <w:p w:rsidR="00A26F1F" w:rsidRDefault="00A26F1F" w:rsidP="00A26F1F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A26F1F" w:rsidRDefault="00A26F1F" w:rsidP="00A26F1F">
      <w:pPr>
        <w:ind w:left="142"/>
        <w:jc w:val="right"/>
      </w:pPr>
      <w:r>
        <w:t xml:space="preserve">_______________________В.А. </w:t>
      </w:r>
      <w:proofErr w:type="spellStart"/>
      <w:r>
        <w:t>Климин</w:t>
      </w:r>
      <w:proofErr w:type="spellEnd"/>
    </w:p>
    <w:p w:rsidR="00A26F1F" w:rsidRDefault="00A26F1F" w:rsidP="00A26F1F">
      <w:pPr>
        <w:ind w:left="142"/>
        <w:jc w:val="center"/>
      </w:pPr>
      <w:r>
        <w:t xml:space="preserve">                                                                                                      _________________Т.И. </w:t>
      </w:r>
      <w:proofErr w:type="spellStart"/>
      <w:r>
        <w:t>Долгодворова</w:t>
      </w:r>
      <w:proofErr w:type="spellEnd"/>
    </w:p>
    <w:p w:rsidR="00A26F1F" w:rsidRDefault="00A26F1F" w:rsidP="00A26F1F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 А.Т. Абдуллаев </w:t>
      </w:r>
    </w:p>
    <w:p w:rsidR="00A26F1F" w:rsidRDefault="00A26F1F" w:rsidP="00A26F1F"/>
    <w:p w:rsidR="00A26F1F" w:rsidRDefault="00A26F1F" w:rsidP="00A26F1F">
      <w:r>
        <w:t xml:space="preserve"> </w:t>
      </w:r>
    </w:p>
    <w:p w:rsidR="00A26F1F" w:rsidRDefault="00A26F1F" w:rsidP="00A26F1F">
      <w:r>
        <w:t>Представитель заказчика:                                                                 ________________</w:t>
      </w:r>
      <w:r w:rsidR="00980B20">
        <w:t>В.В. Мицкевич</w:t>
      </w:r>
    </w:p>
    <w:p w:rsidR="008B11B5" w:rsidRDefault="008B11B5" w:rsidP="00A26F1F"/>
    <w:p w:rsidR="008B11B5" w:rsidRDefault="008B11B5" w:rsidP="00A26F1F"/>
    <w:p w:rsidR="008B11B5" w:rsidRDefault="008B11B5" w:rsidP="00A26F1F"/>
    <w:p w:rsidR="008B11B5" w:rsidRDefault="008B11B5" w:rsidP="00A26F1F"/>
    <w:p w:rsidR="008B11B5" w:rsidRDefault="008B11B5" w:rsidP="00A26F1F"/>
    <w:p w:rsidR="008B11B5" w:rsidRDefault="008B11B5" w:rsidP="00A26F1F"/>
    <w:p w:rsidR="008B11B5" w:rsidRDefault="008B11B5" w:rsidP="008B11B5">
      <w:pPr>
        <w:ind w:hanging="426"/>
        <w:jc w:val="right"/>
        <w:rPr>
          <w:sz w:val="22"/>
          <w:szCs w:val="22"/>
        </w:rPr>
        <w:sectPr w:rsidR="008B11B5" w:rsidSect="00980B20">
          <w:pgSz w:w="11906" w:h="16838"/>
          <w:pgMar w:top="426" w:right="850" w:bottom="426" w:left="851" w:header="708" w:footer="708" w:gutter="0"/>
          <w:cols w:space="708"/>
          <w:docGrid w:linePitch="360"/>
        </w:sectPr>
      </w:pPr>
    </w:p>
    <w:p w:rsidR="008B11B5" w:rsidRDefault="008B11B5" w:rsidP="008B11B5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8B11B5" w:rsidRDefault="008B11B5" w:rsidP="008B11B5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8B11B5" w:rsidRDefault="008B11B5" w:rsidP="008B11B5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8B11B5" w:rsidRDefault="008B11B5" w:rsidP="008B11B5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«11» июля 2017 г. № 0187300005817000214-1</w:t>
      </w:r>
    </w:p>
    <w:p w:rsidR="008B11B5" w:rsidRDefault="008B11B5" w:rsidP="008B11B5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8B11B5" w:rsidRDefault="008B11B5" w:rsidP="008B11B5">
      <w:pPr>
        <w:autoSpaceDE w:val="0"/>
        <w:autoSpaceDN w:val="0"/>
        <w:adjustRightInd w:val="0"/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поставку оборудования для образовательного процесса</w:t>
      </w:r>
    </w:p>
    <w:p w:rsidR="008B11B5" w:rsidRDefault="008B11B5" w:rsidP="008B11B5">
      <w:pPr>
        <w:autoSpaceDE w:val="0"/>
        <w:autoSpaceDN w:val="0"/>
        <w:adjustRightInd w:val="0"/>
        <w:ind w:left="709"/>
        <w:jc w:val="center"/>
        <w:rPr>
          <w:rFonts w:cs="Arial"/>
          <w:sz w:val="22"/>
          <w:szCs w:val="22"/>
        </w:rPr>
      </w:pPr>
    </w:p>
    <w:p w:rsidR="008B11B5" w:rsidRDefault="008B11B5" w:rsidP="008B11B5">
      <w:pPr>
        <w:ind w:left="709"/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«Гимназия»</w:t>
      </w:r>
    </w:p>
    <w:p w:rsidR="008B11B5" w:rsidRDefault="008B11B5" w:rsidP="008B11B5">
      <w:pPr>
        <w:ind w:left="709"/>
        <w:rPr>
          <w:sz w:val="22"/>
          <w:szCs w:val="22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8269"/>
        <w:gridCol w:w="520"/>
        <w:gridCol w:w="1889"/>
      </w:tblGrid>
      <w:tr w:rsidR="008B11B5" w:rsidTr="008B11B5">
        <w:trPr>
          <w:trHeight w:val="379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B5" w:rsidRDefault="008B11B5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eastAsia="en-US"/>
              </w:rPr>
              <w:t>Обязательные требования</w:t>
            </w:r>
          </w:p>
          <w:p w:rsidR="008B11B5" w:rsidRDefault="008B11B5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widowControl w:val="0"/>
              <w:spacing w:line="276" w:lineRule="auto"/>
              <w:ind w:left="-111" w:right="-13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widowControl w:val="0"/>
              <w:spacing w:line="276" w:lineRule="auto"/>
              <w:ind w:right="17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товара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заявки</w:t>
            </w:r>
          </w:p>
        </w:tc>
      </w:tr>
      <w:tr w:rsidR="008B11B5" w:rsidTr="008B11B5">
        <w:trPr>
          <w:trHeight w:val="7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rPr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rPr>
                <w:b/>
                <w:lang w:eastAsia="en-US"/>
              </w:rPr>
            </w:pPr>
          </w:p>
        </w:tc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rPr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</w:t>
            </w:r>
          </w:p>
        </w:tc>
      </w:tr>
      <w:tr w:rsidR="008B11B5" w:rsidTr="008B11B5">
        <w:trPr>
          <w:trHeight w:val="1228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на участие в электронном аукционе состоит из двух частей.</w:t>
            </w:r>
          </w:p>
          <w:p w:rsidR="008B11B5" w:rsidRDefault="008B11B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8B11B5" w:rsidRDefault="008B11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а)  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>
              <w:rPr>
                <w:b/>
                <w:sz w:val="18"/>
                <w:szCs w:val="18"/>
                <w:lang w:eastAsia="en-US"/>
              </w:rPr>
              <w:t xml:space="preserve">наименование страны происхождения товара. </w:t>
            </w:r>
            <w:proofErr w:type="gramEnd"/>
          </w:p>
          <w:p w:rsidR="008B11B5" w:rsidRDefault="008B11B5">
            <w:pPr>
              <w:widowControl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Доска магнитно-маркерная с антибликовым покрытием</w:t>
            </w:r>
          </w:p>
          <w:tbl>
            <w:tblPr>
              <w:tblW w:w="8670" w:type="dxa"/>
              <w:tblLayout w:type="fixed"/>
              <w:tblLook w:val="04A0" w:firstRow="1" w:lastRow="0" w:firstColumn="1" w:lastColumn="0" w:noHBand="0" w:noVBand="1"/>
            </w:tblPr>
            <w:tblGrid>
              <w:gridCol w:w="4845"/>
              <w:gridCol w:w="3825"/>
            </w:tblGrid>
            <w:tr w:rsidR="008B11B5">
              <w:trPr>
                <w:trHeight w:val="39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Наименование показателя, технического, функционального параметра, ед. изм. показателя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Требования к показателю</w:t>
                  </w:r>
                </w:p>
              </w:tc>
            </w:tr>
            <w:tr w:rsidR="008B11B5">
              <w:trPr>
                <w:trHeight w:val="17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Тип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магнитно-маркерная</w:t>
                  </w:r>
                </w:p>
              </w:tc>
            </w:tr>
            <w:tr w:rsidR="008B11B5">
              <w:trPr>
                <w:trHeight w:val="207"/>
              </w:trPr>
              <w:tc>
                <w:tcPr>
                  <w:tcW w:w="4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Диагональ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не менее 106" (268 см)</w:t>
                  </w:r>
                </w:p>
              </w:tc>
            </w:tr>
            <w:tr w:rsidR="008B11B5">
              <w:trPr>
                <w:trHeight w:val="124"/>
              </w:trPr>
              <w:tc>
                <w:tcPr>
                  <w:tcW w:w="4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Ширина (</w:t>
                  </w:r>
                  <w:proofErr w:type="gramStart"/>
                  <w:r>
                    <w:rPr>
                      <w:sz w:val="16"/>
                      <w:szCs w:val="18"/>
                      <w:lang w:eastAsia="en-US"/>
                    </w:rPr>
                    <w:t>см</w:t>
                  </w:r>
                  <w:proofErr w:type="gramEnd"/>
                  <w:r>
                    <w:rPr>
                      <w:sz w:val="16"/>
                      <w:szCs w:val="18"/>
                      <w:lang w:eastAsia="en-US"/>
                    </w:rPr>
                    <w:t>)/ Высота (см)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не менее 240/ не менее 120</w:t>
                  </w:r>
                </w:p>
              </w:tc>
            </w:tr>
            <w:tr w:rsidR="008B11B5">
              <w:trPr>
                <w:trHeight w:val="203"/>
              </w:trPr>
              <w:tc>
                <w:tcPr>
                  <w:tcW w:w="4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Антибликовое покрытие / Покрытие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Наличие / Белое эмалевое</w:t>
                  </w:r>
                </w:p>
              </w:tc>
            </w:tr>
            <w:tr w:rsidR="008B11B5">
              <w:trPr>
                <w:trHeight w:val="107"/>
              </w:trPr>
              <w:tc>
                <w:tcPr>
                  <w:tcW w:w="4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Установка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Стационарная</w:t>
                  </w:r>
                </w:p>
              </w:tc>
            </w:tr>
            <w:tr w:rsidR="008B11B5">
              <w:trPr>
                <w:trHeight w:val="184"/>
              </w:trPr>
              <w:tc>
                <w:tcPr>
                  <w:tcW w:w="4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Рама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8"/>
                      <w:lang w:eastAsia="en-US"/>
                    </w:rPr>
                    <w:t>Алюминиевая</w:t>
                  </w:r>
                </w:p>
              </w:tc>
            </w:tr>
          </w:tbl>
          <w:p w:rsidR="008B11B5" w:rsidRDefault="008B11B5">
            <w:pPr>
              <w:widowControl w:val="0"/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8B11B5" w:rsidTr="008B11B5">
        <w:trPr>
          <w:trHeight w:val="1228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Модульная система экспериментов с программным обеспечением (для кабинета физики и химии)</w:t>
            </w:r>
          </w:p>
          <w:tbl>
            <w:tblPr>
              <w:tblW w:w="8670" w:type="dxa"/>
              <w:tblLayout w:type="fixed"/>
              <w:tblLook w:val="04A0" w:firstRow="1" w:lastRow="0" w:firstColumn="1" w:lastColumn="0" w:noHBand="0" w:noVBand="1"/>
            </w:tblPr>
            <w:tblGrid>
              <w:gridCol w:w="27"/>
              <w:gridCol w:w="1247"/>
              <w:gridCol w:w="28"/>
              <w:gridCol w:w="3088"/>
              <w:gridCol w:w="1728"/>
              <w:gridCol w:w="2552"/>
            </w:tblGrid>
            <w:tr w:rsidR="008B11B5">
              <w:trPr>
                <w:gridBefore w:val="1"/>
                <w:wBefore w:w="27" w:type="dxa"/>
                <w:trHeight w:val="24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Наименование показателя, технического, функционального параметра, ед. изм. показателя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Требования к показателю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66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Цифровая лаборатория профильного уровня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состав должен входить набор цифровых датчиков, вспомогательное оборудование,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предназначена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для экспериментальных заданий при углубленном изучении школьного курса Химии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60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температуры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двухканальный</w:t>
                  </w:r>
                  <w:proofErr w:type="gram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2 датчика в едином корпусе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3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высокой температуры (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вкл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измерение пламени и темп поверхности тела)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46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- 200 до +1300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85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Наличие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термокомпенсации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46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0,1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7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Выносной щуп (зонд)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46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Тип выносного зонда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Термопара тип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К</w:t>
                  </w:r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69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низкой температуры (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вкл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измерение температуры жидкости)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29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от  -40 до + 165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61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Точность измерения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 ± 3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135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Выносной щуп (зонд)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20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Тип выносного зонда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NTC сенсор  (гибкий)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9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Ионометрический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преобразователь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Обязательный выбор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39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Диапазон рабочих температур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10 до 80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84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pH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0 до 14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231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Разрешение датчика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pH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0,01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20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0 до 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81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Точность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± 0,05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21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Eh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-1000 до + 1000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1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Точность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Eh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 ± 0,05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6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Комплектность датчик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pH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208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Комплектность датчик ОВП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8B11B5">
              <w:trPr>
                <w:gridBefore w:val="1"/>
                <w:wBefore w:w="27" w:type="dxa"/>
                <w:trHeight w:val="145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Нитрат Ионов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2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Выбор единиц измерения пользователем (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, моль/л.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,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гр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/л)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Требуется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33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Адаптирован для измерения активности (концентрации) ионов NO3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в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фруктах и овощах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Требуется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54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Диапазон температур анализируемого раствора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5 до 45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14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определения активности (концентрации) Нитрат ионов 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5 до 0,35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46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Ионов Кальция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96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Выбор единиц измерения пользователем (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, моль/л.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,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гр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/л)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Требуется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229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0 до 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4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Точность измерения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pX</w:t>
                  </w:r>
                  <w:proofErr w:type="spellEnd"/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± 0,05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78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Длина щупа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160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69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Диапазон температур анализируемого раствора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5 до 45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01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Диапазон определения активности (концентрации) ионов кальция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0,35 до 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47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Допустимый диапазон рН анализируемого раствора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4,5 до 9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21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Линейный диапазон определения активности (концентрации) ионов кальция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1-5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53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Ионов Йода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Требуется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100"/>
              </w:trPr>
              <w:tc>
                <w:tcPr>
                  <w:tcW w:w="6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Ионов Фтора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Требуется</w:t>
                  </w:r>
                </w:p>
              </w:tc>
            </w:tr>
            <w:tr w:rsidR="008B11B5">
              <w:trPr>
                <w:gridBefore w:val="1"/>
                <w:wBefore w:w="27" w:type="dxa"/>
                <w:trHeight w:val="3450"/>
              </w:trPr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B11B5" w:rsidRDefault="008B11B5">
                  <w:pPr>
                    <w:spacing w:line="276" w:lineRule="auto"/>
                    <w:rPr>
                      <w:color w:val="060606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60606"/>
                      <w:sz w:val="16"/>
                      <w:szCs w:val="16"/>
                      <w:lang w:eastAsia="en-US"/>
                    </w:rPr>
                    <w:t xml:space="preserve">Программное 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60606"/>
                      <w:sz w:val="16"/>
                      <w:szCs w:val="16"/>
                      <w:lang w:eastAsia="en-US"/>
                    </w:rPr>
                    <w:t>обеспечение</w:t>
                  </w:r>
                </w:p>
              </w:tc>
              <w:tc>
                <w:tcPr>
                  <w:tcW w:w="73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Распознает не менее 72 типов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• Отображает показания в цифровом, в табличном и графическом видах в режиме реального времени;</w:t>
                  </w:r>
                  <w:proofErr w:type="gramEnd"/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Позволяет пользователю выбрать тип графика: Линейный график, Точечный график, Диаграмма, Гистограмма и др. Типы графиков постоянно добавляются;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Калибровочные настройки датчиков интегрированы в саму программу и (или) считываются из памяти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Возможность предварительной калибровки датчиков (на компьютере Учителя), запись калибровочной таблицы внутрь памяти датчика, и последующее её считывание на другом устройстве (компьютер Ученика).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Одно-точечная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и много-точечная калибровка датчиков (зависит от типа датчика);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Автоматическая калибровка датчика (зависит от типа датчика);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Получение экспериментальных данных с нескольких датчиков одновременно;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Отключение любого датчика в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мультидатчике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Связка датчиков: возможность показать несколько датчиков графиков вместе;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Отсутствие ограничений на количество подключаемых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Поддержка подключения и отключения датчиков без прерывания процесса измерения;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Звуковые оповещения о приближении к максимально допустимым диапазонам;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Выгрузка данных в табличный редактор (формат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xls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) и личный кабинет (облачное решение) для последующей обработки;</w:t>
                  </w:r>
                </w:p>
              </w:tc>
            </w:tr>
            <w:tr w:rsidR="008B11B5">
              <w:trPr>
                <w:trHeight w:val="308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Наименование показателя, технического, функционального параметра, ед. изм. показателя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Требования к показателю</w:t>
                  </w:r>
                </w:p>
              </w:tc>
            </w:tr>
            <w:tr w:rsidR="008B11B5">
              <w:trPr>
                <w:trHeight w:val="472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Цифровая лаборатория профильного уровня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состав должен входить набор цифровых датчиков, вспомогательное оборудование,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предназначена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для экспериментальных заданий при углубленном изучении школьного курса Физики</w:t>
                  </w:r>
                </w:p>
              </w:tc>
            </w:tr>
            <w:tr w:rsidR="008B11B5">
              <w:trPr>
                <w:trHeight w:val="187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5 датчика в едином корпусе</w:t>
                  </w:r>
                </w:p>
              </w:tc>
            </w:tr>
            <w:tr w:rsidR="008B11B5">
              <w:trPr>
                <w:trHeight w:val="4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Датчик температуры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11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от  -40 до + 130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trHeight w:val="18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Точность измерения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 ± 0,5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trHeight w:val="21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Датчик Влажности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11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от  0 до + 99 %</w:t>
                  </w:r>
                </w:p>
              </w:tc>
            </w:tr>
            <w:tr w:rsidR="008B11B5">
              <w:trPr>
                <w:trHeight w:val="16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Точность измерения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 ± 3 %</w:t>
                  </w:r>
                </w:p>
              </w:tc>
            </w:tr>
            <w:tr w:rsidR="008B11B5">
              <w:trPr>
                <w:trHeight w:val="16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освещенности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4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не менее 0 - 262 000 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8B11B5">
              <w:trPr>
                <w:trHeight w:val="132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в диапазоне 0-600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не более 0,3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8B11B5">
              <w:trPr>
                <w:trHeight w:val="17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в диапазоне 600-6000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не более 2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8B11B5">
              <w:trPr>
                <w:trHeight w:val="6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Дискретность измерения в диапазоне 6000-262000лк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не более 40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лк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8B11B5">
              <w:trPr>
                <w:trHeight w:val="115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Автоматическое переключение диапазонов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17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барометрического давления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207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26 - 126  кПа</w:t>
                  </w:r>
                </w:p>
              </w:tc>
            </w:tr>
            <w:tr w:rsidR="008B11B5">
              <w:trPr>
                <w:trHeight w:val="111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0,01 кПа</w:t>
                  </w:r>
                </w:p>
              </w:tc>
            </w:tr>
            <w:tr w:rsidR="008B11B5">
              <w:trPr>
                <w:trHeight w:val="15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Погрешность измерений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0,05 %</w:t>
                  </w:r>
                </w:p>
              </w:tc>
            </w:tr>
            <w:tr w:rsidR="008B11B5">
              <w:trPr>
                <w:trHeight w:val="20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УФ излучения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92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Точность измерения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более ± 10</w:t>
                  </w:r>
                </w:p>
              </w:tc>
            </w:tr>
            <w:tr w:rsidR="008B11B5">
              <w:trPr>
                <w:trHeight w:val="15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чем от 0 до 10000</w:t>
                  </w:r>
                </w:p>
              </w:tc>
            </w:tr>
            <w:tr w:rsidR="008B11B5">
              <w:trPr>
                <w:trHeight w:val="18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4 датчика в едином корпусе</w:t>
                  </w:r>
                </w:p>
              </w:tc>
            </w:tr>
            <w:tr w:rsidR="008B11B5">
              <w:trPr>
                <w:trHeight w:val="231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напряжения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135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-10 до +10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В</w:t>
                  </w:r>
                  <w:proofErr w:type="gramEnd"/>
                </w:p>
              </w:tc>
            </w:tr>
            <w:tr w:rsidR="008B11B5">
              <w:trPr>
                <w:trHeight w:val="180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тока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71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-5 до +5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</w:tr>
            <w:tr w:rsidR="008B11B5">
              <w:trPr>
                <w:trHeight w:val="12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0,02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</w:tr>
            <w:tr w:rsidR="008B11B5">
              <w:trPr>
                <w:trHeight w:val="5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Защита от перегрузки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20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гальванометр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47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-15 до +15 мА</w:t>
                  </w:r>
                </w:p>
              </w:tc>
            </w:tr>
            <w:tr w:rsidR="008B11B5">
              <w:trPr>
                <w:trHeight w:val="15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0,04 мА</w:t>
                  </w:r>
                </w:p>
              </w:tc>
            </w:tr>
            <w:tr w:rsidR="008B11B5">
              <w:trPr>
                <w:trHeight w:val="190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Защита от перегрузки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10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температуры широкодиапазонный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140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 -200 до +1300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trHeight w:val="187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0,25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 ºС</w:t>
                  </w:r>
                  <w:proofErr w:type="gramEnd"/>
                </w:p>
              </w:tc>
            </w:tr>
            <w:tr w:rsidR="008B11B5">
              <w:trPr>
                <w:trHeight w:val="91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Выносной зонд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13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Длина металлической части зонда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 мм.</w:t>
                  </w:r>
                </w:p>
              </w:tc>
            </w:tr>
            <w:tr w:rsidR="008B11B5">
              <w:trPr>
                <w:trHeight w:val="16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не менее 3 датчика в едином корпусе</w:t>
                  </w:r>
                </w:p>
              </w:tc>
            </w:tr>
            <w:tr w:rsidR="008B11B5">
              <w:trPr>
                <w:trHeight w:val="8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абсолютного давления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11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0 - 700 кПа</w:t>
                  </w:r>
                </w:p>
              </w:tc>
            </w:tr>
            <w:tr w:rsidR="008B11B5">
              <w:trPr>
                <w:trHeight w:val="164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Погрешность измерений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0,1 кПа</w:t>
                  </w:r>
                </w:p>
              </w:tc>
            </w:tr>
            <w:tr w:rsidR="008B11B5">
              <w:trPr>
                <w:trHeight w:val="211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Датчик магнитного поля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115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-10 до +10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мТл</w:t>
                  </w:r>
                  <w:proofErr w:type="spellEnd"/>
                </w:p>
              </w:tc>
            </w:tr>
            <w:tr w:rsidR="008B11B5">
              <w:trPr>
                <w:trHeight w:val="14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Погрешность измерений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0,01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мТл</w:t>
                  </w:r>
                  <w:proofErr w:type="spellEnd"/>
                </w:p>
              </w:tc>
            </w:tr>
            <w:tr w:rsidR="008B11B5">
              <w:trPr>
                <w:trHeight w:val="207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Погрешность измерений в диапазоне ± 2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мТл</w:t>
                  </w:r>
                  <w:proofErr w:type="spellEnd"/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0,005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мТл</w:t>
                  </w:r>
                  <w:proofErr w:type="spellEnd"/>
                </w:p>
              </w:tc>
            </w:tr>
            <w:tr w:rsidR="008B11B5">
              <w:trPr>
                <w:trHeight w:val="96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Датчик шума (звука)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8B11B5">
              <w:trPr>
                <w:trHeight w:val="14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Диапазон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50 - 15000 Гц</w:t>
                  </w:r>
                </w:p>
              </w:tc>
            </w:tr>
            <w:tr w:rsidR="008B11B5">
              <w:trPr>
                <w:trHeight w:val="189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Дискретность измерения </w:t>
                  </w:r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5 Гц</w:t>
                  </w:r>
                </w:p>
              </w:tc>
            </w:tr>
            <w:tr w:rsidR="008B11B5">
              <w:trPr>
                <w:trHeight w:val="93"/>
              </w:trPr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Упаковка и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аксуссуары</w:t>
                  </w:r>
                  <w:proofErr w:type="spellEnd"/>
                </w:p>
              </w:tc>
              <w:tc>
                <w:tcPr>
                  <w:tcW w:w="4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Наличие</w:t>
                  </w:r>
                </w:p>
              </w:tc>
            </w:tr>
            <w:tr w:rsidR="008B11B5">
              <w:trPr>
                <w:trHeight w:val="3491"/>
              </w:trPr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60606"/>
                      <w:sz w:val="16"/>
                      <w:szCs w:val="16"/>
                      <w:lang w:eastAsia="en-US"/>
                    </w:rPr>
                    <w:t>Программное обеспечение</w:t>
                  </w:r>
                </w:p>
              </w:tc>
              <w:tc>
                <w:tcPr>
                  <w:tcW w:w="740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Распознает не менее 72 типов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• Отображает показания в цифровом, в табличном и графическом видах в режиме реального времени;</w:t>
                  </w:r>
                  <w:proofErr w:type="gramEnd"/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Позволяет пользователю выбрать тип графика: Линейный график, Точечный график, Диаграмма, Гистограмма и др. Типы графиков постоянно добавляются;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Калибровочные настройки датчиков интегрированы в саму программу и (или) считываются из памяти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Возможность предварительной калибровки датчиков (на компьютере Учителя), запись калибровочной таблицы внутрь памяти датчика, и последующее её считывание на другом устройстве (компьютер Ученика).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Одно-точечная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и много-точечная калибровка датчиков (зависит от типа датчика);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Автоматическая калибровка датчика (зависит от типа датчика);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Получение экспериментальных данных с нескольких датчиков одновременно;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Отключение любого датчика в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мультидатчике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Связка датчиков: возможность показать несколько датчиков графиков вместе;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Отсутствие ограничений на количество подключаемых датчиков;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Поддержка подключения и отключения датчиков без прерывания процесса измерения;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• Звуковые оповещения о приближении к максимально допустимым диапазонам;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• Выгрузка данных в табличный редактор (формат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xls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) и личный кабинет (облачное решение) для последующей обработки;</w:t>
                  </w:r>
                </w:p>
              </w:tc>
            </w:tr>
          </w:tbl>
          <w:p w:rsidR="008B11B5" w:rsidRDefault="008B11B5">
            <w:pPr>
              <w:widowControl w:val="0"/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Соответствует</w:t>
            </w:r>
          </w:p>
        </w:tc>
      </w:tr>
      <w:tr w:rsidR="008B11B5" w:rsidTr="008B11B5">
        <w:trPr>
          <w:trHeight w:val="1228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Default="008B11B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Система контроля качества знаний</w:t>
            </w:r>
          </w:p>
          <w:tbl>
            <w:tblPr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670"/>
            </w:tblGrid>
            <w:tr w:rsidR="008B11B5"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Требования к показателю</w:t>
                  </w:r>
                </w:p>
              </w:tc>
            </w:tr>
            <w:tr w:rsidR="008B11B5">
              <w:trPr>
                <w:trHeight w:val="141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Интерактивная система мониторинга и оценки качества образования со следующими характеристиками:</w:t>
                  </w:r>
                </w:p>
              </w:tc>
            </w:tr>
            <w:tr w:rsidR="008B11B5">
              <w:trPr>
                <w:trHeight w:val="499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eastAsia="en-US"/>
                    </w:rPr>
                    <w:t>Комплект поставки: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 беспроводной ресивер USB не менее 1 шт.; пульт учителя (ведущего) с дисплеем не менее 1 шт.; пульты обучающихся (голосующих) с дисплеем не менее 25 шт.; элементы питания не менее 26 шт. (Алкалиновые); установочный компакт-диск с ПО не менее 1 шт.; компактный кейс для хранения и переноса не менее 1 шт.</w:t>
                  </w:r>
                  <w:proofErr w:type="gramEnd"/>
                </w:p>
              </w:tc>
            </w:tr>
            <w:tr w:rsidR="008B11B5">
              <w:trPr>
                <w:trHeight w:val="1698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spacing w:line="276" w:lineRule="auto"/>
                    <w:rPr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sz w:val="16"/>
                      <w:szCs w:val="16"/>
                      <w:lang w:eastAsia="en-US"/>
                    </w:rPr>
                    <w:t>Технические  характеристики: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Ввод всех необходимых данных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при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тестирования и голосований пользователями должен осуществляться посредством пультов;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режима энергосбережения;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радиочастотной технологии связи пультов и ресивера;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возможности расширения количества пультов на один ресивер до 254 шт.;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возможности подключения в одной системе до 64 ресиверов;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возможности подключения максимального количества пультов на систему 16256;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дальность передачи устойчивого сигнала не менее 300 метров;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пульт пользователя должен иметь индикацию, обеспечивающую оповещение о приеме ответа системой, о регистрации в системе;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вес пульта с элементами питания не должен превышать 70 г</w:t>
                  </w:r>
                </w:p>
              </w:tc>
            </w:tr>
            <w:tr w:rsidR="008B11B5">
              <w:trPr>
                <w:trHeight w:val="1459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spacing w:line="276" w:lineRule="auto"/>
                    <w:rPr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sz w:val="16"/>
                      <w:szCs w:val="16"/>
                      <w:lang w:eastAsia="en-US"/>
                    </w:rPr>
                    <w:lastRenderedPageBreak/>
                    <w:t>Эксплуатационные характеристики: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обмен данными между устройствами системы не должен создавать помех  работе других устройств и приборов;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работа пульта системы должна осуществляться от элементов питания типа "ААА";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 подключение ресивера (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флеш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) к компьютеру должно осуществляться по USB;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Обязательное наличие  бесплатной «горячей линии» технической поддержки на русском языке;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 - наличие модуля проверки работоспособности пультов;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продолжительность работы без подзарядки до не менее 1.8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млн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нажатий;</w:t>
                  </w:r>
                </w:p>
              </w:tc>
            </w:tr>
            <w:tr w:rsidR="008B11B5">
              <w:trPr>
                <w:trHeight w:val="410"/>
              </w:trPr>
              <w:tc>
                <w:tcPr>
                  <w:tcW w:w="8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Программное обеспечение: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модуля авторизации и идентификации учащегося;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возможность использование системы для индивидуального тестирования с печатного листа; 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возможность установки замеров времени (сек), сложности заданий;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идентификация групп (класс, предмет, группа, курс);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- возможность формирования всех типов вопросов (однозначный, множественны, упорядоченный список, соответствие, двусложный, ввод своего ответа);</w:t>
                  </w:r>
                  <w:proofErr w:type="gramEnd"/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 xml:space="preserve">- установка параметров ведения мониторинга (компетенции, даты, классы, общая статистика, поимённая статистика, статистика по ведущему преподавателю, графическая аналитика, генерирование отчётов, дифференцированная диагностика); </w:t>
                  </w:r>
                  <w:proofErr w:type="gramEnd"/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мгновенная обработка результатов с выводом на экран;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детальный (по заданным параметрам) отчёт с возможностью архивирования;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сетевой версии с централизованным доступом к базе данных;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интеграция с электронными журналами, электронными дневниками; 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наличие редактора тестов (заданий) с возможностью корректировки и редактирования (с включением редактора формул);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использование любого количества мультимедиа-файлов (видео, графика, аудио,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PowerPoint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тхт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html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аннимаций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);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локализация программного обеспечения к возможности использования национального алфавита (освоено не менее 16 языков); 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двусторонний обмен данными: как с пульта на компьютер, так и с компьютера на пульт;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экспортирование результатов в электронные таблицы;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использование бесплатного модуля SDK для самостоятельной интеграции с необходимым электронным журналом и дневником;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возможность независимой регистрации голосов и текстовых ответов;</w:t>
                  </w:r>
                </w:p>
                <w:p w:rsidR="008B11B5" w:rsidRDefault="008B11B5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возможность ввода собственно текстовой информации (символы, кириллица, латиница) в режимах Т</w:t>
                  </w:r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2</w:t>
                  </w:r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и Т9;</w:t>
                  </w:r>
                </w:p>
                <w:p w:rsidR="008B11B5" w:rsidRDefault="008B11B5">
                  <w:pPr>
                    <w:widowControl w:val="0"/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- программное обеспечение системы совместимо с операционными системами семейства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Microsoft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Windows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версий XP,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Vista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и 7, 8, 10. </w:t>
                  </w:r>
                </w:p>
              </w:tc>
            </w:tr>
          </w:tbl>
          <w:p w:rsidR="008B11B5" w:rsidRDefault="008B11B5">
            <w:pPr>
              <w:widowControl w:val="0"/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Default="008B11B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Соответствует</w:t>
            </w:r>
          </w:p>
        </w:tc>
      </w:tr>
      <w:tr w:rsidR="008B11B5" w:rsidTr="008B11B5">
        <w:trPr>
          <w:trHeight w:val="9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B5" w:rsidRPr="008B11B5" w:rsidRDefault="008B11B5" w:rsidP="008B11B5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B11B5">
              <w:rPr>
                <w:b/>
                <w:sz w:val="20"/>
                <w:szCs w:val="20"/>
                <w:lang w:eastAsia="en-US"/>
              </w:rPr>
              <w:lastRenderedPageBreak/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>
            <w:pPr>
              <w:widowControl w:val="0"/>
              <w:snapToGrid w:val="0"/>
              <w:spacing w:line="276" w:lineRule="auto"/>
              <w:ind w:left="-2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>Обязательные требования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>Медиатек</w:t>
            </w:r>
            <w:proofErr w:type="spellEnd"/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 xml:space="preserve">», </w:t>
            </w:r>
          </w:p>
          <w:p w:rsidR="008B11B5" w:rsidRPr="008B11B5" w:rsidRDefault="008B11B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8B11B5">
              <w:rPr>
                <w:b/>
                <w:color w:val="000000"/>
                <w:sz w:val="20"/>
                <w:szCs w:val="20"/>
                <w:lang w:eastAsia="en-US"/>
              </w:rPr>
              <w:t>Екатеригбург</w:t>
            </w:r>
            <w:proofErr w:type="spellEnd"/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8" w:right="119"/>
              <w:jc w:val="both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1.</w:t>
            </w:r>
            <w:r w:rsidRPr="008B11B5">
              <w:rPr>
                <w:sz w:val="17"/>
                <w:szCs w:val="17"/>
              </w:rPr>
              <w:t xml:space="preserve">Непроведение ликвидации участника </w:t>
            </w:r>
            <w:r w:rsidRPr="008B11B5">
              <w:rPr>
                <w:bCs/>
                <w:sz w:val="17"/>
                <w:szCs w:val="17"/>
              </w:rPr>
              <w:t>закупки -</w:t>
            </w:r>
            <w:r w:rsidRPr="008B11B5">
              <w:rPr>
                <w:sz w:val="17"/>
                <w:szCs w:val="17"/>
              </w:rPr>
              <w:t xml:space="preserve"> юридического лица и отсутствие решения арбитражного суда о признании участника </w:t>
            </w:r>
            <w:r w:rsidRPr="008B11B5">
              <w:rPr>
                <w:bCs/>
                <w:sz w:val="17"/>
                <w:szCs w:val="17"/>
              </w:rPr>
              <w:t>закупки</w:t>
            </w:r>
            <w:r w:rsidRPr="008B11B5">
              <w:rPr>
                <w:sz w:val="17"/>
                <w:szCs w:val="17"/>
              </w:rPr>
              <w:t xml:space="preserve"> - юридического лица, индивидуального предпринимателя </w:t>
            </w:r>
            <w:r w:rsidRPr="008B11B5">
              <w:rPr>
                <w:bCs/>
                <w:sz w:val="17"/>
                <w:szCs w:val="17"/>
              </w:rPr>
              <w:t>несостоятельным (</w:t>
            </w:r>
            <w:r w:rsidRPr="008B11B5">
              <w:rPr>
                <w:sz w:val="17"/>
                <w:szCs w:val="17"/>
              </w:rPr>
              <w:t>банкротом</w:t>
            </w:r>
            <w:r w:rsidRPr="008B11B5">
              <w:rPr>
                <w:bCs/>
                <w:sz w:val="17"/>
                <w:szCs w:val="17"/>
              </w:rPr>
              <w:t>)</w:t>
            </w:r>
            <w:r w:rsidRPr="008B11B5">
              <w:rPr>
                <w:sz w:val="17"/>
                <w:szCs w:val="17"/>
              </w:rPr>
              <w:t xml:space="preserve"> и об открытии конкурсного производства.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продекларирована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sz w:val="17"/>
                <w:szCs w:val="17"/>
              </w:rPr>
            </w:pPr>
            <w:r w:rsidRPr="008B11B5">
              <w:rPr>
                <w:sz w:val="17"/>
                <w:szCs w:val="17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продекларирована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sz w:val="17"/>
                <w:szCs w:val="17"/>
              </w:rPr>
            </w:pPr>
            <w:r w:rsidRPr="008B11B5">
              <w:rPr>
                <w:sz w:val="17"/>
                <w:szCs w:val="17"/>
              </w:rPr>
              <w:lastRenderedPageBreak/>
              <w:t xml:space="preserve">3. </w:t>
            </w:r>
            <w:proofErr w:type="gramStart"/>
            <w:r w:rsidRPr="008B11B5">
              <w:rPr>
                <w:sz w:val="17"/>
                <w:szCs w:val="17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B11B5">
              <w:rPr>
                <w:sz w:val="17"/>
                <w:szCs w:val="17"/>
              </w:rPr>
              <w:t xml:space="preserve"> </w:t>
            </w:r>
            <w:proofErr w:type="gramStart"/>
            <w:r w:rsidRPr="008B11B5">
              <w:rPr>
                <w:sz w:val="17"/>
                <w:szCs w:val="17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B11B5">
              <w:rPr>
                <w:sz w:val="17"/>
                <w:szCs w:val="17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B11B5">
              <w:rPr>
                <w:sz w:val="17"/>
                <w:szCs w:val="17"/>
              </w:rPr>
              <w:t>указанных</w:t>
            </w:r>
            <w:proofErr w:type="gramEnd"/>
            <w:r w:rsidRPr="008B11B5">
              <w:rPr>
                <w:sz w:val="17"/>
                <w:szCs w:val="17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продекларирована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 xml:space="preserve">4. </w:t>
            </w:r>
            <w:proofErr w:type="gramStart"/>
            <w:r w:rsidRPr="008B11B5">
              <w:rPr>
                <w:color w:val="000000"/>
                <w:sz w:val="17"/>
                <w:szCs w:val="17"/>
              </w:rPr>
              <w:t>О</w:t>
            </w:r>
            <w:r w:rsidRPr="008B11B5">
              <w:rPr>
                <w:sz w:val="17"/>
                <w:szCs w:val="17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8B11B5">
              <w:rPr>
                <w:sz w:val="17"/>
                <w:szCs w:val="17"/>
              </w:rPr>
              <w:t xml:space="preserve"> наказания в виде дисквалификации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продекларирована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sz w:val="17"/>
                <w:szCs w:val="17"/>
              </w:rPr>
            </w:pPr>
            <w:proofErr w:type="gramStart"/>
            <w:r w:rsidRPr="008B11B5">
              <w:rPr>
                <w:sz w:val="17"/>
                <w:szCs w:val="17"/>
              </w:rPr>
              <w:t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8B11B5">
              <w:rPr>
                <w:sz w:val="17"/>
                <w:szCs w:val="17"/>
              </w:rPr>
              <w:t xml:space="preserve"> </w:t>
            </w:r>
            <w:proofErr w:type="gramStart"/>
            <w:r w:rsidRPr="008B11B5">
              <w:rPr>
                <w:sz w:val="17"/>
                <w:szCs w:val="17"/>
              </w:rPr>
              <w:t xml:space="preserve"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</w:t>
            </w:r>
            <w:r w:rsidRPr="008B11B5">
              <w:rPr>
                <w:sz w:val="17"/>
                <w:szCs w:val="17"/>
              </w:rPr>
              <w:lastRenderedPageBreak/>
              <w:t>осуществляемой закупки, и административного наказания в виде дисквалификации;</w:t>
            </w:r>
            <w:proofErr w:type="gramEnd"/>
          </w:p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sz w:val="17"/>
                <w:szCs w:val="17"/>
              </w:rPr>
            </w:pPr>
            <w:r w:rsidRPr="008B11B5">
              <w:rPr>
                <w:sz w:val="17"/>
                <w:szCs w:val="17"/>
              </w:rPr>
              <w:t>5.1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lastRenderedPageBreak/>
              <w:t>декларация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продекларирована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05" w:right="120"/>
              <w:jc w:val="both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lastRenderedPageBreak/>
              <w:t xml:space="preserve">6. </w:t>
            </w:r>
            <w:r w:rsidRPr="008B11B5">
              <w:rPr>
                <w:sz w:val="17"/>
                <w:szCs w:val="17"/>
              </w:rPr>
              <w:t xml:space="preserve">Отсутствие в реестре недобросовестных поставщиков сведений об участнике </w:t>
            </w:r>
            <w:r w:rsidRPr="008B11B5">
              <w:rPr>
                <w:bCs/>
                <w:sz w:val="17"/>
                <w:szCs w:val="17"/>
              </w:rPr>
              <w:t>закупки – юридическом лице</w:t>
            </w:r>
            <w:r w:rsidRPr="008B11B5">
              <w:rPr>
                <w:sz w:val="17"/>
                <w:szCs w:val="17"/>
              </w:rPr>
              <w:t xml:space="preserve">, </w:t>
            </w:r>
            <w:r w:rsidRPr="008B11B5">
              <w:rPr>
                <w:bCs/>
                <w:sz w:val="17"/>
                <w:szCs w:val="17"/>
              </w:rPr>
              <w:t>в том числе</w:t>
            </w:r>
            <w:r w:rsidRPr="008B11B5">
              <w:rPr>
                <w:sz w:val="17"/>
                <w:szCs w:val="17"/>
              </w:rPr>
              <w:t xml:space="preserve"> сведений об учредителях, </w:t>
            </w:r>
            <w:r w:rsidRPr="008B11B5">
              <w:rPr>
                <w:bCs/>
                <w:sz w:val="17"/>
                <w:szCs w:val="17"/>
              </w:rPr>
              <w:t>о</w:t>
            </w:r>
            <w:r w:rsidRPr="008B11B5">
              <w:rPr>
                <w:sz w:val="17"/>
                <w:szCs w:val="17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B11B5">
              <w:rPr>
                <w:bCs/>
                <w:sz w:val="17"/>
                <w:szCs w:val="17"/>
              </w:rPr>
              <w:t>закупки – для юридического лица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отсутствие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Информация отсутствует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Pr="008B11B5" w:rsidRDefault="008B11B5" w:rsidP="008B11B5">
            <w:pPr>
              <w:widowControl w:val="0"/>
              <w:snapToGrid w:val="0"/>
              <w:ind w:left="142"/>
              <w:rPr>
                <w:color w:val="000000"/>
                <w:sz w:val="17"/>
                <w:szCs w:val="17"/>
                <w:lang w:eastAsia="en-US"/>
              </w:rPr>
            </w:pPr>
            <w:r w:rsidRPr="008B11B5">
              <w:rPr>
                <w:color w:val="000000"/>
                <w:sz w:val="17"/>
                <w:szCs w:val="17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widowControl w:val="0"/>
              <w:snapToGrid w:val="0"/>
              <w:ind w:left="105" w:right="12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 w:rsidRPr="008B11B5">
              <w:rPr>
                <w:color w:val="000000"/>
                <w:sz w:val="17"/>
                <w:szCs w:val="17"/>
                <w:lang w:eastAsia="en-US"/>
              </w:rPr>
              <w:t>непринадлежность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 w:rsidRPr="008B11B5">
              <w:rPr>
                <w:color w:val="000000"/>
                <w:sz w:val="17"/>
                <w:szCs w:val="17"/>
                <w:lang w:eastAsia="en-US"/>
              </w:rPr>
              <w:t>не принадлежит</w:t>
            </w:r>
          </w:p>
        </w:tc>
      </w:tr>
      <w:tr w:rsidR="008B11B5" w:rsidTr="008B11B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42" w:right="120" w:hanging="142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 xml:space="preserve">  8. Объем предоставленных документов и сведений для участия в аукционе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в объеме, указанном  в  документации  об  аукционе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B5" w:rsidRPr="008B11B5" w:rsidRDefault="008B11B5" w:rsidP="008B11B5">
            <w:pPr>
              <w:snapToGrid w:val="0"/>
              <w:ind w:left="11"/>
              <w:jc w:val="center"/>
              <w:rPr>
                <w:color w:val="000000"/>
                <w:sz w:val="17"/>
                <w:szCs w:val="17"/>
              </w:rPr>
            </w:pPr>
            <w:r w:rsidRPr="008B11B5">
              <w:rPr>
                <w:color w:val="000000"/>
                <w:sz w:val="17"/>
                <w:szCs w:val="17"/>
              </w:rPr>
              <w:t>Предоставлено в полном объеме</w:t>
            </w:r>
          </w:p>
        </w:tc>
      </w:tr>
      <w:tr w:rsidR="008B11B5" w:rsidTr="008B11B5"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B5" w:rsidRPr="008B11B5" w:rsidRDefault="008B11B5" w:rsidP="008B11B5">
            <w:pPr>
              <w:widowControl w:val="0"/>
              <w:ind w:left="142"/>
              <w:rPr>
                <w:sz w:val="17"/>
                <w:szCs w:val="17"/>
                <w:lang w:eastAsia="en-US"/>
              </w:rPr>
            </w:pPr>
            <w:r w:rsidRPr="008B11B5">
              <w:rPr>
                <w:sz w:val="17"/>
                <w:szCs w:val="17"/>
                <w:lang w:eastAsia="en-US"/>
              </w:rPr>
              <w:t xml:space="preserve">9. Начальная (максимальная) цена договора — </w:t>
            </w:r>
            <w:r w:rsidRPr="008B11B5">
              <w:rPr>
                <w:b/>
                <w:sz w:val="17"/>
                <w:szCs w:val="17"/>
                <w:lang w:eastAsia="en-US"/>
              </w:rPr>
              <w:t xml:space="preserve"> 774 566 рублей  62 копейки</w:t>
            </w:r>
          </w:p>
        </w:tc>
      </w:tr>
    </w:tbl>
    <w:p w:rsidR="008B11B5" w:rsidRDefault="008B11B5" w:rsidP="008B11B5">
      <w:pPr>
        <w:rPr>
          <w:sz w:val="20"/>
          <w:szCs w:val="20"/>
        </w:rPr>
      </w:pPr>
      <w:bookmarkStart w:id="0" w:name="_GoBack"/>
      <w:bookmarkEnd w:id="0"/>
    </w:p>
    <w:p w:rsidR="008B11B5" w:rsidRDefault="008B11B5" w:rsidP="00A26F1F"/>
    <w:sectPr w:rsidR="008B11B5" w:rsidSect="008B11B5">
      <w:pgSz w:w="16838" w:h="11906" w:orient="landscape"/>
      <w:pgMar w:top="709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4196EB2"/>
    <w:multiLevelType w:val="hybridMultilevel"/>
    <w:tmpl w:val="06DEE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68505F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EE"/>
    <w:rsid w:val="002C6E9F"/>
    <w:rsid w:val="00367DC9"/>
    <w:rsid w:val="00723970"/>
    <w:rsid w:val="00823F29"/>
    <w:rsid w:val="00833836"/>
    <w:rsid w:val="008B11B5"/>
    <w:rsid w:val="00980B20"/>
    <w:rsid w:val="00A26F1F"/>
    <w:rsid w:val="00BB75D2"/>
    <w:rsid w:val="00BE4699"/>
    <w:rsid w:val="00C825DA"/>
    <w:rsid w:val="00C96DF6"/>
    <w:rsid w:val="00CE36A3"/>
    <w:rsid w:val="00D344E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1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6F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6F1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4">
    <w:name w:val="List Number 4"/>
    <w:basedOn w:val="a"/>
    <w:unhideWhenUsed/>
    <w:rsid w:val="008B11B5"/>
    <w:pPr>
      <w:numPr>
        <w:numId w:val="3"/>
      </w:numPr>
      <w:suppressAutoHyphens w:val="0"/>
      <w:contextualSpacing/>
    </w:pPr>
    <w:rPr>
      <w:kern w:val="0"/>
      <w:lang w:eastAsia="ru-RU"/>
    </w:rPr>
  </w:style>
  <w:style w:type="table" w:styleId="a5">
    <w:name w:val="Table Grid"/>
    <w:basedOn w:val="a1"/>
    <w:uiPriority w:val="59"/>
    <w:rsid w:val="008B1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1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6F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6F1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4">
    <w:name w:val="List Number 4"/>
    <w:basedOn w:val="a"/>
    <w:unhideWhenUsed/>
    <w:rsid w:val="008B11B5"/>
    <w:pPr>
      <w:numPr>
        <w:numId w:val="3"/>
      </w:numPr>
      <w:suppressAutoHyphens w:val="0"/>
      <w:contextualSpacing/>
    </w:pPr>
    <w:rPr>
      <w:kern w:val="0"/>
      <w:lang w:eastAsia="ru-RU"/>
    </w:rPr>
  </w:style>
  <w:style w:type="table" w:styleId="a5">
    <w:name w:val="Table Grid"/>
    <w:basedOn w:val="a1"/>
    <w:uiPriority w:val="59"/>
    <w:rsid w:val="008B1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2017-07-10T13:41:00Z</cp:lastPrinted>
  <dcterms:created xsi:type="dcterms:W3CDTF">2017-07-06T11:25:00Z</dcterms:created>
  <dcterms:modified xsi:type="dcterms:W3CDTF">2017-07-10T14:57:00Z</dcterms:modified>
</cp:coreProperties>
</file>