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Pr="00D85B38" w:rsidRDefault="00020D22" w:rsidP="00D85B38">
      <w:pPr>
        <w:jc w:val="center"/>
        <w:rPr>
          <w:b/>
          <w:sz w:val="24"/>
          <w:szCs w:val="24"/>
        </w:rPr>
      </w:pPr>
      <w:r>
        <w:rPr>
          <w:b/>
          <w:sz w:val="24"/>
          <w:szCs w:val="24"/>
        </w:rPr>
        <w:t>рассмотрения заявок на участие в аукционе в электронной форме</w:t>
      </w:r>
    </w:p>
    <w:p w:rsidR="00020D22" w:rsidRPr="00D85B38" w:rsidRDefault="00020D22" w:rsidP="00020D22">
      <w:pPr>
        <w:jc w:val="both"/>
        <w:rPr>
          <w:rFonts w:ascii="PT Astra Serif" w:hAnsi="PT Astra Serif"/>
          <w:sz w:val="24"/>
          <w:szCs w:val="24"/>
        </w:rPr>
      </w:pPr>
      <w:r w:rsidRPr="004B299D">
        <w:rPr>
          <w:rFonts w:ascii="PT Astra Serif" w:hAnsi="PT Astra Serif"/>
          <w:sz w:val="24"/>
          <w:szCs w:val="24"/>
        </w:rPr>
        <w:t>«</w:t>
      </w:r>
      <w:r w:rsidR="00640709" w:rsidRPr="004B299D">
        <w:rPr>
          <w:rFonts w:ascii="PT Astra Serif" w:hAnsi="PT Astra Serif"/>
          <w:sz w:val="24"/>
          <w:szCs w:val="24"/>
        </w:rPr>
        <w:t>11</w:t>
      </w:r>
      <w:r w:rsidRPr="004B299D">
        <w:rPr>
          <w:rFonts w:ascii="PT Astra Serif" w:hAnsi="PT Astra Serif"/>
          <w:sz w:val="24"/>
          <w:szCs w:val="24"/>
        </w:rPr>
        <w:t xml:space="preserve">» </w:t>
      </w:r>
      <w:r w:rsidR="00640709" w:rsidRPr="00D85B38">
        <w:rPr>
          <w:rFonts w:ascii="PT Astra Serif" w:hAnsi="PT Astra Serif"/>
          <w:sz w:val="24"/>
          <w:szCs w:val="24"/>
        </w:rPr>
        <w:t>июн</w:t>
      </w:r>
      <w:r w:rsidRPr="00D85B38">
        <w:rPr>
          <w:rFonts w:ascii="PT Astra Serif" w:hAnsi="PT Astra Serif"/>
          <w:sz w:val="24"/>
          <w:szCs w:val="24"/>
        </w:rPr>
        <w:t xml:space="preserve">я 2019 г.                                                                                </w:t>
      </w:r>
      <w:r w:rsidR="00640709" w:rsidRPr="00D85B38">
        <w:rPr>
          <w:rFonts w:ascii="PT Astra Serif" w:hAnsi="PT Astra Serif"/>
          <w:sz w:val="24"/>
          <w:szCs w:val="24"/>
        </w:rPr>
        <w:t xml:space="preserve">             </w:t>
      </w:r>
      <w:r w:rsidRPr="00D85B38">
        <w:rPr>
          <w:rFonts w:ascii="PT Astra Serif" w:hAnsi="PT Astra Serif"/>
          <w:sz w:val="24"/>
          <w:szCs w:val="24"/>
        </w:rPr>
        <w:t>№ 01873000058190001</w:t>
      </w:r>
      <w:r w:rsidR="0054107E" w:rsidRPr="00D85B38">
        <w:rPr>
          <w:rFonts w:ascii="PT Astra Serif" w:hAnsi="PT Astra Serif"/>
          <w:sz w:val="24"/>
          <w:szCs w:val="24"/>
        </w:rPr>
        <w:t>7</w:t>
      </w:r>
      <w:r w:rsidR="009072B2" w:rsidRPr="00D85B38">
        <w:rPr>
          <w:rFonts w:ascii="PT Astra Serif" w:hAnsi="PT Astra Serif"/>
          <w:sz w:val="24"/>
          <w:szCs w:val="24"/>
        </w:rPr>
        <w:t>9</w:t>
      </w:r>
      <w:r w:rsidRPr="00D85B38">
        <w:rPr>
          <w:rFonts w:ascii="PT Astra Serif" w:hAnsi="PT Astra Serif"/>
          <w:sz w:val="24"/>
          <w:szCs w:val="24"/>
        </w:rPr>
        <w:t>-1</w:t>
      </w:r>
    </w:p>
    <w:p w:rsidR="004E1D7D" w:rsidRPr="00D85B38" w:rsidRDefault="004E1D7D" w:rsidP="004E1D7D">
      <w:pPr>
        <w:pStyle w:val="a7"/>
        <w:tabs>
          <w:tab w:val="left" w:pos="-567"/>
          <w:tab w:val="left" w:pos="0"/>
          <w:tab w:val="left" w:pos="284"/>
          <w:tab w:val="left" w:pos="567"/>
        </w:tabs>
        <w:ind w:left="0" w:right="142"/>
        <w:jc w:val="both"/>
        <w:rPr>
          <w:rFonts w:ascii="PT Astra Serif" w:hAnsi="PT Astra Serif"/>
        </w:rPr>
      </w:pPr>
      <w:r w:rsidRPr="00D85B38">
        <w:rPr>
          <w:rFonts w:ascii="PT Astra Serif" w:hAnsi="PT Astra Serif"/>
        </w:rPr>
        <w:t xml:space="preserve">ПРИСУТСТВОВАЛИ: </w:t>
      </w:r>
    </w:p>
    <w:p w:rsidR="004E1D7D" w:rsidRPr="00D85B38"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D85B38">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D85B38">
        <w:rPr>
          <w:rFonts w:ascii="PT Astra Serif" w:hAnsi="PT Astra Serif"/>
        </w:rPr>
        <w:t>Югорска</w:t>
      </w:r>
      <w:proofErr w:type="spellEnd"/>
      <w:r w:rsidRPr="00D85B38">
        <w:rPr>
          <w:rFonts w:ascii="PT Astra Serif" w:hAnsi="PT Astra Serif"/>
        </w:rPr>
        <w:t xml:space="preserve"> (далее - комиссия) в следующем  составе:</w:t>
      </w:r>
    </w:p>
    <w:p w:rsidR="00BA4190" w:rsidRPr="00D85B38"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5B38">
        <w:rPr>
          <w:rFonts w:ascii="PT Astra Serif" w:hAnsi="PT Astra Serif"/>
        </w:rPr>
        <w:t xml:space="preserve">В.К. </w:t>
      </w:r>
      <w:proofErr w:type="spellStart"/>
      <w:r w:rsidRPr="00D85B38">
        <w:rPr>
          <w:rFonts w:ascii="PT Astra Serif" w:hAnsi="PT Astra Serif"/>
        </w:rPr>
        <w:t>Бандурин</w:t>
      </w:r>
      <w:proofErr w:type="spellEnd"/>
      <w:r w:rsidRPr="00D85B3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D85B38">
        <w:rPr>
          <w:rFonts w:ascii="PT Astra Serif" w:hAnsi="PT Astra Serif"/>
        </w:rPr>
        <w:t>жилищно</w:t>
      </w:r>
      <w:proofErr w:type="spellEnd"/>
      <w:r w:rsidRPr="00D85B38">
        <w:rPr>
          <w:rFonts w:ascii="PT Astra Serif" w:hAnsi="PT Astra Serif"/>
        </w:rPr>
        <w:t xml:space="preserve"> - коммунального и строительного комплекса администрации города </w:t>
      </w:r>
      <w:proofErr w:type="spellStart"/>
      <w:r w:rsidRPr="00D85B38">
        <w:rPr>
          <w:rFonts w:ascii="PT Astra Serif" w:hAnsi="PT Astra Serif"/>
        </w:rPr>
        <w:t>Югорска</w:t>
      </w:r>
      <w:proofErr w:type="spellEnd"/>
      <w:r w:rsidRPr="00D85B38">
        <w:rPr>
          <w:rFonts w:ascii="PT Astra Serif" w:hAnsi="PT Astra Serif"/>
        </w:rPr>
        <w:t>;</w:t>
      </w:r>
    </w:p>
    <w:p w:rsidR="004E1D7D" w:rsidRPr="00D85B38"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D85B38">
        <w:rPr>
          <w:rFonts w:ascii="PT Astra Serif" w:hAnsi="PT Astra Serif"/>
        </w:rPr>
        <w:t>Члены комиссии:</w:t>
      </w:r>
    </w:p>
    <w:p w:rsidR="004E1D7D" w:rsidRPr="00D85B3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5B38">
        <w:rPr>
          <w:rFonts w:ascii="PT Astra Serif" w:hAnsi="PT Astra Serif"/>
        </w:rPr>
        <w:t>Н.А. Морозова – советник руководителя;</w:t>
      </w:r>
    </w:p>
    <w:p w:rsidR="004E1D7D" w:rsidRPr="00D85B3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5B38">
        <w:rPr>
          <w:rFonts w:ascii="PT Astra Serif" w:hAnsi="PT Astra Serif"/>
        </w:rPr>
        <w:t xml:space="preserve">Т.И. </w:t>
      </w:r>
      <w:proofErr w:type="spellStart"/>
      <w:r w:rsidRPr="00D85B38">
        <w:rPr>
          <w:rFonts w:ascii="PT Astra Serif" w:hAnsi="PT Astra Serif"/>
        </w:rPr>
        <w:t>Долгодворова</w:t>
      </w:r>
      <w:proofErr w:type="spellEnd"/>
      <w:r w:rsidRPr="00D85B38">
        <w:rPr>
          <w:rFonts w:ascii="PT Astra Serif" w:hAnsi="PT Astra Serif"/>
        </w:rPr>
        <w:t xml:space="preserve"> – заместитель главы города </w:t>
      </w:r>
      <w:proofErr w:type="spellStart"/>
      <w:r w:rsidRPr="00D85B38">
        <w:rPr>
          <w:rFonts w:ascii="PT Astra Serif" w:hAnsi="PT Astra Serif"/>
        </w:rPr>
        <w:t>Югорска</w:t>
      </w:r>
      <w:proofErr w:type="spellEnd"/>
      <w:r w:rsidRPr="00D85B38">
        <w:rPr>
          <w:rFonts w:ascii="PT Astra Serif" w:hAnsi="PT Astra Serif"/>
        </w:rPr>
        <w:t>;</w:t>
      </w:r>
    </w:p>
    <w:p w:rsidR="004E1D7D" w:rsidRPr="00D85B3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5B38">
        <w:rPr>
          <w:rFonts w:ascii="PT Astra Serif" w:hAnsi="PT Astra Serif"/>
        </w:rPr>
        <w:t xml:space="preserve">Ж.В. </w:t>
      </w:r>
      <w:proofErr w:type="spellStart"/>
      <w:r w:rsidRPr="00D85B38">
        <w:rPr>
          <w:rFonts w:ascii="PT Astra Serif" w:hAnsi="PT Astra Serif"/>
        </w:rPr>
        <w:t>Резинкина</w:t>
      </w:r>
      <w:proofErr w:type="spellEnd"/>
      <w:r w:rsidRPr="00D85B3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85B38">
        <w:rPr>
          <w:rFonts w:ascii="PT Astra Serif" w:hAnsi="PT Astra Serif"/>
        </w:rPr>
        <w:t>Югорска</w:t>
      </w:r>
      <w:proofErr w:type="spellEnd"/>
      <w:r w:rsidRPr="00D85B38">
        <w:rPr>
          <w:rFonts w:ascii="PT Astra Serif" w:hAnsi="PT Astra Serif"/>
        </w:rPr>
        <w:t>;</w:t>
      </w:r>
    </w:p>
    <w:p w:rsidR="004E1D7D" w:rsidRPr="00D85B3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5B38">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D85B38">
        <w:rPr>
          <w:rFonts w:ascii="PT Astra Serif" w:hAnsi="PT Astra Serif"/>
        </w:rPr>
        <w:t xml:space="preserve">ва администрации города </w:t>
      </w:r>
      <w:proofErr w:type="spellStart"/>
      <w:r w:rsidR="00BA4190" w:rsidRPr="00D85B38">
        <w:rPr>
          <w:rFonts w:ascii="PT Astra Serif" w:hAnsi="PT Astra Serif"/>
        </w:rPr>
        <w:t>Югорска</w:t>
      </w:r>
      <w:proofErr w:type="spellEnd"/>
      <w:r w:rsidR="00BA4190" w:rsidRPr="00D85B38">
        <w:rPr>
          <w:rFonts w:ascii="PT Astra Serif" w:hAnsi="PT Astra Serif"/>
        </w:rPr>
        <w:t>;</w:t>
      </w:r>
    </w:p>
    <w:p w:rsidR="00BA4190" w:rsidRPr="00D85B38"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5B3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85B38">
        <w:rPr>
          <w:rFonts w:ascii="PT Astra Serif" w:hAnsi="PT Astra Serif"/>
        </w:rPr>
        <w:t>Югорска</w:t>
      </w:r>
      <w:proofErr w:type="spellEnd"/>
      <w:r w:rsidRPr="00D85B38">
        <w:rPr>
          <w:rFonts w:ascii="PT Astra Serif" w:hAnsi="PT Astra Serif"/>
        </w:rPr>
        <w:t>.</w:t>
      </w:r>
    </w:p>
    <w:p w:rsidR="004E1D7D" w:rsidRPr="00B64412"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D85B38">
        <w:rPr>
          <w:rFonts w:ascii="PT Astra Serif" w:hAnsi="PT Astra Serif"/>
        </w:rPr>
        <w:t xml:space="preserve">Всего присутствовали </w:t>
      </w:r>
      <w:r w:rsidR="00640709" w:rsidRPr="00D85B38">
        <w:rPr>
          <w:rFonts w:ascii="PT Astra Serif" w:hAnsi="PT Astra Serif"/>
        </w:rPr>
        <w:t>6</w:t>
      </w:r>
      <w:r w:rsidRPr="00D85B38">
        <w:rPr>
          <w:rFonts w:ascii="PT Astra Serif" w:hAnsi="PT Astra Serif"/>
        </w:rPr>
        <w:t xml:space="preserve"> членов комиссии из 8</w:t>
      </w:r>
      <w:r w:rsidRPr="00D85B38">
        <w:rPr>
          <w:rFonts w:ascii="PT Astra Serif" w:hAnsi="PT Astra Serif"/>
          <w:noProof/>
        </w:rPr>
        <w:t>.</w:t>
      </w:r>
    </w:p>
    <w:p w:rsidR="00BA4190" w:rsidRPr="009072B2"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286534">
        <w:rPr>
          <w:rFonts w:ascii="PT Astra Serif" w:hAnsi="PT Astra Serif"/>
          <w:sz w:val="24"/>
          <w:szCs w:val="24"/>
        </w:rPr>
        <w:t xml:space="preserve">Представитель заказчика: </w:t>
      </w:r>
      <w:r w:rsidR="00D85B38">
        <w:rPr>
          <w:sz w:val="22"/>
          <w:szCs w:val="22"/>
        </w:rPr>
        <w:t xml:space="preserve">Овечкин Виктор Юрьевич, заместитель директора </w:t>
      </w:r>
      <w:r w:rsidR="00D85B38">
        <w:rPr>
          <w:rFonts w:ascii="PT Astra Serif" w:hAnsi="PT Astra Serif"/>
          <w:sz w:val="24"/>
          <w:szCs w:val="24"/>
        </w:rPr>
        <w:t>м</w:t>
      </w:r>
      <w:r w:rsidR="00D85B38" w:rsidRPr="009072B2">
        <w:rPr>
          <w:rFonts w:ascii="PT Astra Serif" w:hAnsi="PT Astra Serif"/>
          <w:sz w:val="24"/>
          <w:szCs w:val="24"/>
        </w:rPr>
        <w:t>униципально</w:t>
      </w:r>
      <w:r w:rsidR="00D85B38">
        <w:rPr>
          <w:rFonts w:ascii="PT Astra Serif" w:hAnsi="PT Astra Serif"/>
          <w:sz w:val="24"/>
          <w:szCs w:val="24"/>
        </w:rPr>
        <w:t xml:space="preserve">го </w:t>
      </w:r>
      <w:r w:rsidR="00D85B38" w:rsidRPr="009072B2">
        <w:rPr>
          <w:rFonts w:ascii="PT Astra Serif" w:hAnsi="PT Astra Serif"/>
          <w:sz w:val="24"/>
          <w:szCs w:val="24"/>
        </w:rPr>
        <w:t>казенно</w:t>
      </w:r>
      <w:r w:rsidR="00D85B38">
        <w:rPr>
          <w:rFonts w:ascii="PT Astra Serif" w:hAnsi="PT Astra Serif"/>
          <w:sz w:val="24"/>
          <w:szCs w:val="24"/>
        </w:rPr>
        <w:t>го</w:t>
      </w:r>
      <w:r w:rsidR="00D85B38" w:rsidRPr="009072B2">
        <w:rPr>
          <w:rFonts w:ascii="PT Astra Serif" w:hAnsi="PT Astra Serif"/>
          <w:sz w:val="24"/>
          <w:szCs w:val="24"/>
        </w:rPr>
        <w:t xml:space="preserve"> учреждени</w:t>
      </w:r>
      <w:r w:rsidR="00D85B38">
        <w:rPr>
          <w:rFonts w:ascii="PT Astra Serif" w:hAnsi="PT Astra Serif"/>
          <w:sz w:val="24"/>
          <w:szCs w:val="24"/>
        </w:rPr>
        <w:t>я</w:t>
      </w:r>
      <w:r w:rsidR="00D85B38" w:rsidRPr="009072B2">
        <w:rPr>
          <w:rFonts w:ascii="PT Astra Serif" w:hAnsi="PT Astra Serif"/>
          <w:sz w:val="24"/>
          <w:szCs w:val="24"/>
        </w:rPr>
        <w:t xml:space="preserve"> «Служба обеспечения органов местного самоуправления».</w:t>
      </w:r>
    </w:p>
    <w:p w:rsidR="00072B9E" w:rsidRPr="009072B2" w:rsidRDefault="00020D22" w:rsidP="00072B9E">
      <w:pPr>
        <w:widowControl/>
        <w:tabs>
          <w:tab w:val="num" w:pos="709"/>
        </w:tabs>
        <w:autoSpaceDE w:val="0"/>
        <w:autoSpaceDN w:val="0"/>
        <w:adjustRightInd w:val="0"/>
        <w:jc w:val="both"/>
        <w:rPr>
          <w:rFonts w:ascii="PT Astra Serif" w:hAnsi="PT Astra Serif"/>
          <w:sz w:val="24"/>
          <w:szCs w:val="24"/>
        </w:rPr>
      </w:pPr>
      <w:r w:rsidRPr="009072B2">
        <w:rPr>
          <w:rFonts w:ascii="PT Astra Serif" w:hAnsi="PT Astra Serif"/>
          <w:sz w:val="24"/>
          <w:szCs w:val="24"/>
        </w:rPr>
        <w:t>1. Наименование аукциона: аукцион в электронной форме № 01873000058190001</w:t>
      </w:r>
      <w:r w:rsidR="0054107E" w:rsidRPr="009072B2">
        <w:rPr>
          <w:rFonts w:ascii="PT Astra Serif" w:hAnsi="PT Astra Serif"/>
          <w:sz w:val="24"/>
          <w:szCs w:val="24"/>
        </w:rPr>
        <w:t>7</w:t>
      </w:r>
      <w:r w:rsidR="009072B2" w:rsidRPr="009072B2">
        <w:rPr>
          <w:rFonts w:ascii="PT Astra Serif" w:hAnsi="PT Astra Serif"/>
          <w:sz w:val="24"/>
          <w:szCs w:val="24"/>
        </w:rPr>
        <w:t>9</w:t>
      </w:r>
      <w:r w:rsidRPr="009072B2">
        <w:rPr>
          <w:rFonts w:ascii="PT Astra Serif" w:hAnsi="PT Astra Serif"/>
          <w:sz w:val="24"/>
          <w:szCs w:val="24"/>
        </w:rPr>
        <w:t xml:space="preserve"> </w:t>
      </w:r>
      <w:r w:rsidR="009072B2" w:rsidRPr="009072B2">
        <w:rPr>
          <w:rFonts w:ascii="PT Astra Serif" w:hAnsi="PT Astra Serif"/>
          <w:sz w:val="24"/>
          <w:szCs w:val="24"/>
        </w:rPr>
        <w:t xml:space="preserve">на право заключения муниципального  контракта на поставку автомобильного бензина на третий квартал 2019 года.   </w:t>
      </w:r>
    </w:p>
    <w:p w:rsidR="00020D22" w:rsidRPr="00F841D5" w:rsidRDefault="00020D22" w:rsidP="00072B9E">
      <w:pPr>
        <w:keepNext/>
        <w:keepLines/>
        <w:suppressLineNumbers/>
        <w:tabs>
          <w:tab w:val="num" w:pos="0"/>
        </w:tabs>
        <w:suppressAutoHyphens/>
        <w:jc w:val="both"/>
        <w:rPr>
          <w:rFonts w:ascii="PT Astra Serif" w:hAnsi="PT Astra Serif"/>
          <w:sz w:val="24"/>
          <w:szCs w:val="24"/>
        </w:rPr>
      </w:pPr>
      <w:r w:rsidRPr="00F841D5">
        <w:rPr>
          <w:rFonts w:ascii="PT Astra Serif" w:hAnsi="PT Astra Serif"/>
          <w:sz w:val="24"/>
          <w:szCs w:val="24"/>
        </w:rPr>
        <w:t xml:space="preserve">Номер извещения о проведении торгов на официальном сайте – </w:t>
      </w:r>
      <w:hyperlink r:id="rId6" w:history="1">
        <w:r w:rsidRPr="00F841D5">
          <w:rPr>
            <w:rStyle w:val="a3"/>
            <w:rFonts w:ascii="PT Astra Serif" w:hAnsi="PT Astra Serif"/>
            <w:color w:val="auto"/>
            <w:sz w:val="24"/>
            <w:szCs w:val="24"/>
            <w:u w:val="none"/>
          </w:rPr>
          <w:t>http://zakupki.gov.ru/</w:t>
        </w:r>
      </w:hyperlink>
      <w:r w:rsidRPr="00F841D5">
        <w:rPr>
          <w:rFonts w:ascii="PT Astra Serif" w:hAnsi="PT Astra Serif"/>
          <w:sz w:val="24"/>
          <w:szCs w:val="24"/>
        </w:rPr>
        <w:t>, код аукциона 01873000058190001</w:t>
      </w:r>
      <w:r w:rsidR="0054107E">
        <w:rPr>
          <w:rFonts w:ascii="PT Astra Serif" w:hAnsi="PT Astra Serif"/>
          <w:sz w:val="24"/>
          <w:szCs w:val="24"/>
        </w:rPr>
        <w:t>7</w:t>
      </w:r>
      <w:r w:rsidR="009072B2">
        <w:rPr>
          <w:rFonts w:ascii="PT Astra Serif" w:hAnsi="PT Astra Serif"/>
          <w:sz w:val="24"/>
          <w:szCs w:val="24"/>
        </w:rPr>
        <w:t>9</w:t>
      </w:r>
      <w:r w:rsidRPr="00F841D5">
        <w:rPr>
          <w:rFonts w:ascii="PT Astra Serif" w:hAnsi="PT Astra Serif"/>
          <w:sz w:val="24"/>
          <w:szCs w:val="24"/>
        </w:rPr>
        <w:t xml:space="preserve">. </w:t>
      </w:r>
    </w:p>
    <w:p w:rsidR="00020D22" w:rsidRPr="00F841D5" w:rsidRDefault="00020D22" w:rsidP="004B299D">
      <w:pPr>
        <w:autoSpaceDE w:val="0"/>
        <w:autoSpaceDN w:val="0"/>
        <w:adjustRightInd w:val="0"/>
        <w:jc w:val="both"/>
        <w:rPr>
          <w:rFonts w:ascii="PT Astra Serif" w:hAnsi="PT Astra Serif"/>
          <w:sz w:val="24"/>
          <w:szCs w:val="24"/>
        </w:rPr>
      </w:pPr>
      <w:r w:rsidRPr="00F841D5">
        <w:rPr>
          <w:rFonts w:ascii="PT Astra Serif" w:hAnsi="PT Astra Serif"/>
          <w:sz w:val="24"/>
          <w:szCs w:val="24"/>
        </w:rPr>
        <w:t xml:space="preserve">Идентификационный код </w:t>
      </w:r>
      <w:r w:rsidRPr="009072B2">
        <w:rPr>
          <w:rFonts w:ascii="PT Astra Serif" w:hAnsi="PT Astra Serif"/>
          <w:sz w:val="24"/>
          <w:szCs w:val="24"/>
        </w:rPr>
        <w:t xml:space="preserve">закупки: </w:t>
      </w:r>
      <w:r w:rsidR="009072B2" w:rsidRPr="009072B2">
        <w:rPr>
          <w:rFonts w:ascii="PT Astra Serif" w:hAnsi="PT Astra Serif"/>
          <w:color w:val="000000" w:themeColor="text1"/>
          <w:sz w:val="24"/>
          <w:szCs w:val="24"/>
        </w:rPr>
        <w:t>193862201905886220100100310110000244</w:t>
      </w:r>
      <w:r w:rsidR="00072B9E" w:rsidRPr="009072B2">
        <w:rPr>
          <w:rFonts w:ascii="PT Astra Serif" w:hAnsi="PT Astra Serif"/>
          <w:sz w:val="24"/>
          <w:szCs w:val="24"/>
        </w:rPr>
        <w:t>.</w:t>
      </w:r>
    </w:p>
    <w:p w:rsidR="00452ED8" w:rsidRPr="009072B2" w:rsidRDefault="00020D22" w:rsidP="009072B2">
      <w:pPr>
        <w:keepNext/>
        <w:keepLines/>
        <w:suppressLineNumbers/>
        <w:suppressAutoHyphens/>
        <w:jc w:val="both"/>
        <w:rPr>
          <w:rFonts w:ascii="PT Astra Serif" w:hAnsi="PT Astra Serif"/>
          <w:sz w:val="24"/>
          <w:szCs w:val="24"/>
        </w:rPr>
      </w:pPr>
      <w:r w:rsidRPr="009072B2">
        <w:rPr>
          <w:rFonts w:ascii="PT Astra Serif" w:hAnsi="PT Astra Serif"/>
          <w:sz w:val="24"/>
          <w:szCs w:val="24"/>
        </w:rPr>
        <w:t xml:space="preserve">2. Заказчик: </w:t>
      </w:r>
      <w:r w:rsidR="009072B2" w:rsidRPr="009072B2">
        <w:rPr>
          <w:rFonts w:ascii="PT Astra Serif" w:hAnsi="PT Astra Serif"/>
          <w:sz w:val="24"/>
          <w:szCs w:val="24"/>
        </w:rPr>
        <w:t xml:space="preserve">Муниципальное казенное учреждение «Служба обеспечения органов местного самоуправления». </w:t>
      </w:r>
      <w:r w:rsidR="00452ED8" w:rsidRPr="009072B2">
        <w:rPr>
          <w:rFonts w:ascii="PT Astra Serif" w:hAnsi="PT Astra Serif"/>
          <w:sz w:val="24"/>
          <w:szCs w:val="24"/>
        </w:rPr>
        <w:t xml:space="preserve">Почтовый адрес: </w:t>
      </w:r>
      <w:r w:rsidR="009072B2" w:rsidRPr="009072B2">
        <w:rPr>
          <w:rFonts w:ascii="PT Astra Serif" w:hAnsi="PT Astra Serif"/>
          <w:sz w:val="24"/>
          <w:szCs w:val="24"/>
        </w:rPr>
        <w:t xml:space="preserve">628260, Ханты-Мансийский автономный округ-Югра, г. </w:t>
      </w:r>
      <w:proofErr w:type="spellStart"/>
      <w:r w:rsidR="009072B2" w:rsidRPr="009072B2">
        <w:rPr>
          <w:rFonts w:ascii="PT Astra Serif" w:hAnsi="PT Astra Serif"/>
          <w:sz w:val="24"/>
          <w:szCs w:val="24"/>
        </w:rPr>
        <w:t>Югорск</w:t>
      </w:r>
      <w:proofErr w:type="spellEnd"/>
      <w:r w:rsidR="009072B2" w:rsidRPr="009072B2">
        <w:rPr>
          <w:rFonts w:ascii="PT Astra Serif" w:hAnsi="PT Astra Serif"/>
          <w:sz w:val="24"/>
          <w:szCs w:val="24"/>
        </w:rPr>
        <w:t>, ул.</w:t>
      </w:r>
      <w:r w:rsidR="009072B2">
        <w:rPr>
          <w:rFonts w:ascii="PT Astra Serif" w:hAnsi="PT Astra Serif"/>
          <w:sz w:val="24"/>
          <w:szCs w:val="24"/>
        </w:rPr>
        <w:t xml:space="preserve"> </w:t>
      </w:r>
      <w:r w:rsidR="009072B2" w:rsidRPr="009072B2">
        <w:rPr>
          <w:rFonts w:ascii="PT Astra Serif" w:hAnsi="PT Astra Serif"/>
          <w:sz w:val="24"/>
          <w:szCs w:val="24"/>
        </w:rPr>
        <w:t>40 лет Победы, д.11</w:t>
      </w:r>
    </w:p>
    <w:p w:rsidR="00020D22" w:rsidRPr="00D85B38" w:rsidRDefault="00452ED8" w:rsidP="00452ED8">
      <w:pPr>
        <w:autoSpaceDE w:val="0"/>
        <w:jc w:val="both"/>
        <w:rPr>
          <w:rFonts w:ascii="PT Astra Serif" w:hAnsi="PT Astra Serif"/>
          <w:sz w:val="24"/>
          <w:szCs w:val="24"/>
        </w:rPr>
      </w:pPr>
      <w:r w:rsidRPr="00D85B38">
        <w:rPr>
          <w:rFonts w:ascii="PT Astra Serif" w:hAnsi="PT Astra Serif"/>
          <w:sz w:val="24"/>
          <w:szCs w:val="24"/>
        </w:rPr>
        <w:t xml:space="preserve">3. </w:t>
      </w:r>
      <w:r w:rsidR="00020D22" w:rsidRPr="00D85B38">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D85B38">
        <w:rPr>
          <w:rFonts w:ascii="PT Astra Serif" w:hAnsi="PT Astra Serif"/>
          <w:sz w:val="24"/>
          <w:szCs w:val="24"/>
        </w:rPr>
        <w:t>11</w:t>
      </w:r>
      <w:r w:rsidR="00BA4190" w:rsidRPr="00D85B38">
        <w:rPr>
          <w:rFonts w:ascii="PT Astra Serif" w:hAnsi="PT Astra Serif"/>
          <w:sz w:val="24"/>
          <w:szCs w:val="24"/>
        </w:rPr>
        <w:t xml:space="preserve"> </w:t>
      </w:r>
      <w:r w:rsidR="00640709" w:rsidRPr="00D85B38">
        <w:rPr>
          <w:rFonts w:ascii="PT Astra Serif" w:hAnsi="PT Astra Serif"/>
          <w:sz w:val="24"/>
          <w:szCs w:val="24"/>
        </w:rPr>
        <w:t>июн</w:t>
      </w:r>
      <w:r w:rsidR="00020D22" w:rsidRPr="00D85B38">
        <w:rPr>
          <w:rFonts w:ascii="PT Astra Serif" w:hAnsi="PT Astra Serif"/>
          <w:sz w:val="24"/>
          <w:szCs w:val="24"/>
        </w:rPr>
        <w:t xml:space="preserve">я 2019 года, по адресу: ул. 40 лет Победы, 11, г. </w:t>
      </w:r>
      <w:proofErr w:type="spellStart"/>
      <w:r w:rsidR="00020D22" w:rsidRPr="00D85B38">
        <w:rPr>
          <w:rFonts w:ascii="PT Astra Serif" w:hAnsi="PT Astra Serif"/>
          <w:sz w:val="24"/>
          <w:szCs w:val="24"/>
        </w:rPr>
        <w:t>Югорск</w:t>
      </w:r>
      <w:proofErr w:type="spellEnd"/>
      <w:r w:rsidR="00020D22" w:rsidRPr="00D85B38">
        <w:rPr>
          <w:rFonts w:ascii="PT Astra Serif" w:hAnsi="PT Astra Serif"/>
          <w:sz w:val="24"/>
          <w:szCs w:val="24"/>
        </w:rPr>
        <w:t>, Ханты-Мансийский  автономный  округ-Югра, Тюменская область.</w:t>
      </w:r>
    </w:p>
    <w:p w:rsidR="00020D22" w:rsidRPr="00960D93" w:rsidRDefault="00020D22" w:rsidP="00020D22">
      <w:pPr>
        <w:tabs>
          <w:tab w:val="num" w:pos="0"/>
          <w:tab w:val="num" w:pos="567"/>
        </w:tabs>
        <w:jc w:val="both"/>
        <w:rPr>
          <w:rFonts w:ascii="PT Astra Serif" w:hAnsi="PT Astra Serif"/>
          <w:sz w:val="24"/>
          <w:szCs w:val="24"/>
        </w:rPr>
      </w:pPr>
      <w:r w:rsidRPr="00D85B38">
        <w:rPr>
          <w:rFonts w:ascii="PT Astra Serif" w:hAnsi="PT Astra Serif"/>
          <w:sz w:val="24"/>
          <w:szCs w:val="24"/>
        </w:rPr>
        <w:t xml:space="preserve">4. Количество поступивших заявок на участие  в аукционе – </w:t>
      </w:r>
      <w:r w:rsidR="00D85B38" w:rsidRPr="00D85B38">
        <w:rPr>
          <w:rFonts w:ascii="PT Astra Serif" w:hAnsi="PT Astra Serif"/>
          <w:sz w:val="24"/>
          <w:szCs w:val="24"/>
        </w:rPr>
        <w:t>3</w:t>
      </w:r>
      <w:r w:rsidR="00171FBE" w:rsidRPr="00D85B38">
        <w:rPr>
          <w:rFonts w:ascii="PT Astra Serif" w:hAnsi="PT Astra Serif"/>
          <w:sz w:val="24"/>
          <w:szCs w:val="24"/>
        </w:rPr>
        <w:t>.</w:t>
      </w:r>
      <w:r w:rsidRPr="00960D93">
        <w:rPr>
          <w:rFonts w:ascii="PT Astra Serif" w:hAnsi="PT Astra Serif"/>
          <w:sz w:val="24"/>
          <w:szCs w:val="24"/>
        </w:rPr>
        <w:t xml:space="preserve"> </w:t>
      </w:r>
    </w:p>
    <w:p w:rsidR="00020D22" w:rsidRPr="00960D93" w:rsidRDefault="00020D22" w:rsidP="00020D22">
      <w:pPr>
        <w:tabs>
          <w:tab w:val="num" w:pos="0"/>
          <w:tab w:val="num" w:pos="567"/>
        </w:tabs>
        <w:jc w:val="both"/>
        <w:rPr>
          <w:rFonts w:ascii="PT Astra Serif" w:hAnsi="PT Astra Serif"/>
          <w:sz w:val="24"/>
          <w:szCs w:val="24"/>
        </w:rPr>
      </w:pPr>
      <w:r w:rsidRPr="00960D93">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960D93"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Причина отказа в допуске</w:t>
            </w:r>
          </w:p>
        </w:tc>
      </w:tr>
      <w:tr w:rsidR="00020D22"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85B38" w:rsidRDefault="00960D93" w:rsidP="00171FBE">
            <w:pPr>
              <w:spacing w:line="276" w:lineRule="auto"/>
              <w:jc w:val="center"/>
              <w:rPr>
                <w:rFonts w:ascii="PT Astra Serif" w:hAnsi="PT Astra Serif"/>
                <w:spacing w:val="-6"/>
                <w:sz w:val="24"/>
                <w:szCs w:val="24"/>
                <w:lang w:eastAsia="en-US"/>
              </w:rPr>
            </w:pPr>
            <w:r w:rsidRPr="00D85B38">
              <w:rPr>
                <w:rFonts w:ascii="PT Astra Serif" w:hAnsi="PT Astra Serif"/>
                <w:spacing w:val="-6"/>
                <w:sz w:val="24"/>
                <w:szCs w:val="24"/>
                <w:lang w:eastAsia="en-US"/>
              </w:rPr>
              <w:t>1</w:t>
            </w:r>
            <w:r w:rsidR="00D85B38" w:rsidRPr="00D85B38">
              <w:rPr>
                <w:rFonts w:ascii="PT Astra Serif" w:hAnsi="PT Astra Serif"/>
                <w:spacing w:val="-6"/>
                <w:sz w:val="24"/>
                <w:szCs w:val="24"/>
                <w:lang w:eastAsia="en-US"/>
              </w:rPr>
              <w:t>73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85B38" w:rsidRDefault="00020D22">
            <w:pPr>
              <w:spacing w:line="276" w:lineRule="auto"/>
              <w:jc w:val="center"/>
              <w:rPr>
                <w:rFonts w:ascii="PT Astra Serif" w:hAnsi="PT Astra Serif"/>
                <w:spacing w:val="-6"/>
                <w:sz w:val="24"/>
                <w:szCs w:val="24"/>
                <w:lang w:eastAsia="en-US"/>
              </w:rPr>
            </w:pPr>
            <w:r w:rsidRPr="00D85B38">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960D93" w:rsidRDefault="00020D22">
            <w:pPr>
              <w:spacing w:line="276" w:lineRule="auto"/>
              <w:jc w:val="both"/>
              <w:rPr>
                <w:rFonts w:ascii="PT Astra Serif" w:hAnsi="PT Astra Serif"/>
                <w:spacing w:val="-6"/>
                <w:sz w:val="24"/>
                <w:szCs w:val="24"/>
                <w:lang w:eastAsia="en-US"/>
              </w:rPr>
            </w:pPr>
          </w:p>
        </w:tc>
      </w:tr>
      <w:tr w:rsidR="00452ED8"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85B38" w:rsidRDefault="00D85B38">
            <w:pPr>
              <w:spacing w:line="276" w:lineRule="auto"/>
              <w:jc w:val="center"/>
              <w:rPr>
                <w:rFonts w:ascii="PT Astra Serif" w:hAnsi="PT Astra Serif"/>
                <w:spacing w:val="-6"/>
                <w:sz w:val="24"/>
                <w:szCs w:val="24"/>
                <w:lang w:eastAsia="en-US"/>
              </w:rPr>
            </w:pPr>
            <w:r w:rsidRPr="00D85B38">
              <w:rPr>
                <w:rFonts w:ascii="PT Astra Serif" w:hAnsi="PT Astra Serif"/>
                <w:sz w:val="24"/>
                <w:szCs w:val="24"/>
                <w:lang w:eastAsia="en-US"/>
              </w:rPr>
              <w:t>190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85B38" w:rsidRDefault="004E1D7D" w:rsidP="002E048B">
            <w:pPr>
              <w:jc w:val="center"/>
              <w:rPr>
                <w:rFonts w:ascii="PT Astra Serif" w:hAnsi="PT Astra Serif"/>
                <w:spacing w:val="-6"/>
                <w:sz w:val="24"/>
                <w:szCs w:val="24"/>
              </w:rPr>
            </w:pPr>
            <w:r w:rsidRPr="00D85B38">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960D93" w:rsidRDefault="00452ED8" w:rsidP="002E048B">
            <w:pPr>
              <w:jc w:val="both"/>
              <w:rPr>
                <w:rFonts w:ascii="PT Astra Serif" w:hAnsi="PT Astra Serif"/>
                <w:spacing w:val="-6"/>
                <w:sz w:val="24"/>
                <w:szCs w:val="24"/>
              </w:rPr>
            </w:pPr>
          </w:p>
        </w:tc>
      </w:tr>
      <w:tr w:rsidR="00D85B38"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85B38" w:rsidRPr="00D85B38" w:rsidRDefault="00D85B38">
            <w:pPr>
              <w:spacing w:line="276" w:lineRule="auto"/>
              <w:jc w:val="center"/>
              <w:rPr>
                <w:rFonts w:ascii="PT Astra Serif" w:hAnsi="PT Astra Serif"/>
                <w:sz w:val="24"/>
                <w:szCs w:val="24"/>
                <w:lang w:eastAsia="en-US"/>
              </w:rPr>
            </w:pPr>
            <w:r w:rsidRPr="00D85B38">
              <w:rPr>
                <w:rFonts w:ascii="PT Astra Serif" w:hAnsi="PT Astra Serif"/>
                <w:sz w:val="24"/>
                <w:szCs w:val="24"/>
                <w:lang w:eastAsia="en-US"/>
              </w:rPr>
              <w:t>121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85B38" w:rsidRPr="00D85B38" w:rsidRDefault="00D85B38" w:rsidP="002E048B">
            <w:pPr>
              <w:jc w:val="center"/>
              <w:rPr>
                <w:rFonts w:ascii="PT Astra Serif" w:hAnsi="PT Astra Serif"/>
                <w:spacing w:val="-6"/>
                <w:sz w:val="24"/>
                <w:szCs w:val="24"/>
                <w:lang w:eastAsia="en-US"/>
              </w:rPr>
            </w:pPr>
            <w:r w:rsidRPr="00D85B38">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5B38" w:rsidRPr="00960D93" w:rsidRDefault="00D85B38" w:rsidP="002E048B">
            <w:pPr>
              <w:jc w:val="both"/>
              <w:rPr>
                <w:rFonts w:ascii="PT Astra Serif" w:hAnsi="PT Astra Serif"/>
                <w:spacing w:val="-6"/>
                <w:sz w:val="24"/>
                <w:szCs w:val="24"/>
              </w:rPr>
            </w:pPr>
          </w:p>
        </w:tc>
      </w:tr>
    </w:tbl>
    <w:p w:rsidR="00171FBE" w:rsidRDefault="00020D22" w:rsidP="00456809">
      <w:pPr>
        <w:tabs>
          <w:tab w:val="left" w:pos="426"/>
          <w:tab w:val="left" w:pos="567"/>
        </w:tabs>
        <w:jc w:val="both"/>
        <w:rPr>
          <w:rFonts w:ascii="PT Astra Serif" w:hAnsi="PT Astra Serif"/>
          <w:sz w:val="24"/>
          <w:szCs w:val="24"/>
        </w:rPr>
      </w:pPr>
      <w:r w:rsidRPr="00960D93">
        <w:rPr>
          <w:rFonts w:ascii="PT Astra Serif" w:hAnsi="PT Astra Serif"/>
          <w:sz w:val="24"/>
          <w:szCs w:val="24"/>
        </w:rPr>
        <w:t>6.</w:t>
      </w:r>
      <w:r w:rsidR="00171FBE">
        <w:rPr>
          <w:rFonts w:ascii="PT Astra Serif" w:hAnsi="PT Astra Serif"/>
          <w:b/>
          <w:sz w:val="24"/>
          <w:szCs w:val="24"/>
        </w:rPr>
        <w:t xml:space="preserve"> </w:t>
      </w:r>
      <w:r w:rsidRPr="00960D9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960D93">
          <w:rPr>
            <w:rStyle w:val="a3"/>
            <w:rFonts w:ascii="PT Astra Serif" w:hAnsi="PT Astra Serif"/>
            <w:color w:val="auto"/>
            <w:sz w:val="24"/>
            <w:szCs w:val="24"/>
          </w:rPr>
          <w:t>http://www.sberbank-ast.ru</w:t>
        </w:r>
      </w:hyperlink>
      <w:r w:rsidRPr="00960D93">
        <w:rPr>
          <w:rFonts w:ascii="PT Astra Serif" w:hAnsi="PT Astra Serif"/>
          <w:sz w:val="24"/>
          <w:szCs w:val="24"/>
        </w:rPr>
        <w:t>.</w:t>
      </w:r>
    </w:p>
    <w:p w:rsidR="00020D22" w:rsidRPr="00960D93" w:rsidRDefault="00171FBE" w:rsidP="00020D22">
      <w:pPr>
        <w:jc w:val="center"/>
        <w:rPr>
          <w:rFonts w:ascii="PT Astra Serif" w:hAnsi="PT Astra Serif"/>
          <w:noProof/>
          <w:sz w:val="24"/>
          <w:szCs w:val="24"/>
        </w:rPr>
      </w:pPr>
      <w:r>
        <w:rPr>
          <w:rFonts w:ascii="PT Astra Serif" w:hAnsi="PT Astra Serif"/>
          <w:noProof/>
          <w:sz w:val="24"/>
          <w:szCs w:val="24"/>
        </w:rPr>
        <w:lastRenderedPageBreak/>
        <w:t>С</w:t>
      </w:r>
      <w:r w:rsidR="00020D22" w:rsidRPr="00960D93">
        <w:rPr>
          <w:rFonts w:ascii="PT Astra Serif" w:hAnsi="PT Astra Serif"/>
          <w:noProof/>
          <w:sz w:val="24"/>
          <w:szCs w:val="24"/>
        </w:rPr>
        <w:t>ведения о решении</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 xml:space="preserve">членов комиссии о допуске участника закупки к участию в аукционе </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или об отказе их  в допуске к участию в аукционе</w:t>
      </w:r>
    </w:p>
    <w:p w:rsidR="00FD58B7" w:rsidRPr="00960D9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60D9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Состав комиссии</w:t>
            </w:r>
          </w:p>
        </w:tc>
      </w:tr>
      <w:tr w:rsidR="00BA4190" w:rsidRPr="00D85B38"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rsidP="00C55A29">
            <w:pPr>
              <w:spacing w:after="60" w:line="276" w:lineRule="auto"/>
              <w:jc w:val="both"/>
              <w:rPr>
                <w:rFonts w:ascii="PT Astra Serif" w:hAnsi="PT Astra Serif"/>
                <w:noProof/>
                <w:sz w:val="24"/>
                <w:szCs w:val="24"/>
                <w:lang w:eastAsia="en-US"/>
              </w:rPr>
            </w:pPr>
            <w:r w:rsidRPr="00D85B3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rsidP="007825C3">
            <w:pPr>
              <w:spacing w:line="276" w:lineRule="auto"/>
              <w:jc w:val="center"/>
              <w:rPr>
                <w:rFonts w:ascii="PT Astra Serif" w:hAnsi="PT Astra Serif"/>
                <w:sz w:val="24"/>
                <w:szCs w:val="24"/>
                <w:lang w:eastAsia="en-US"/>
              </w:rPr>
            </w:pPr>
            <w:r w:rsidRPr="00D85B38">
              <w:rPr>
                <w:rFonts w:ascii="PT Astra Serif" w:hAnsi="PT Astra Serif"/>
                <w:noProof/>
                <w:sz w:val="24"/>
                <w:szCs w:val="24"/>
                <w:lang w:eastAsia="en-US"/>
              </w:rPr>
              <w:t>В.К.Бандурин</w:t>
            </w:r>
          </w:p>
        </w:tc>
      </w:tr>
      <w:tr w:rsidR="00BA4190" w:rsidRPr="00D85B3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5B38" w:rsidRDefault="00BA4190" w:rsidP="00C55A29">
            <w:pPr>
              <w:spacing w:line="276" w:lineRule="auto"/>
              <w:jc w:val="both"/>
              <w:rPr>
                <w:rFonts w:ascii="PT Astra Serif" w:hAnsi="PT Astra Serif"/>
                <w:sz w:val="24"/>
                <w:szCs w:val="24"/>
                <w:lang w:eastAsia="en-US"/>
              </w:rPr>
            </w:pPr>
            <w:r w:rsidRPr="00D85B3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D85B38"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rsidP="007825C3">
            <w:pPr>
              <w:suppressAutoHyphens/>
              <w:spacing w:after="60" w:line="276" w:lineRule="auto"/>
              <w:jc w:val="center"/>
              <w:rPr>
                <w:rFonts w:ascii="PT Astra Serif" w:hAnsi="PT Astra Serif"/>
                <w:noProof/>
                <w:sz w:val="24"/>
                <w:szCs w:val="24"/>
                <w:lang w:eastAsia="en-US"/>
              </w:rPr>
            </w:pPr>
            <w:r w:rsidRPr="00D85B38">
              <w:rPr>
                <w:rFonts w:ascii="PT Astra Serif" w:hAnsi="PT Astra Serif"/>
                <w:noProof/>
                <w:sz w:val="24"/>
                <w:szCs w:val="24"/>
                <w:lang w:eastAsia="en-US"/>
              </w:rPr>
              <w:t>Н.А.Морозова</w:t>
            </w:r>
          </w:p>
        </w:tc>
      </w:tr>
      <w:tr w:rsidR="00BA4190" w:rsidRPr="00D85B3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5B38" w:rsidRDefault="00BA4190" w:rsidP="00C55A29">
            <w:pPr>
              <w:spacing w:line="276" w:lineRule="auto"/>
              <w:jc w:val="both"/>
              <w:rPr>
                <w:rFonts w:ascii="PT Astra Serif" w:hAnsi="PT Astra Serif"/>
                <w:noProof/>
                <w:sz w:val="24"/>
                <w:szCs w:val="24"/>
                <w:lang w:eastAsia="en-US"/>
              </w:rPr>
            </w:pPr>
            <w:r w:rsidRPr="00D85B3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rsidP="007825C3">
            <w:pPr>
              <w:suppressAutoHyphens/>
              <w:spacing w:after="60" w:line="276" w:lineRule="auto"/>
              <w:jc w:val="center"/>
              <w:rPr>
                <w:rFonts w:ascii="PT Astra Serif" w:hAnsi="PT Astra Serif"/>
                <w:noProof/>
                <w:sz w:val="24"/>
                <w:szCs w:val="24"/>
                <w:lang w:eastAsia="en-US"/>
              </w:rPr>
            </w:pPr>
            <w:r w:rsidRPr="00D85B38">
              <w:rPr>
                <w:rFonts w:ascii="PT Astra Serif" w:hAnsi="PT Astra Serif"/>
                <w:noProof/>
                <w:sz w:val="24"/>
                <w:szCs w:val="24"/>
                <w:lang w:eastAsia="en-US"/>
              </w:rPr>
              <w:t>Т.И. Долгодворова</w:t>
            </w:r>
          </w:p>
        </w:tc>
      </w:tr>
      <w:tr w:rsidR="00BA4190" w:rsidRPr="00D85B3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5B38" w:rsidRDefault="00BA4190" w:rsidP="00C55A29">
            <w:pPr>
              <w:spacing w:line="276" w:lineRule="auto"/>
              <w:jc w:val="both"/>
              <w:rPr>
                <w:rFonts w:ascii="PT Astra Serif" w:hAnsi="PT Astra Serif"/>
                <w:sz w:val="24"/>
                <w:szCs w:val="24"/>
                <w:lang w:eastAsia="en-US"/>
              </w:rPr>
            </w:pPr>
            <w:r w:rsidRPr="00D85B3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rsidP="007825C3">
            <w:pPr>
              <w:suppressAutoHyphens/>
              <w:spacing w:line="276" w:lineRule="auto"/>
              <w:jc w:val="center"/>
              <w:rPr>
                <w:rFonts w:ascii="PT Astra Serif" w:eastAsia="Calibri" w:hAnsi="PT Astra Serif"/>
                <w:sz w:val="24"/>
                <w:szCs w:val="24"/>
                <w:lang w:eastAsia="en-US"/>
              </w:rPr>
            </w:pPr>
            <w:r w:rsidRPr="00D85B38">
              <w:rPr>
                <w:rFonts w:ascii="PT Astra Serif" w:eastAsia="Calibri" w:hAnsi="PT Astra Serif"/>
                <w:sz w:val="24"/>
                <w:szCs w:val="24"/>
                <w:lang w:eastAsia="en-US"/>
              </w:rPr>
              <w:t>Ж.В.</w:t>
            </w:r>
            <w:r w:rsidR="00484146" w:rsidRPr="00D85B38">
              <w:rPr>
                <w:rFonts w:ascii="PT Astra Serif" w:eastAsia="Calibri" w:hAnsi="PT Astra Serif"/>
                <w:sz w:val="24"/>
                <w:szCs w:val="24"/>
                <w:lang w:eastAsia="en-US"/>
              </w:rPr>
              <w:t xml:space="preserve"> </w:t>
            </w:r>
            <w:proofErr w:type="spellStart"/>
            <w:r w:rsidRPr="00D85B38">
              <w:rPr>
                <w:rFonts w:ascii="PT Astra Serif" w:eastAsia="Calibri" w:hAnsi="PT Astra Serif"/>
                <w:sz w:val="24"/>
                <w:szCs w:val="24"/>
                <w:lang w:eastAsia="en-US"/>
              </w:rPr>
              <w:t>Резинкина</w:t>
            </w:r>
            <w:proofErr w:type="spellEnd"/>
          </w:p>
        </w:tc>
      </w:tr>
      <w:tr w:rsidR="00BA4190" w:rsidRPr="00D85B3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5B38" w:rsidRDefault="00BA4190" w:rsidP="00C55A29">
            <w:pPr>
              <w:spacing w:line="276" w:lineRule="auto"/>
              <w:jc w:val="both"/>
              <w:rPr>
                <w:rFonts w:ascii="PT Astra Serif" w:hAnsi="PT Astra Serif"/>
                <w:sz w:val="24"/>
                <w:szCs w:val="24"/>
                <w:lang w:eastAsia="en-US"/>
              </w:rPr>
            </w:pPr>
            <w:r w:rsidRPr="00D85B3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5B38" w:rsidRDefault="00BA4190" w:rsidP="007825C3">
            <w:pPr>
              <w:suppressAutoHyphens/>
              <w:spacing w:line="276" w:lineRule="auto"/>
              <w:jc w:val="center"/>
              <w:rPr>
                <w:rFonts w:ascii="PT Astra Serif" w:eastAsia="Calibri" w:hAnsi="PT Astra Serif"/>
                <w:sz w:val="24"/>
                <w:szCs w:val="24"/>
                <w:lang w:eastAsia="en-US"/>
              </w:rPr>
            </w:pPr>
            <w:r w:rsidRPr="00D85B38">
              <w:rPr>
                <w:rFonts w:ascii="PT Astra Serif" w:hAnsi="PT Astra Serif"/>
                <w:noProof/>
                <w:sz w:val="24"/>
                <w:szCs w:val="24"/>
                <w:lang w:eastAsia="en-US"/>
              </w:rPr>
              <w:t>А.Т. Абдуллаев</w:t>
            </w:r>
          </w:p>
        </w:tc>
      </w:tr>
      <w:tr w:rsidR="00020D22" w:rsidRPr="00D85B38"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D85B38" w:rsidRDefault="00020D22" w:rsidP="00C55A29">
            <w:pPr>
              <w:spacing w:line="276" w:lineRule="auto"/>
              <w:jc w:val="both"/>
              <w:rPr>
                <w:rFonts w:ascii="PT Astra Serif" w:hAnsi="PT Astra Serif"/>
                <w:sz w:val="24"/>
                <w:szCs w:val="24"/>
                <w:lang w:eastAsia="en-US"/>
              </w:rPr>
            </w:pPr>
            <w:r w:rsidRPr="00D85B3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D85B38"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D85B38" w:rsidRDefault="00BA4190">
            <w:pPr>
              <w:suppressAutoHyphens/>
              <w:spacing w:line="276" w:lineRule="auto"/>
              <w:jc w:val="center"/>
              <w:rPr>
                <w:rFonts w:ascii="PT Astra Serif" w:eastAsia="Calibri" w:hAnsi="PT Astra Serif"/>
                <w:sz w:val="24"/>
                <w:szCs w:val="24"/>
                <w:lang w:eastAsia="en-US"/>
              </w:rPr>
            </w:pPr>
            <w:r w:rsidRPr="00D85B38">
              <w:rPr>
                <w:rFonts w:ascii="PT Astra Serif" w:eastAsia="Calibri" w:hAnsi="PT Astra Serif"/>
                <w:sz w:val="24"/>
                <w:szCs w:val="24"/>
                <w:lang w:eastAsia="en-US"/>
              </w:rPr>
              <w:t>Н.Б. Захарова</w:t>
            </w:r>
          </w:p>
        </w:tc>
      </w:tr>
    </w:tbl>
    <w:p w:rsidR="004E1D7D" w:rsidRPr="00D85B38" w:rsidRDefault="004E1D7D" w:rsidP="004E1D7D">
      <w:pPr>
        <w:rPr>
          <w:rFonts w:ascii="PT Astra Serif" w:hAnsi="PT Astra Serif"/>
          <w:b/>
          <w:color w:val="FF0000"/>
          <w:sz w:val="24"/>
          <w:szCs w:val="24"/>
        </w:rPr>
      </w:pPr>
    </w:p>
    <w:p w:rsidR="004E1D7D" w:rsidRPr="00D85B38" w:rsidRDefault="004E1D7D" w:rsidP="004E1D7D">
      <w:pPr>
        <w:rPr>
          <w:rFonts w:ascii="PT Astra Serif" w:hAnsi="PT Astra Serif"/>
          <w:b/>
          <w:color w:val="FF0000"/>
          <w:sz w:val="24"/>
          <w:szCs w:val="24"/>
        </w:rPr>
      </w:pPr>
    </w:p>
    <w:p w:rsidR="004E1D7D" w:rsidRPr="00D85B38" w:rsidRDefault="00BA4190" w:rsidP="004E1D7D">
      <w:pPr>
        <w:rPr>
          <w:rFonts w:ascii="PT Astra Serif" w:hAnsi="PT Astra Serif"/>
          <w:sz w:val="24"/>
          <w:szCs w:val="24"/>
        </w:rPr>
      </w:pPr>
      <w:r w:rsidRPr="00D85B38">
        <w:rPr>
          <w:rFonts w:ascii="PT Astra Serif" w:hAnsi="PT Astra Serif"/>
          <w:b/>
          <w:sz w:val="24"/>
          <w:szCs w:val="24"/>
        </w:rPr>
        <w:t xml:space="preserve">  </w:t>
      </w:r>
      <w:r w:rsidR="00FD58B7" w:rsidRPr="00D85B38">
        <w:rPr>
          <w:rFonts w:ascii="PT Astra Serif" w:hAnsi="PT Astra Serif"/>
          <w:b/>
          <w:sz w:val="24"/>
          <w:szCs w:val="24"/>
        </w:rPr>
        <w:t xml:space="preserve"> </w:t>
      </w:r>
      <w:r w:rsidRPr="00D85B38">
        <w:rPr>
          <w:rFonts w:ascii="PT Astra Serif" w:hAnsi="PT Astra Serif"/>
          <w:b/>
          <w:sz w:val="24"/>
          <w:szCs w:val="24"/>
        </w:rPr>
        <w:t xml:space="preserve">Заместитель </w:t>
      </w:r>
      <w:r w:rsidR="00FD58B7" w:rsidRPr="00D85B38">
        <w:rPr>
          <w:rFonts w:ascii="PT Astra Serif" w:hAnsi="PT Astra Serif"/>
          <w:b/>
          <w:sz w:val="24"/>
          <w:szCs w:val="24"/>
        </w:rPr>
        <w:t xml:space="preserve"> </w:t>
      </w:r>
      <w:r w:rsidRPr="00D85B38">
        <w:rPr>
          <w:rFonts w:ascii="PT Astra Serif" w:hAnsi="PT Astra Serif"/>
          <w:b/>
          <w:sz w:val="24"/>
          <w:szCs w:val="24"/>
        </w:rPr>
        <w:t>п</w:t>
      </w:r>
      <w:r w:rsidR="004E1D7D" w:rsidRPr="00D85B38">
        <w:rPr>
          <w:rFonts w:ascii="PT Astra Serif" w:hAnsi="PT Astra Serif"/>
          <w:b/>
          <w:sz w:val="24"/>
          <w:szCs w:val="24"/>
        </w:rPr>
        <w:t>редседател</w:t>
      </w:r>
      <w:r w:rsidRPr="00D85B38">
        <w:rPr>
          <w:rFonts w:ascii="PT Astra Serif" w:hAnsi="PT Astra Serif"/>
          <w:b/>
          <w:sz w:val="24"/>
          <w:szCs w:val="24"/>
        </w:rPr>
        <w:t>я  комиссии</w:t>
      </w:r>
      <w:r w:rsidR="004E1D7D" w:rsidRPr="00D85B38">
        <w:rPr>
          <w:rFonts w:ascii="PT Astra Serif" w:hAnsi="PT Astra Serif"/>
          <w:b/>
          <w:sz w:val="24"/>
          <w:szCs w:val="24"/>
        </w:rPr>
        <w:t xml:space="preserve">                        </w:t>
      </w:r>
      <w:r w:rsidRPr="00D85B38">
        <w:rPr>
          <w:rFonts w:ascii="PT Astra Serif" w:hAnsi="PT Astra Serif"/>
          <w:b/>
          <w:sz w:val="24"/>
          <w:szCs w:val="24"/>
        </w:rPr>
        <w:t xml:space="preserve">       </w:t>
      </w:r>
      <w:r w:rsidR="004E1D7D" w:rsidRPr="00D85B38">
        <w:rPr>
          <w:rFonts w:ascii="PT Astra Serif" w:hAnsi="PT Astra Serif"/>
          <w:b/>
          <w:sz w:val="24"/>
          <w:szCs w:val="24"/>
        </w:rPr>
        <w:t xml:space="preserve"> </w:t>
      </w:r>
      <w:r w:rsidRPr="00D85B38">
        <w:rPr>
          <w:rFonts w:ascii="PT Astra Serif" w:hAnsi="PT Astra Serif"/>
          <w:b/>
          <w:sz w:val="24"/>
          <w:szCs w:val="24"/>
        </w:rPr>
        <w:t xml:space="preserve">В.К. </w:t>
      </w:r>
      <w:proofErr w:type="spellStart"/>
      <w:r w:rsidRPr="00D85B38">
        <w:rPr>
          <w:rFonts w:ascii="PT Astra Serif" w:hAnsi="PT Astra Serif"/>
          <w:b/>
          <w:sz w:val="24"/>
          <w:szCs w:val="24"/>
        </w:rPr>
        <w:t>Бандурин</w:t>
      </w:r>
      <w:proofErr w:type="spellEnd"/>
      <w:r w:rsidRPr="00D85B38">
        <w:rPr>
          <w:rFonts w:ascii="PT Astra Serif" w:hAnsi="PT Astra Serif"/>
          <w:b/>
          <w:sz w:val="24"/>
          <w:szCs w:val="24"/>
        </w:rPr>
        <w:t xml:space="preserve">                                                                        </w:t>
      </w:r>
    </w:p>
    <w:p w:rsidR="004E1D7D" w:rsidRPr="00D85B38" w:rsidRDefault="004E1D7D" w:rsidP="004E1D7D">
      <w:pPr>
        <w:jc w:val="both"/>
        <w:rPr>
          <w:rFonts w:ascii="PT Astra Serif" w:hAnsi="PT Astra Serif"/>
          <w:b/>
          <w:sz w:val="24"/>
          <w:szCs w:val="24"/>
        </w:rPr>
      </w:pPr>
      <w:r w:rsidRPr="00D85B38">
        <w:rPr>
          <w:rFonts w:ascii="PT Astra Serif" w:hAnsi="PT Astra Serif"/>
          <w:b/>
          <w:sz w:val="24"/>
          <w:szCs w:val="24"/>
        </w:rPr>
        <w:t xml:space="preserve"> </w:t>
      </w:r>
      <w:r w:rsidR="00BA4190" w:rsidRPr="00D85B38">
        <w:rPr>
          <w:rFonts w:ascii="PT Astra Serif" w:hAnsi="PT Astra Serif"/>
          <w:b/>
          <w:sz w:val="24"/>
          <w:szCs w:val="24"/>
        </w:rPr>
        <w:t xml:space="preserve"> </w:t>
      </w:r>
      <w:r w:rsidRPr="00D85B38">
        <w:rPr>
          <w:rFonts w:ascii="PT Astra Serif" w:hAnsi="PT Astra Serif"/>
          <w:b/>
          <w:sz w:val="24"/>
          <w:szCs w:val="24"/>
        </w:rPr>
        <w:t xml:space="preserve"> Члены  комиссии</w:t>
      </w:r>
    </w:p>
    <w:p w:rsidR="004E1D7D" w:rsidRPr="00D85B38" w:rsidRDefault="004E1D7D" w:rsidP="004E1D7D">
      <w:pPr>
        <w:jc w:val="right"/>
        <w:rPr>
          <w:rFonts w:ascii="PT Astra Serif" w:hAnsi="PT Astra Serif"/>
          <w:sz w:val="24"/>
          <w:szCs w:val="24"/>
        </w:rPr>
      </w:pPr>
      <w:r w:rsidRPr="00D85B38">
        <w:rPr>
          <w:rFonts w:ascii="PT Astra Serif" w:hAnsi="PT Astra Serif"/>
          <w:sz w:val="24"/>
          <w:szCs w:val="24"/>
        </w:rPr>
        <w:t>_______________Н.А. Морозова</w:t>
      </w:r>
    </w:p>
    <w:p w:rsidR="004E1D7D" w:rsidRPr="00D85B38" w:rsidRDefault="004E1D7D" w:rsidP="004E1D7D">
      <w:pPr>
        <w:jc w:val="right"/>
        <w:rPr>
          <w:rFonts w:ascii="PT Astra Serif" w:hAnsi="PT Astra Serif"/>
          <w:sz w:val="24"/>
          <w:szCs w:val="24"/>
        </w:rPr>
      </w:pPr>
      <w:r w:rsidRPr="00D85B38">
        <w:rPr>
          <w:rFonts w:ascii="PT Astra Serif" w:hAnsi="PT Astra Serif"/>
          <w:sz w:val="24"/>
          <w:szCs w:val="24"/>
        </w:rPr>
        <w:t xml:space="preserve">___________Т.И. </w:t>
      </w:r>
      <w:proofErr w:type="spellStart"/>
      <w:r w:rsidRPr="00D85B38">
        <w:rPr>
          <w:rFonts w:ascii="PT Astra Serif" w:hAnsi="PT Astra Serif"/>
          <w:sz w:val="24"/>
          <w:szCs w:val="24"/>
        </w:rPr>
        <w:t>Долгодворова</w:t>
      </w:r>
      <w:proofErr w:type="spellEnd"/>
    </w:p>
    <w:p w:rsidR="004E1D7D" w:rsidRPr="00D85B38" w:rsidRDefault="004E1D7D" w:rsidP="004E1D7D">
      <w:pPr>
        <w:jc w:val="right"/>
        <w:rPr>
          <w:rFonts w:ascii="PT Astra Serif" w:hAnsi="PT Astra Serif"/>
          <w:sz w:val="24"/>
          <w:szCs w:val="24"/>
        </w:rPr>
      </w:pPr>
      <w:r w:rsidRPr="00D85B38">
        <w:rPr>
          <w:rFonts w:ascii="PT Astra Serif" w:hAnsi="PT Astra Serif"/>
          <w:sz w:val="24"/>
          <w:szCs w:val="24"/>
        </w:rPr>
        <w:t>______________</w:t>
      </w:r>
      <w:proofErr w:type="spellStart"/>
      <w:r w:rsidRPr="00D85B38">
        <w:rPr>
          <w:rFonts w:ascii="PT Astra Serif" w:hAnsi="PT Astra Serif"/>
          <w:sz w:val="24"/>
          <w:szCs w:val="24"/>
        </w:rPr>
        <w:t>Ж.В.Резинкина</w:t>
      </w:r>
      <w:proofErr w:type="spellEnd"/>
    </w:p>
    <w:p w:rsidR="004E1D7D" w:rsidRPr="00D85B38" w:rsidRDefault="004E1D7D" w:rsidP="004E1D7D">
      <w:pPr>
        <w:jc w:val="right"/>
        <w:rPr>
          <w:rFonts w:ascii="PT Astra Serif" w:hAnsi="PT Astra Serif"/>
          <w:sz w:val="24"/>
          <w:szCs w:val="24"/>
        </w:rPr>
      </w:pPr>
      <w:r w:rsidRPr="00D85B38">
        <w:rPr>
          <w:rFonts w:ascii="PT Astra Serif" w:hAnsi="PT Astra Serif"/>
          <w:sz w:val="24"/>
          <w:szCs w:val="24"/>
        </w:rPr>
        <w:t>_______________ А.Т. Абдуллаев</w:t>
      </w:r>
    </w:p>
    <w:p w:rsidR="00BA4190" w:rsidRPr="00960D93" w:rsidRDefault="00BA4190" w:rsidP="004E1D7D">
      <w:pPr>
        <w:jc w:val="right"/>
        <w:rPr>
          <w:rFonts w:ascii="PT Astra Serif" w:hAnsi="PT Astra Serif"/>
          <w:sz w:val="24"/>
          <w:szCs w:val="24"/>
        </w:rPr>
      </w:pPr>
      <w:r w:rsidRPr="00D85B38">
        <w:rPr>
          <w:rFonts w:ascii="PT Astra Serif" w:hAnsi="PT Astra Serif"/>
          <w:sz w:val="24"/>
          <w:szCs w:val="24"/>
        </w:rPr>
        <w:t>____________________Н.Б. Захарова</w:t>
      </w:r>
    </w:p>
    <w:p w:rsidR="005363E0" w:rsidRPr="00960D93" w:rsidRDefault="005363E0" w:rsidP="004E1D7D">
      <w:pPr>
        <w:jc w:val="both"/>
        <w:rPr>
          <w:rFonts w:ascii="PT Astra Serif" w:hAnsi="PT Astra Serif"/>
          <w:b/>
          <w:color w:val="000000"/>
          <w:sz w:val="24"/>
          <w:szCs w:val="24"/>
        </w:rPr>
      </w:pPr>
    </w:p>
    <w:p w:rsidR="00484146" w:rsidRDefault="004E1D7D">
      <w:pPr>
        <w:rPr>
          <w:sz w:val="24"/>
          <w:szCs w:val="24"/>
        </w:rPr>
      </w:pPr>
      <w:r w:rsidRPr="00960D93">
        <w:rPr>
          <w:rFonts w:ascii="PT Astra Serif" w:hAnsi="PT Astra Serif"/>
          <w:b/>
          <w:sz w:val="24"/>
          <w:szCs w:val="24"/>
        </w:rPr>
        <w:t xml:space="preserve">    Представитель заказчика                                </w:t>
      </w:r>
      <w:r w:rsidR="00960D93">
        <w:rPr>
          <w:rFonts w:ascii="PT Astra Serif" w:hAnsi="PT Astra Serif"/>
          <w:b/>
          <w:sz w:val="24"/>
          <w:szCs w:val="24"/>
        </w:rPr>
        <w:t xml:space="preserve">                    </w:t>
      </w:r>
      <w:r w:rsidRPr="00960D93">
        <w:rPr>
          <w:rFonts w:ascii="PT Astra Serif" w:hAnsi="PT Astra Serif"/>
          <w:b/>
          <w:sz w:val="24"/>
          <w:szCs w:val="24"/>
        </w:rPr>
        <w:t xml:space="preserve">     ______________ </w:t>
      </w:r>
      <w:proofErr w:type="spellStart"/>
      <w:r w:rsidR="00D85B38">
        <w:rPr>
          <w:rFonts w:ascii="PT Astra Serif" w:hAnsi="PT Astra Serif"/>
          <w:sz w:val="24"/>
          <w:szCs w:val="24"/>
        </w:rPr>
        <w:t>В.Ю.Овечкин</w:t>
      </w:r>
      <w:bookmarkStart w:id="0" w:name="_GoBack"/>
      <w:bookmarkEnd w:id="0"/>
      <w:proofErr w:type="spellEnd"/>
    </w:p>
    <w:p w:rsidR="00610B2B" w:rsidRDefault="00610B2B" w:rsidP="00610B2B">
      <w:pPr>
        <w:jc w:val="right"/>
        <w:sectPr w:rsidR="00610B2B" w:rsidSect="00020D22">
          <w:pgSz w:w="11906" w:h="16838"/>
          <w:pgMar w:top="284" w:right="850" w:bottom="1134" w:left="851" w:header="708" w:footer="708" w:gutter="0"/>
          <w:cols w:space="708"/>
          <w:docGrid w:linePitch="360"/>
        </w:sectPr>
      </w:pPr>
    </w:p>
    <w:p w:rsidR="00CD6F6F" w:rsidRPr="0088341F" w:rsidRDefault="00CD6F6F" w:rsidP="00CD6F6F">
      <w:pPr>
        <w:jc w:val="right"/>
        <w:rPr>
          <w:bCs/>
        </w:rPr>
      </w:pPr>
      <w:r w:rsidRPr="0088341F">
        <w:rPr>
          <w:bCs/>
        </w:rPr>
        <w:lastRenderedPageBreak/>
        <w:t xml:space="preserve">Приложение </w:t>
      </w:r>
    </w:p>
    <w:p w:rsidR="00CD6F6F" w:rsidRPr="0088341F" w:rsidRDefault="00CD6F6F" w:rsidP="00CD6F6F">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CD6F6F" w:rsidRPr="0088341F" w:rsidRDefault="00CD6F6F" w:rsidP="00CD6F6F">
      <w:pPr>
        <w:jc w:val="right"/>
        <w:rPr>
          <w:bCs/>
        </w:rPr>
      </w:pPr>
      <w:r w:rsidRPr="0088341F">
        <w:rPr>
          <w:bCs/>
        </w:rPr>
        <w:t>аукциона в электронной форме</w:t>
      </w:r>
    </w:p>
    <w:p w:rsidR="00CD6F6F" w:rsidRPr="00640D0D" w:rsidRDefault="00CD6F6F" w:rsidP="00CD6F6F">
      <w:pPr>
        <w:jc w:val="right"/>
        <w:rPr>
          <w:bCs/>
        </w:rPr>
      </w:pPr>
      <w:r w:rsidRPr="0088341F">
        <w:rPr>
          <w:bCs/>
        </w:rPr>
        <w:t xml:space="preserve">от </w:t>
      </w:r>
      <w:r>
        <w:rPr>
          <w:bCs/>
        </w:rPr>
        <w:t xml:space="preserve">11 июня </w:t>
      </w:r>
      <w:r w:rsidRPr="0088341F">
        <w:rPr>
          <w:bCs/>
        </w:rPr>
        <w:t>201</w:t>
      </w:r>
      <w:r>
        <w:rPr>
          <w:bCs/>
        </w:rPr>
        <w:t>9</w:t>
      </w:r>
      <w:r w:rsidRPr="0088341F">
        <w:rPr>
          <w:bCs/>
        </w:rPr>
        <w:t xml:space="preserve"> г. </w:t>
      </w:r>
      <w:r w:rsidRPr="004A1341">
        <w:rPr>
          <w:bCs/>
        </w:rPr>
        <w:t>№ 0187300005819000179 -1</w:t>
      </w:r>
    </w:p>
    <w:p w:rsidR="00CD6F6F" w:rsidRPr="0088341F" w:rsidRDefault="00CD6F6F" w:rsidP="00CD6F6F">
      <w:pPr>
        <w:jc w:val="right"/>
        <w:rPr>
          <w:b/>
          <w:bCs/>
        </w:rPr>
      </w:pPr>
    </w:p>
    <w:p w:rsidR="00CD6F6F" w:rsidRPr="007C14A7" w:rsidRDefault="00CD6F6F" w:rsidP="00CD6F6F">
      <w:pPr>
        <w:jc w:val="center"/>
        <w:rPr>
          <w:b/>
          <w:bCs/>
          <w:sz w:val="22"/>
          <w:szCs w:val="22"/>
        </w:rPr>
      </w:pPr>
      <w:r w:rsidRPr="007C14A7">
        <w:rPr>
          <w:b/>
          <w:bCs/>
          <w:sz w:val="22"/>
          <w:szCs w:val="22"/>
        </w:rPr>
        <w:t>Таблица рассмотрения заявок</w:t>
      </w:r>
    </w:p>
    <w:p w:rsidR="00CD6F6F" w:rsidRPr="007C14A7" w:rsidRDefault="00CD6F6F" w:rsidP="00CD6F6F">
      <w:pPr>
        <w:jc w:val="center"/>
        <w:rPr>
          <w:b/>
          <w:bCs/>
          <w:sz w:val="22"/>
          <w:szCs w:val="22"/>
        </w:rPr>
      </w:pPr>
      <w:r w:rsidRPr="007C14A7">
        <w:rPr>
          <w:b/>
          <w:bCs/>
          <w:sz w:val="22"/>
          <w:szCs w:val="22"/>
        </w:rPr>
        <w:t>аукциона в электронной форме на право заключения муниципального контракта на поставку автомобильного бензина</w:t>
      </w:r>
      <w:r>
        <w:rPr>
          <w:b/>
          <w:bCs/>
          <w:sz w:val="22"/>
          <w:szCs w:val="22"/>
        </w:rPr>
        <w:t xml:space="preserve"> </w:t>
      </w:r>
      <w:r w:rsidRPr="00DD3FF2">
        <w:rPr>
          <w:b/>
          <w:bCs/>
          <w:sz w:val="22"/>
          <w:szCs w:val="22"/>
        </w:rPr>
        <w:t xml:space="preserve">на </w:t>
      </w:r>
      <w:r>
        <w:rPr>
          <w:b/>
          <w:bCs/>
          <w:sz w:val="22"/>
          <w:szCs w:val="22"/>
        </w:rPr>
        <w:t>третий</w:t>
      </w:r>
      <w:r w:rsidRPr="00DD3FF2">
        <w:rPr>
          <w:b/>
          <w:bCs/>
          <w:sz w:val="22"/>
          <w:szCs w:val="22"/>
        </w:rPr>
        <w:t xml:space="preserve"> квартал 2019 года</w:t>
      </w:r>
      <w:r w:rsidRPr="007C14A7">
        <w:rPr>
          <w:b/>
          <w:bCs/>
          <w:sz w:val="22"/>
          <w:szCs w:val="22"/>
        </w:rPr>
        <w:t>.</w:t>
      </w:r>
    </w:p>
    <w:p w:rsidR="00CD6F6F" w:rsidRPr="007C14A7" w:rsidRDefault="00CD6F6F" w:rsidP="00CD6F6F">
      <w:pPr>
        <w:rPr>
          <w:b/>
          <w:sz w:val="22"/>
          <w:szCs w:val="22"/>
        </w:rPr>
      </w:pPr>
    </w:p>
    <w:p w:rsidR="00CD6F6F" w:rsidRPr="007C14A7" w:rsidRDefault="00CD6F6F" w:rsidP="00CD6F6F">
      <w:pPr>
        <w:spacing w:after="120"/>
        <w:rPr>
          <w:sz w:val="22"/>
          <w:szCs w:val="22"/>
        </w:rPr>
      </w:pPr>
      <w:r w:rsidRPr="007C14A7">
        <w:rPr>
          <w:sz w:val="22"/>
          <w:szCs w:val="22"/>
        </w:rPr>
        <w:t>Заказчик: Муниципальное казенное учреждение «Служба обеспечения органов местного самоуправления».</w:t>
      </w:r>
    </w:p>
    <w:tbl>
      <w:tblPr>
        <w:tblW w:w="10599"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35"/>
        <w:gridCol w:w="567"/>
        <w:gridCol w:w="1984"/>
        <w:gridCol w:w="709"/>
        <w:gridCol w:w="851"/>
        <w:gridCol w:w="1417"/>
        <w:gridCol w:w="1418"/>
        <w:gridCol w:w="1418"/>
      </w:tblGrid>
      <w:tr w:rsidR="00CD6F6F" w:rsidRPr="00A54B48" w:rsidTr="00CD6F6F">
        <w:tc>
          <w:tcPr>
            <w:tcW w:w="2235" w:type="dxa"/>
            <w:vMerge w:val="restart"/>
            <w:tcBorders>
              <w:left w:val="single" w:sz="8" w:space="0" w:color="auto"/>
              <w:right w:val="single" w:sz="8" w:space="0" w:color="auto"/>
            </w:tcBorders>
            <w:vAlign w:val="center"/>
            <w:hideMark/>
          </w:tcPr>
          <w:p w:rsidR="004A1341" w:rsidRDefault="004A1341" w:rsidP="004A1341">
            <w:pPr>
              <w:autoSpaceDE w:val="0"/>
              <w:autoSpaceDN w:val="0"/>
              <w:adjustRightInd w:val="0"/>
            </w:pPr>
            <w:r>
              <w:t>Первая часть заявки на участие в электронном аукционе должна содержать следующие сведения:</w:t>
            </w:r>
          </w:p>
          <w:p w:rsidR="004A1341" w:rsidRDefault="004A1341" w:rsidP="004A1341">
            <w:pPr>
              <w:autoSpaceDE w:val="0"/>
              <w:autoSpaceDN w:val="0"/>
              <w:adjustRightInd w:val="0"/>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4A6DD7">
              <w:rPr>
                <w:i/>
              </w:rPr>
              <w:t>такое согласие дается с применением программно-аппаратных средств электронной площадки</w:t>
            </w:r>
            <w:r>
              <w:t>);</w:t>
            </w:r>
          </w:p>
          <w:p w:rsidR="004A1341" w:rsidRDefault="004A1341" w:rsidP="004A1341">
            <w:pPr>
              <w:autoSpaceDE w:val="0"/>
              <w:autoSpaceDN w:val="0"/>
              <w:adjustRightInd w:val="0"/>
            </w:pPr>
            <w:r>
              <w:t>2) при осуществлении закупки товара или закупки работы, услуги, для выполнения, оказания которых используется товар:</w:t>
            </w:r>
          </w:p>
          <w:p w:rsidR="004A1341" w:rsidRDefault="004A1341" w:rsidP="004A1341">
            <w:pPr>
              <w:autoSpaceDE w:val="0"/>
              <w:autoSpaceDN w:val="0"/>
              <w:adjustRightInd w:val="0"/>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F7FF3">
              <w:rPr>
                <w:i/>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w:t>
            </w:r>
            <w:r w:rsidRPr="00CF7FF3">
              <w:rPr>
                <w:i/>
              </w:rPr>
              <w:lastRenderedPageBreak/>
              <w:t>предлагает товар, который обозначен товарным знаком, отличным от товарного знака, указанного в</w:t>
            </w:r>
            <w:proofErr w:type="gramEnd"/>
            <w:r w:rsidRPr="00CF7FF3">
              <w:rPr>
                <w:i/>
              </w:rPr>
              <w:t xml:space="preserve"> документации об электронном аукционе</w:t>
            </w:r>
            <w:r>
              <w:t xml:space="preserve">). </w:t>
            </w:r>
          </w:p>
          <w:p w:rsidR="004A1341" w:rsidRPr="00A54B48" w:rsidRDefault="004A1341" w:rsidP="007769E7">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CD6F6F" w:rsidRPr="00A54B48" w:rsidRDefault="00CD6F6F" w:rsidP="007769E7">
            <w:pPr>
              <w:jc w:val="center"/>
              <w:rPr>
                <w:szCs w:val="22"/>
              </w:rPr>
            </w:pPr>
            <w:r w:rsidRPr="00A54B48">
              <w:rPr>
                <w:szCs w:val="22"/>
              </w:rPr>
              <w:lastRenderedPageBreak/>
              <w:t xml:space="preserve">№ </w:t>
            </w:r>
            <w:proofErr w:type="gramStart"/>
            <w:r w:rsidRPr="00A54B48">
              <w:rPr>
                <w:szCs w:val="22"/>
              </w:rPr>
              <w:t>п</w:t>
            </w:r>
            <w:proofErr w:type="gramEnd"/>
            <w:r w:rsidRPr="00A54B48">
              <w:rPr>
                <w:szCs w:val="22"/>
              </w:rPr>
              <w:t>/п</w:t>
            </w:r>
          </w:p>
        </w:tc>
        <w:tc>
          <w:tcPr>
            <w:tcW w:w="1984" w:type="dxa"/>
            <w:tcBorders>
              <w:top w:val="single" w:sz="8" w:space="0" w:color="auto"/>
              <w:left w:val="single" w:sz="8" w:space="0" w:color="auto"/>
              <w:bottom w:val="single" w:sz="8" w:space="0" w:color="auto"/>
              <w:right w:val="single" w:sz="8" w:space="0" w:color="auto"/>
            </w:tcBorders>
            <w:vAlign w:val="center"/>
            <w:hideMark/>
          </w:tcPr>
          <w:p w:rsidR="00CD6F6F" w:rsidRPr="00A54B48" w:rsidRDefault="00CD6F6F" w:rsidP="007769E7">
            <w:pPr>
              <w:jc w:val="center"/>
              <w:rPr>
                <w:szCs w:val="22"/>
              </w:rPr>
            </w:pPr>
            <w:r w:rsidRPr="00A54B48">
              <w:rPr>
                <w:szCs w:val="22"/>
              </w:rPr>
              <w:t>Характеристика</w:t>
            </w:r>
          </w:p>
        </w:tc>
        <w:tc>
          <w:tcPr>
            <w:tcW w:w="709" w:type="dxa"/>
            <w:tcBorders>
              <w:top w:val="single" w:sz="8" w:space="0" w:color="auto"/>
              <w:left w:val="single" w:sz="8" w:space="0" w:color="auto"/>
              <w:bottom w:val="single" w:sz="8" w:space="0" w:color="auto"/>
              <w:right w:val="single" w:sz="8" w:space="0" w:color="auto"/>
            </w:tcBorders>
            <w:vAlign w:val="center"/>
            <w:hideMark/>
          </w:tcPr>
          <w:p w:rsidR="00CD6F6F" w:rsidRPr="00A54B48" w:rsidRDefault="00CD6F6F" w:rsidP="007769E7">
            <w:pPr>
              <w:jc w:val="center"/>
              <w:rPr>
                <w:szCs w:val="22"/>
              </w:rPr>
            </w:pPr>
            <w:r w:rsidRPr="00A54B48">
              <w:rPr>
                <w:szCs w:val="22"/>
              </w:rPr>
              <w:t>Ед. изм.</w:t>
            </w:r>
          </w:p>
        </w:tc>
        <w:tc>
          <w:tcPr>
            <w:tcW w:w="851" w:type="dxa"/>
            <w:tcBorders>
              <w:top w:val="single" w:sz="8" w:space="0" w:color="auto"/>
              <w:left w:val="single" w:sz="8" w:space="0" w:color="auto"/>
              <w:bottom w:val="single" w:sz="8" w:space="0" w:color="auto"/>
              <w:right w:val="single" w:sz="8" w:space="0" w:color="auto"/>
            </w:tcBorders>
            <w:vAlign w:val="center"/>
            <w:hideMark/>
          </w:tcPr>
          <w:p w:rsidR="00CD6F6F" w:rsidRPr="00A54B48" w:rsidRDefault="00CD6F6F" w:rsidP="007769E7">
            <w:pPr>
              <w:jc w:val="center"/>
              <w:rPr>
                <w:szCs w:val="22"/>
              </w:rPr>
            </w:pPr>
            <w:r w:rsidRPr="00A54B48">
              <w:rPr>
                <w:szCs w:val="22"/>
              </w:rPr>
              <w:t>Кол-во</w:t>
            </w:r>
          </w:p>
        </w:tc>
        <w:tc>
          <w:tcPr>
            <w:tcW w:w="1417" w:type="dxa"/>
            <w:tcBorders>
              <w:top w:val="single" w:sz="8" w:space="0" w:color="auto"/>
              <w:left w:val="single" w:sz="8" w:space="0" w:color="auto"/>
              <w:bottom w:val="single" w:sz="8" w:space="0" w:color="auto"/>
              <w:right w:val="single" w:sz="8" w:space="0" w:color="auto"/>
            </w:tcBorders>
            <w:vAlign w:val="center"/>
            <w:hideMark/>
          </w:tcPr>
          <w:p w:rsidR="00CD6F6F" w:rsidRPr="00A54B48" w:rsidRDefault="00CD6F6F" w:rsidP="007769E7">
            <w:pPr>
              <w:jc w:val="center"/>
              <w:rPr>
                <w:szCs w:val="22"/>
              </w:rPr>
            </w:pPr>
            <w:r>
              <w:rPr>
                <w:szCs w:val="22"/>
              </w:rPr>
              <w:t>173</w:t>
            </w:r>
          </w:p>
        </w:tc>
        <w:tc>
          <w:tcPr>
            <w:tcW w:w="1418"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Pr>
                <w:szCs w:val="22"/>
              </w:rPr>
              <w:t>190</w:t>
            </w:r>
          </w:p>
        </w:tc>
        <w:tc>
          <w:tcPr>
            <w:tcW w:w="1418"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Pr>
                <w:szCs w:val="22"/>
              </w:rPr>
              <w:t>121</w:t>
            </w:r>
          </w:p>
        </w:tc>
      </w:tr>
      <w:tr w:rsidR="00CD6F6F" w:rsidRPr="00A54B48" w:rsidTr="00CD6F6F">
        <w:trPr>
          <w:trHeight w:val="3693"/>
        </w:trPr>
        <w:tc>
          <w:tcPr>
            <w:tcW w:w="2235" w:type="dxa"/>
            <w:vMerge/>
            <w:tcBorders>
              <w:left w:val="single" w:sz="8" w:space="0" w:color="auto"/>
              <w:right w:val="single" w:sz="8" w:space="0" w:color="auto"/>
            </w:tcBorders>
            <w:vAlign w:val="center"/>
            <w:hideMark/>
          </w:tcPr>
          <w:p w:rsidR="00CD6F6F" w:rsidRPr="00A54B48" w:rsidRDefault="00CD6F6F" w:rsidP="007769E7">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CD6F6F" w:rsidRPr="00A54B48" w:rsidRDefault="00CD6F6F" w:rsidP="007769E7">
            <w:pPr>
              <w:jc w:val="center"/>
              <w:rPr>
                <w:szCs w:val="22"/>
              </w:rPr>
            </w:pPr>
            <w:r w:rsidRPr="00A54B48">
              <w:rPr>
                <w:szCs w:val="22"/>
              </w:rPr>
              <w:t>1</w:t>
            </w:r>
          </w:p>
        </w:tc>
        <w:tc>
          <w:tcPr>
            <w:tcW w:w="1984"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sidRPr="00A54B48">
              <w:rPr>
                <w:szCs w:val="22"/>
              </w:rPr>
              <w:t>Бензин автомобильный АИ-92 экологического класса не ниже К5 (розничная реализация).</w:t>
            </w:r>
          </w:p>
          <w:p w:rsidR="00CD6F6F" w:rsidRPr="00A54B48" w:rsidRDefault="00CD6F6F" w:rsidP="007769E7">
            <w:pPr>
              <w:jc w:val="center"/>
              <w:rPr>
                <w:szCs w:val="22"/>
              </w:rPr>
            </w:pPr>
            <w:r w:rsidRPr="00A54B48">
              <w:rPr>
                <w:szCs w:val="22"/>
              </w:rPr>
              <w:t>Октановое число бензина автомобильного по исследовательскому методу</w:t>
            </w:r>
          </w:p>
          <w:p w:rsidR="00CD6F6F" w:rsidRPr="00A54B48" w:rsidRDefault="00CD6F6F" w:rsidP="007769E7">
            <w:pPr>
              <w:jc w:val="center"/>
              <w:rPr>
                <w:szCs w:val="22"/>
              </w:rPr>
            </w:pPr>
            <w:r w:rsidRPr="00A54B48">
              <w:rPr>
                <w:szCs w:val="22"/>
              </w:rPr>
              <w:t>≥ 92 и &lt; 95,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sidRPr="00A54B48">
              <w:rPr>
                <w:szCs w:val="22"/>
              </w:rPr>
              <w:t>литр</w:t>
            </w:r>
          </w:p>
        </w:tc>
        <w:tc>
          <w:tcPr>
            <w:tcW w:w="851"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sidRPr="00A54B48">
              <w:rPr>
                <w:szCs w:val="22"/>
              </w:rPr>
              <w:t>3 000</w:t>
            </w:r>
          </w:p>
        </w:tc>
        <w:tc>
          <w:tcPr>
            <w:tcW w:w="1417"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ind w:left="-28" w:right="-107"/>
              <w:jc w:val="center"/>
              <w:rPr>
                <w:szCs w:val="22"/>
              </w:rPr>
            </w:pPr>
            <w:r w:rsidRPr="00A54B4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ind w:left="-109" w:right="-108"/>
              <w:jc w:val="center"/>
              <w:rPr>
                <w:szCs w:val="22"/>
              </w:rPr>
            </w:pPr>
            <w:r w:rsidRPr="00A54B4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ind w:left="-109" w:right="-108"/>
              <w:jc w:val="center"/>
              <w:rPr>
                <w:szCs w:val="22"/>
              </w:rPr>
            </w:pPr>
            <w:r w:rsidRPr="00A54B48">
              <w:rPr>
                <w:szCs w:val="22"/>
              </w:rPr>
              <w:t>Соответствует</w:t>
            </w:r>
          </w:p>
        </w:tc>
      </w:tr>
      <w:tr w:rsidR="00CD6F6F" w:rsidRPr="00A54B48" w:rsidTr="00CD6F6F">
        <w:trPr>
          <w:trHeight w:val="973"/>
        </w:trPr>
        <w:tc>
          <w:tcPr>
            <w:tcW w:w="2235" w:type="dxa"/>
            <w:vMerge/>
            <w:tcBorders>
              <w:left w:val="single" w:sz="8" w:space="0" w:color="auto"/>
              <w:right w:val="single" w:sz="8" w:space="0" w:color="auto"/>
            </w:tcBorders>
            <w:vAlign w:val="center"/>
          </w:tcPr>
          <w:p w:rsidR="00CD6F6F" w:rsidRPr="00A54B48" w:rsidRDefault="00CD6F6F" w:rsidP="007769E7">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sidRPr="00A54B48">
              <w:rPr>
                <w:szCs w:val="22"/>
              </w:rPr>
              <w:t>2</w:t>
            </w:r>
          </w:p>
        </w:tc>
        <w:tc>
          <w:tcPr>
            <w:tcW w:w="1984"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sidRPr="00A54B48">
              <w:rPr>
                <w:szCs w:val="22"/>
              </w:rPr>
              <w:t>Бензин автомобильный АИ-95 экологического класса не ниже К5 (розничная реализация).</w:t>
            </w:r>
          </w:p>
          <w:p w:rsidR="00CD6F6F" w:rsidRPr="00A54B48" w:rsidRDefault="00CD6F6F" w:rsidP="007769E7">
            <w:pPr>
              <w:jc w:val="center"/>
              <w:rPr>
                <w:szCs w:val="22"/>
              </w:rPr>
            </w:pPr>
            <w:r w:rsidRPr="00A54B48">
              <w:rPr>
                <w:szCs w:val="22"/>
              </w:rPr>
              <w:t>Октановое число бензина автомобильного по исследовательскому методу</w:t>
            </w:r>
          </w:p>
          <w:p w:rsidR="00CD6F6F" w:rsidRPr="00A54B48" w:rsidRDefault="00CD6F6F" w:rsidP="007769E7">
            <w:pPr>
              <w:jc w:val="center"/>
              <w:rPr>
                <w:szCs w:val="22"/>
              </w:rPr>
            </w:pPr>
            <w:r w:rsidRPr="00A54B48">
              <w:rPr>
                <w:szCs w:val="22"/>
              </w:rPr>
              <w:t>≥ 95 и &lt; 98,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sidRPr="00A54B48">
              <w:rPr>
                <w:szCs w:val="22"/>
              </w:rPr>
              <w:t>литр</w:t>
            </w:r>
          </w:p>
        </w:tc>
        <w:tc>
          <w:tcPr>
            <w:tcW w:w="851"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jc w:val="center"/>
              <w:rPr>
                <w:szCs w:val="22"/>
              </w:rPr>
            </w:pPr>
            <w:r w:rsidRPr="00A54B48">
              <w:rPr>
                <w:szCs w:val="22"/>
              </w:rPr>
              <w:t>15 000</w:t>
            </w:r>
          </w:p>
        </w:tc>
        <w:tc>
          <w:tcPr>
            <w:tcW w:w="1417"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ind w:left="-109" w:right="-108"/>
              <w:jc w:val="center"/>
              <w:rPr>
                <w:szCs w:val="22"/>
              </w:rPr>
            </w:pPr>
            <w:r w:rsidRPr="00A54B4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ind w:left="-108" w:right="-107"/>
              <w:jc w:val="center"/>
              <w:rPr>
                <w:szCs w:val="22"/>
              </w:rPr>
            </w:pPr>
            <w:r w:rsidRPr="00A54B4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CD6F6F" w:rsidRPr="00A54B48" w:rsidRDefault="00CD6F6F" w:rsidP="007769E7">
            <w:pPr>
              <w:ind w:left="-109" w:right="-107"/>
              <w:jc w:val="center"/>
              <w:rPr>
                <w:szCs w:val="22"/>
              </w:rPr>
            </w:pPr>
            <w:r w:rsidRPr="00A54B48">
              <w:rPr>
                <w:szCs w:val="22"/>
              </w:rPr>
              <w:t>Соответствует</w:t>
            </w:r>
          </w:p>
        </w:tc>
      </w:tr>
    </w:tbl>
    <w:p w:rsidR="00484146" w:rsidRPr="004800D5" w:rsidRDefault="00484146" w:rsidP="00C55A29">
      <w:pPr>
        <w:jc w:val="right"/>
        <w:rPr>
          <w:b/>
          <w:sz w:val="22"/>
          <w:szCs w:val="22"/>
        </w:rPr>
      </w:pPr>
    </w:p>
    <w:sectPr w:rsidR="00484146" w:rsidRPr="004800D5" w:rsidSect="007C14A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5A32F0"/>
    <w:multiLevelType w:val="hybridMultilevel"/>
    <w:tmpl w:val="D89EB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44E77"/>
    <w:rsid w:val="00072B9E"/>
    <w:rsid w:val="00171FBE"/>
    <w:rsid w:val="00286534"/>
    <w:rsid w:val="003D061F"/>
    <w:rsid w:val="00413E21"/>
    <w:rsid w:val="00452ED8"/>
    <w:rsid w:val="00456809"/>
    <w:rsid w:val="004800D5"/>
    <w:rsid w:val="00484146"/>
    <w:rsid w:val="004A1341"/>
    <w:rsid w:val="004B299D"/>
    <w:rsid w:val="004E1D7D"/>
    <w:rsid w:val="005363E0"/>
    <w:rsid w:val="0054107E"/>
    <w:rsid w:val="005721BD"/>
    <w:rsid w:val="00610B2B"/>
    <w:rsid w:val="00621E79"/>
    <w:rsid w:val="00640709"/>
    <w:rsid w:val="00686580"/>
    <w:rsid w:val="007958D0"/>
    <w:rsid w:val="00823F29"/>
    <w:rsid w:val="008902EB"/>
    <w:rsid w:val="009072B2"/>
    <w:rsid w:val="00960D93"/>
    <w:rsid w:val="009A4AF9"/>
    <w:rsid w:val="009C1A74"/>
    <w:rsid w:val="009C2413"/>
    <w:rsid w:val="00B64412"/>
    <w:rsid w:val="00BA4190"/>
    <w:rsid w:val="00BB75D2"/>
    <w:rsid w:val="00BF639D"/>
    <w:rsid w:val="00C55A29"/>
    <w:rsid w:val="00CD6F6F"/>
    <w:rsid w:val="00D85B38"/>
    <w:rsid w:val="00DA0CB0"/>
    <w:rsid w:val="00DB154F"/>
    <w:rsid w:val="00EF1E18"/>
    <w:rsid w:val="00F01658"/>
    <w:rsid w:val="00F11451"/>
    <w:rsid w:val="00F77EAC"/>
    <w:rsid w:val="00F841D5"/>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1013</Words>
  <Characters>5776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2019-06-11T04:12:00Z</cp:lastPrinted>
  <dcterms:created xsi:type="dcterms:W3CDTF">2019-05-15T09:04:00Z</dcterms:created>
  <dcterms:modified xsi:type="dcterms:W3CDTF">2019-06-11T04:13:00Z</dcterms:modified>
</cp:coreProperties>
</file>