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3D46665F" w:rsidR="004D09A5" w:rsidRPr="00D36C38" w:rsidRDefault="0099665C" w:rsidP="00010FF8">
      <w:pPr>
        <w:tabs>
          <w:tab w:val="left" w:pos="360"/>
        </w:tabs>
        <w:autoSpaceDE w:val="0"/>
        <w:autoSpaceDN w:val="0"/>
        <w:adjustRightInd w:val="0"/>
        <w:spacing w:after="0"/>
        <w:jc w:val="center"/>
        <w:rPr>
          <w:b/>
          <w:bCs/>
        </w:rPr>
      </w:pPr>
      <w:bookmarkStart w:id="0" w:name="_Ref248571702"/>
      <w:bookmarkStart w:id="1" w:name="_Ref248562863"/>
      <w:r w:rsidRPr="0099665C">
        <w:rPr>
          <w:b/>
          <w:bCs/>
          <w:noProof/>
        </w:rPr>
        <w:drawing>
          <wp:inline distT="0" distB="0" distL="0" distR="0" wp14:anchorId="0DF9CBA6" wp14:editId="453D0FB2">
            <wp:extent cx="6480034" cy="1002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10026630"/>
                    </a:xfrm>
                    <a:prstGeom prst="rect">
                      <a:avLst/>
                    </a:prstGeom>
                    <a:noFill/>
                    <a:ln>
                      <a:noFill/>
                    </a:ln>
                  </pic:spPr>
                </pic:pic>
              </a:graphicData>
            </a:graphic>
          </wp:inline>
        </w:drawing>
      </w:r>
      <w:r w:rsidR="00940DC2">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Ind w:w="-34" w:type="dxa"/>
        <w:tblLayout w:type="fixed"/>
        <w:tblLook w:val="0000" w:firstRow="0" w:lastRow="0" w:firstColumn="0" w:lastColumn="0" w:noHBand="0" w:noVBand="0"/>
      </w:tblPr>
      <w:tblGrid>
        <w:gridCol w:w="817"/>
        <w:gridCol w:w="2552"/>
        <w:gridCol w:w="7087"/>
      </w:tblGrid>
      <w:tr w:rsidR="00D36C38" w:rsidRPr="00D36C38" w14:paraId="7C5E2449" w14:textId="77777777" w:rsidTr="00786D6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786D67">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786D67">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FAA1F0D" w:rsidR="004D09A5" w:rsidRPr="007A0F2E" w:rsidRDefault="00742931" w:rsidP="006A666F">
            <w:pPr>
              <w:keepNext/>
              <w:keepLines/>
              <w:widowControl w:val="0"/>
              <w:suppressLineNumbers/>
              <w:suppressAutoHyphens/>
              <w:spacing w:after="0"/>
              <w:rPr>
                <w:u w:val="single"/>
              </w:rPr>
            </w:pPr>
            <w:r>
              <w:rPr>
                <w:bCs/>
                <w:color w:val="333333"/>
                <w:shd w:val="clear" w:color="auto" w:fill="FAFAFA"/>
              </w:rPr>
              <w:t>21 38622001011862201001 0062 001 1051</w:t>
            </w:r>
            <w:r w:rsidR="00FF27CD" w:rsidRPr="00FF27CD">
              <w:rPr>
                <w:bCs/>
                <w:color w:val="333333"/>
                <w:shd w:val="clear" w:color="auto" w:fill="FAFAFA"/>
              </w:rPr>
              <w:t xml:space="preserve"> 244</w:t>
            </w:r>
          </w:p>
        </w:tc>
      </w:tr>
      <w:tr w:rsidR="00D36C38" w:rsidRPr="00D36C38" w14:paraId="683ED19B" w14:textId="77777777" w:rsidTr="00786D67">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786D67">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786D67">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786D67">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786D67">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786D67">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786D67">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2D7AEFB" w:rsidR="004D09A5" w:rsidRPr="00940DC2" w:rsidRDefault="004D09A5" w:rsidP="00742931">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742931">
              <w:rPr>
                <w:bCs/>
              </w:rPr>
              <w:t>сыра</w:t>
            </w:r>
          </w:p>
        </w:tc>
      </w:tr>
      <w:tr w:rsidR="00D36C38" w:rsidRPr="00D36C38" w14:paraId="489D808D" w14:textId="77777777" w:rsidTr="00786D67">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786D67">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CB7F6B4"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786D67">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1C0E967D"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742931">
              <w:t>, но не ранее 01.01.2022</w:t>
            </w:r>
            <w:r w:rsidR="009A42C2">
              <w:t>г</w:t>
            </w:r>
            <w:r w:rsidR="006A666F">
              <w:t xml:space="preserve"> по 31.12</w:t>
            </w:r>
            <w:r w:rsidR="00742931">
              <w:t>.2022</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786D67">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2F44B9FD" w:rsidR="00C0441F" w:rsidRDefault="00742931" w:rsidP="006A666F">
            <w:pPr>
              <w:widowControl w:val="0"/>
              <w:tabs>
                <w:tab w:val="num" w:pos="1134"/>
                <w:tab w:val="left" w:pos="9900"/>
              </w:tabs>
              <w:spacing w:after="0"/>
              <w:rPr>
                <w:color w:val="000000" w:themeColor="text1"/>
              </w:rPr>
            </w:pPr>
            <w:r>
              <w:rPr>
                <w:snapToGrid w:val="0"/>
                <w:color w:val="000000" w:themeColor="text1"/>
              </w:rPr>
              <w:t>84 000</w:t>
            </w:r>
            <w:r w:rsidR="007A0F2E" w:rsidRPr="00C810D4">
              <w:rPr>
                <w:snapToGrid w:val="0"/>
                <w:color w:val="000000" w:themeColor="text1"/>
              </w:rPr>
              <w:t xml:space="preserve"> (</w:t>
            </w:r>
            <w:r>
              <w:rPr>
                <w:snapToGrid w:val="0"/>
                <w:color w:val="000000" w:themeColor="text1"/>
              </w:rPr>
              <w:t>Восемьдесят четыре тысячи</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BF1502">
              <w:rPr>
                <w:snapToGrid w:val="0"/>
                <w:color w:val="000000" w:themeColor="text1"/>
              </w:rPr>
              <w:t xml:space="preserve"> 00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786D67">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786D67">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CE5CDC6" w:rsidR="007A0F2E" w:rsidRPr="00D36C38" w:rsidRDefault="007A0F2E" w:rsidP="007A0F2E">
            <w:pPr>
              <w:spacing w:after="0"/>
            </w:pPr>
            <w:r w:rsidRPr="00D36C38">
              <w:t>Средс</w:t>
            </w:r>
            <w:r w:rsidR="00742931">
              <w:t>тва бюджетных учреждений на 2022</w:t>
            </w:r>
            <w:r w:rsidRPr="00D36C38">
              <w:t xml:space="preserve"> год</w:t>
            </w:r>
          </w:p>
        </w:tc>
      </w:tr>
      <w:tr w:rsidR="007A0F2E" w:rsidRPr="00D36C38" w14:paraId="412CE266" w14:textId="77777777" w:rsidTr="00786D67">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786D67">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786D67">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786D67">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24B68908"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97F6A">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786D67">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14A105E6"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D97F6A" w:rsidRPr="00D97F6A">
              <w:t>о лицах, указанных в пунктах 2 и 3 части 3 статьи 104 Закона о контрактной системе</w:t>
            </w:r>
          </w:p>
        </w:tc>
      </w:tr>
      <w:tr w:rsidR="007A0F2E" w:rsidRPr="00D36C38" w14:paraId="09D778C4" w14:textId="77777777" w:rsidTr="00786D67">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786D67">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786D67">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7780E3A"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FB4451">
              <w:t>22</w:t>
            </w:r>
            <w:r>
              <w:t>» </w:t>
            </w:r>
            <w:r w:rsidR="00FB4451">
              <w:t xml:space="preserve">ноября </w:t>
            </w:r>
            <w:r>
              <w:t>202</w:t>
            </w:r>
            <w:r w:rsidR="00FB4451">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786D67">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w:t>
            </w:r>
            <w:bookmarkStart w:id="14" w:name="_GoBack"/>
            <w:bookmarkEnd w:id="14"/>
            <w:r w:rsidRPr="00D36C38">
              <w:t>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970ABB7"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FB4451">
              <w:t>24</w:t>
            </w:r>
            <w:r>
              <w:t>» </w:t>
            </w:r>
            <w:r w:rsidR="00FB4451">
              <w:t xml:space="preserve">ноября </w:t>
            </w:r>
            <w:r>
              <w:t>202</w:t>
            </w:r>
            <w:r w:rsidR="00FB4451">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786D67">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201735F" w:rsidR="007A0F2E" w:rsidRPr="00D36C38" w:rsidRDefault="00742931" w:rsidP="00FB4451">
            <w:pPr>
              <w:spacing w:after="0"/>
            </w:pPr>
            <w:r>
              <w:t>«</w:t>
            </w:r>
            <w:r w:rsidR="00FB4451">
              <w:t>25</w:t>
            </w:r>
            <w:r>
              <w:t>» </w:t>
            </w:r>
            <w:r w:rsidR="00FB4451">
              <w:t xml:space="preserve">ноября </w:t>
            </w:r>
            <w:r>
              <w:t>202</w:t>
            </w:r>
            <w:r w:rsidR="00FB4451">
              <w:t>1</w:t>
            </w:r>
            <w:r>
              <w:t xml:space="preserve">  </w:t>
            </w:r>
            <w:r w:rsidR="007A0F2E" w:rsidRPr="00D36C38">
              <w:t xml:space="preserve"> года</w:t>
            </w:r>
          </w:p>
        </w:tc>
      </w:tr>
      <w:tr w:rsidR="007A0F2E" w:rsidRPr="00D36C38" w14:paraId="5F1D79E2" w14:textId="77777777" w:rsidTr="00786D67">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C1A248A" w:rsidR="007A0F2E" w:rsidRPr="00D36C38" w:rsidRDefault="00742931" w:rsidP="00FB4451">
            <w:pPr>
              <w:spacing w:after="0"/>
            </w:pPr>
            <w:r>
              <w:t>«</w:t>
            </w:r>
            <w:r w:rsidR="00FB4451">
              <w:t>26</w:t>
            </w:r>
            <w:r>
              <w:t>» </w:t>
            </w:r>
            <w:r w:rsidR="00FB4451">
              <w:t xml:space="preserve">ноября </w:t>
            </w:r>
            <w:r>
              <w:t>202</w:t>
            </w:r>
            <w:r w:rsidR="00FB4451">
              <w:t>1</w:t>
            </w:r>
            <w:r>
              <w:t xml:space="preserve">  </w:t>
            </w:r>
            <w:r w:rsidR="007A0F2E" w:rsidRPr="00D36C38">
              <w:t xml:space="preserve"> года</w:t>
            </w:r>
          </w:p>
        </w:tc>
      </w:tr>
      <w:tr w:rsidR="007A0F2E" w:rsidRPr="00D36C38" w14:paraId="7931A53E" w14:textId="77777777" w:rsidTr="00786D67">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0D116B2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w:t>
            </w:r>
            <w:r w:rsidR="00742931">
              <w:rPr>
                <w:color w:val="000000" w:themeColor="text1"/>
              </w:rPr>
              <w:t>ьщика (при наличии</w:t>
            </w:r>
            <w:proofErr w:type="gramEnd"/>
            <w:r w:rsidR="00742931">
              <w:rPr>
                <w:color w:val="000000" w:themeColor="text1"/>
              </w:rPr>
              <w:t>)</w:t>
            </w:r>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0FA065C2"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31D95B0B"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9A42C2">
              <w:rPr>
                <w:color w:val="000000" w:themeColor="text1"/>
              </w:rPr>
              <w:t xml:space="preserve">не </w:t>
            </w:r>
            <w:r w:rsidRPr="006A666F">
              <w:rPr>
                <w:color w:val="000000" w:themeColor="text1"/>
              </w:rPr>
              <w:t>требуется:</w:t>
            </w:r>
          </w:p>
          <w:p w14:paraId="60D22711" w14:textId="156D92BB"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6A666F">
              <w:rPr>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9A42C2">
              <w:rPr>
                <w:color w:val="000000" w:themeColor="text1"/>
              </w:rPr>
              <w:t xml:space="preserve">не </w:t>
            </w:r>
            <w:r w:rsidRPr="006A666F">
              <w:rPr>
                <w:color w:val="000000" w:themeColor="text1"/>
              </w:rPr>
              <w:t>требуется.</w:t>
            </w:r>
          </w:p>
        </w:tc>
      </w:tr>
      <w:tr w:rsidR="007A0F2E" w:rsidRPr="00D36C38" w14:paraId="042FAC34" w14:textId="77777777" w:rsidTr="00786D67">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C0C0365" w14:textId="77777777" w:rsidR="00742931" w:rsidRDefault="00742931" w:rsidP="00742931">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23EB22F8" w14:textId="77777777" w:rsidR="00742931" w:rsidRDefault="00742931" w:rsidP="00742931">
            <w:pPr>
              <w:autoSpaceDE w:val="0"/>
              <w:autoSpaceDN w:val="0"/>
              <w:spacing w:after="0"/>
            </w:pPr>
            <w:r>
              <w:t>Участник закупки вправе подать только одну заявку на участие в электронном аукционе.</w:t>
            </w:r>
          </w:p>
          <w:p w14:paraId="0EA93F84" w14:textId="77777777" w:rsidR="00742931" w:rsidRDefault="00742931" w:rsidP="00742931">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DF66001" w14:textId="77777777" w:rsidR="00742931" w:rsidRDefault="00742931" w:rsidP="00742931">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FCDD0EB" w14:textId="77777777" w:rsidR="00742931" w:rsidRDefault="00742931" w:rsidP="00742931">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55D496F2" w14:textId="77777777" w:rsidR="00742931" w:rsidRDefault="00742931" w:rsidP="00742931">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57AF9801" w14:textId="77777777" w:rsidR="00742931" w:rsidRDefault="00742931" w:rsidP="00742931">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06675341" w14:textId="77777777" w:rsidR="00742931" w:rsidRDefault="00742931" w:rsidP="00742931">
            <w:pPr>
              <w:autoSpaceDE w:val="0"/>
              <w:autoSpaceDN w:val="0"/>
              <w:spacing w:after="0"/>
            </w:pPr>
            <w:r>
              <w:t>Инструкция по заполнению первой части заявки на участие</w:t>
            </w:r>
          </w:p>
          <w:p w14:paraId="44F1A5E0" w14:textId="77777777" w:rsidR="00742931" w:rsidRDefault="00742931" w:rsidP="00742931">
            <w:pPr>
              <w:autoSpaceDE w:val="0"/>
              <w:autoSpaceDN w:val="0"/>
              <w:spacing w:after="0"/>
            </w:pPr>
            <w:r>
              <w:t xml:space="preserve"> в аукционе в электронной форме</w:t>
            </w:r>
          </w:p>
          <w:p w14:paraId="0575643C" w14:textId="77777777" w:rsidR="00742931" w:rsidRDefault="00742931" w:rsidP="00742931">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03930DD2" w14:textId="77777777" w:rsidR="00742931" w:rsidRDefault="00742931" w:rsidP="00742931">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B85D15C" w14:textId="77777777" w:rsidR="00742931" w:rsidRDefault="00742931" w:rsidP="00742931">
            <w:pPr>
              <w:autoSpaceDE w:val="0"/>
              <w:autoSpaceDN w:val="0"/>
              <w:spacing w:after="0"/>
            </w:pPr>
            <w: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w:t>
            </w:r>
            <w:r>
              <w:lastRenderedPageBreak/>
              <w:t>«не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17BD8660" w14:textId="77777777" w:rsidR="00742931" w:rsidRDefault="00742931" w:rsidP="00742931">
            <w:pPr>
              <w:autoSpaceDE w:val="0"/>
              <w:autoSpaceDN w:val="0"/>
              <w:spacing w:after="0"/>
            </w:pPr>
            <w:r>
              <w:t>Раздел I «конкретные значения»</w:t>
            </w:r>
          </w:p>
          <w:p w14:paraId="5CD8BD15" w14:textId="77777777" w:rsidR="00742931" w:rsidRDefault="00742931" w:rsidP="00742931">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01DAAEEA" w14:textId="77777777" w:rsidR="00742931" w:rsidRDefault="00742931" w:rsidP="00742931">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3D750A25" w14:textId="77777777" w:rsidR="00742931" w:rsidRDefault="00742931" w:rsidP="00742931">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4E12FDB1" w14:textId="77777777" w:rsidR="00742931" w:rsidRDefault="00742931" w:rsidP="00742931">
            <w:pPr>
              <w:autoSpaceDE w:val="0"/>
              <w:autoSpaceDN w:val="0"/>
              <w:spacing w:after="0"/>
            </w:pPr>
            <w:r>
              <w:t>- слов «менее», «ниже» - участником предоставляется значение меньше указанного;</w:t>
            </w:r>
          </w:p>
          <w:p w14:paraId="499B4E62" w14:textId="77777777" w:rsidR="00742931" w:rsidRDefault="00742931" w:rsidP="00742931">
            <w:pPr>
              <w:autoSpaceDE w:val="0"/>
              <w:autoSpaceDN w:val="0"/>
              <w:spacing w:after="0"/>
            </w:pPr>
            <w:r>
              <w:t xml:space="preserve">- слов «более», «выше», «свыше» - участником предоставляется значение превышающее указанное; </w:t>
            </w:r>
          </w:p>
          <w:p w14:paraId="661AF2B2" w14:textId="77777777" w:rsidR="00742931" w:rsidRDefault="00742931" w:rsidP="00742931">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32DD827D" w14:textId="77777777" w:rsidR="00742931" w:rsidRDefault="00742931" w:rsidP="00742931">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E3B77E" w14:textId="77777777" w:rsidR="00742931" w:rsidRDefault="00742931" w:rsidP="00742931">
            <w:pPr>
              <w:autoSpaceDE w:val="0"/>
              <w:autoSpaceDN w:val="0"/>
              <w:spacing w:after="0"/>
            </w:pPr>
            <w:r>
              <w:t>- слов «от» - участником предоставляется указанное значение или превышающее его;</w:t>
            </w:r>
          </w:p>
          <w:p w14:paraId="190364EC" w14:textId="77777777" w:rsidR="00742931" w:rsidRDefault="00742931" w:rsidP="00742931">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324366DC" w14:textId="77777777" w:rsidR="00742931" w:rsidRDefault="00742931" w:rsidP="00742931">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5ECDD771" w14:textId="77777777" w:rsidR="00742931" w:rsidRDefault="00742931" w:rsidP="00742931">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19CEFBDF" w14:textId="77777777" w:rsidR="00742931" w:rsidRDefault="00742931" w:rsidP="00742931">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34A14A1E" w14:textId="77777777" w:rsidR="00742931" w:rsidRDefault="00742931" w:rsidP="00742931">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2AA52BE7" w14:textId="77777777" w:rsidR="00742931" w:rsidRDefault="00742931" w:rsidP="00742931">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1D920FF1" w14:textId="77777777" w:rsidR="00742931" w:rsidRDefault="00742931" w:rsidP="00742931">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правого значения; </w:t>
            </w:r>
          </w:p>
          <w:p w14:paraId="077A4DEC" w14:textId="77777777" w:rsidR="00742931" w:rsidRDefault="00742931" w:rsidP="00742931">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7A0C0124" w14:textId="77777777" w:rsidR="00742931" w:rsidRDefault="00742931" w:rsidP="00742931">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w:t>
            </w:r>
            <w:r>
              <w:lastRenderedPageBreak/>
              <w:t>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3994BAF0" w14:textId="77777777" w:rsidR="00742931" w:rsidRDefault="00742931" w:rsidP="00742931">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9D46294" w14:textId="77777777" w:rsidR="00742931" w:rsidRDefault="00742931" w:rsidP="00742931">
            <w:pPr>
              <w:autoSpaceDE w:val="0"/>
              <w:autoSpaceDN w:val="0"/>
              <w:spacing w:after="0"/>
            </w:pPr>
            <w:r>
              <w:t>Раздел II «диапазонные значения»</w:t>
            </w:r>
          </w:p>
          <w:p w14:paraId="03D695FF" w14:textId="77777777" w:rsidR="00742931" w:rsidRDefault="00742931" w:rsidP="00742931">
            <w:pPr>
              <w:autoSpaceDE w:val="0"/>
              <w:autoSpaceDN w:val="0"/>
              <w:spacing w:after="0"/>
            </w:pPr>
          </w:p>
          <w:p w14:paraId="5A44FD06" w14:textId="77777777" w:rsidR="00742931" w:rsidRDefault="00742931" w:rsidP="00742931">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3ABC186" w14:textId="77777777" w:rsidR="00742931" w:rsidRDefault="00742931" w:rsidP="00742931">
            <w:pPr>
              <w:autoSpaceDE w:val="0"/>
              <w:autoSpaceDN w:val="0"/>
              <w:spacing w:after="0"/>
            </w:pPr>
            <w:r>
              <w:t>В случае применения заказчиком в техническом задании при описании диапазона:</w:t>
            </w:r>
          </w:p>
          <w:p w14:paraId="0F2BEC34" w14:textId="77777777" w:rsidR="00742931" w:rsidRDefault="00742931" w:rsidP="00742931">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2311350C" w14:textId="77777777" w:rsidR="00742931" w:rsidRDefault="00742931" w:rsidP="00742931">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662CE300" w14:textId="77777777" w:rsidR="00742931" w:rsidRDefault="00742931" w:rsidP="00742931">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630D6871" w14:textId="77777777" w:rsidR="00742931" w:rsidRDefault="00742931" w:rsidP="00742931">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146C910B" w14:textId="77777777" w:rsidR="00742931" w:rsidRDefault="00742931" w:rsidP="00742931">
            <w:pPr>
              <w:autoSpaceDE w:val="0"/>
              <w:autoSpaceDN w:val="0"/>
              <w:spacing w:after="0"/>
            </w:pPr>
            <w:r>
              <w:t xml:space="preserve"> </w:t>
            </w:r>
          </w:p>
          <w:p w14:paraId="24050C3E" w14:textId="77777777" w:rsidR="00742931" w:rsidRDefault="00742931" w:rsidP="00742931">
            <w:pPr>
              <w:autoSpaceDE w:val="0"/>
              <w:autoSpaceDN w:val="0"/>
              <w:spacing w:after="0"/>
            </w:pPr>
            <w:r>
              <w:t>Раздел III «общие сведения»</w:t>
            </w:r>
          </w:p>
          <w:p w14:paraId="70B377AB" w14:textId="77777777" w:rsidR="00742931" w:rsidRDefault="00742931" w:rsidP="00742931">
            <w:pPr>
              <w:autoSpaceDE w:val="0"/>
              <w:autoSpaceDN w:val="0"/>
              <w:spacing w:after="0"/>
            </w:pPr>
          </w:p>
          <w:p w14:paraId="3002D076" w14:textId="77777777" w:rsidR="00742931" w:rsidRDefault="00742931" w:rsidP="00742931">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770403B9" w14:textId="77777777" w:rsidR="00742931" w:rsidRDefault="00742931" w:rsidP="00742931">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700FCDA2" w14:textId="77777777" w:rsidR="00742931" w:rsidRDefault="00742931" w:rsidP="00742931">
            <w:pPr>
              <w:autoSpaceDE w:val="0"/>
              <w:autoSpaceDN w:val="0"/>
              <w:spacing w:after="0"/>
            </w:pPr>
            <w: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2950C2C1" w14:textId="77777777" w:rsidR="00742931" w:rsidRDefault="00742931" w:rsidP="00742931">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1A4C262E" w14:textId="77777777" w:rsidR="00742931" w:rsidRDefault="00742931" w:rsidP="00742931">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766171CC" w14:textId="77777777" w:rsidR="00742931" w:rsidRDefault="00742931" w:rsidP="00742931">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13579D11" w14:textId="77777777" w:rsidR="00742931" w:rsidRDefault="00742931" w:rsidP="00742931">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233155B1" w14:textId="77777777" w:rsidR="00742931" w:rsidRDefault="00742931" w:rsidP="00742931">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36B129D7" w:rsidR="007A0F2E" w:rsidRPr="00D36C38" w:rsidRDefault="00742931" w:rsidP="00742931">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786D67">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6C2F0FD" w:rsidR="007A0F2E" w:rsidRPr="00D36C38" w:rsidRDefault="007A0F2E" w:rsidP="00742931">
            <w:pPr>
              <w:autoSpaceDE w:val="0"/>
              <w:autoSpaceDN w:val="0"/>
              <w:adjustRightInd w:val="0"/>
              <w:spacing w:after="0"/>
            </w:pPr>
            <w:r w:rsidRPr="00D36C38">
              <w:t>Обеспечение заявки на участие в аукционе предусмотрено в следующем размере</w:t>
            </w:r>
            <w:r w:rsidRPr="009A42C2">
              <w:t>:</w:t>
            </w:r>
            <w:r w:rsidR="009A42C2">
              <w:t xml:space="preserve"> </w:t>
            </w:r>
            <w:r w:rsidR="00742931">
              <w:rPr>
                <w:b/>
                <w:color w:val="0070C0"/>
              </w:rPr>
              <w:t>840</w:t>
            </w:r>
            <w:r w:rsidRPr="009A42C2">
              <w:rPr>
                <w:b/>
                <w:color w:val="0070C0"/>
              </w:rPr>
              <w:t xml:space="preserve"> (</w:t>
            </w:r>
            <w:r w:rsidR="00742931">
              <w:rPr>
                <w:b/>
                <w:color w:val="0070C0"/>
              </w:rPr>
              <w:t>Восемьсот сорок</w:t>
            </w:r>
            <w:r w:rsidR="009A42C2" w:rsidRPr="009A42C2">
              <w:rPr>
                <w:b/>
                <w:color w:val="0070C0"/>
              </w:rPr>
              <w:t>) рублей</w:t>
            </w:r>
            <w:r w:rsidR="00810E5D" w:rsidRPr="009A42C2">
              <w:rPr>
                <w:b/>
                <w:color w:val="0070C0"/>
              </w:rPr>
              <w:t xml:space="preserve"> </w:t>
            </w:r>
            <w:r w:rsidR="009A42C2" w:rsidRPr="009A42C2">
              <w:rPr>
                <w:b/>
                <w:color w:val="0070C0"/>
              </w:rPr>
              <w:t>00</w:t>
            </w:r>
            <w:r w:rsidR="00C81BEE" w:rsidRPr="009A42C2">
              <w:rPr>
                <w:b/>
                <w:color w:val="0070C0"/>
              </w:rPr>
              <w:t xml:space="preserve"> копее</w:t>
            </w:r>
            <w:r w:rsidRPr="009A42C2">
              <w:rPr>
                <w:b/>
                <w:color w:val="0070C0"/>
              </w:rPr>
              <w:t>к</w:t>
            </w:r>
            <w:r w:rsidRPr="009A42C2">
              <w:rPr>
                <w:color w:val="000000" w:themeColor="text1"/>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786D67">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w:t>
            </w:r>
            <w:r w:rsidRPr="00D36C38">
              <w:lastRenderedPageBreak/>
              <w:t xml:space="preserve">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786D67">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786D67">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786D67">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0AF7E4ED" w:rsidR="00E627E6" w:rsidRPr="009A42C2" w:rsidRDefault="00E627E6" w:rsidP="007A0F2E">
            <w:pPr>
              <w:pStyle w:val="3"/>
              <w:keepNext w:val="0"/>
              <w:numPr>
                <w:ilvl w:val="0"/>
                <w:numId w:val="0"/>
              </w:numPr>
              <w:spacing w:before="0" w:after="0"/>
              <w:rPr>
                <w:rFonts w:ascii="Times New Roman" w:hAnsi="Times New Roman"/>
                <w:b w:val="0"/>
                <w:bCs w:val="0"/>
                <w:color w:val="0070C0"/>
                <w:lang w:val="ru-RU"/>
              </w:rPr>
            </w:pPr>
            <w:r w:rsidRPr="00E627E6">
              <w:rPr>
                <w:rFonts w:ascii="Times New Roman" w:hAnsi="Times New Roman"/>
                <w:b w:val="0"/>
                <w:bCs w:val="0"/>
                <w:color w:val="000000" w:themeColor="text1"/>
              </w:rPr>
              <w:t xml:space="preserve">Размер обеспечения исполнения договора составляет </w:t>
            </w:r>
            <w:r w:rsidR="00742931">
              <w:rPr>
                <w:rFonts w:ascii="Times New Roman" w:hAnsi="Times New Roman"/>
                <w:b w:val="0"/>
                <w:bCs w:val="0"/>
                <w:color w:val="0070C0"/>
                <w:lang w:val="ru-RU"/>
              </w:rPr>
              <w:t>4 200</w:t>
            </w:r>
            <w:r w:rsidR="009A42C2" w:rsidRPr="009A42C2">
              <w:rPr>
                <w:rFonts w:ascii="Times New Roman" w:hAnsi="Times New Roman"/>
                <w:b w:val="0"/>
                <w:bCs w:val="0"/>
                <w:color w:val="0070C0"/>
                <w:lang w:val="ru-RU"/>
              </w:rPr>
              <w:t xml:space="preserve"> </w:t>
            </w:r>
            <w:r w:rsidR="00742931">
              <w:rPr>
                <w:rFonts w:ascii="Times New Roman" w:hAnsi="Times New Roman"/>
                <w:b w:val="0"/>
                <w:bCs w:val="0"/>
                <w:color w:val="0070C0"/>
                <w:lang w:val="ru-RU"/>
              </w:rPr>
              <w:t>Четыре тысячи двести</w:t>
            </w:r>
            <w:r w:rsidR="009A42C2" w:rsidRPr="009A42C2">
              <w:rPr>
                <w:rFonts w:ascii="Times New Roman" w:hAnsi="Times New Roman"/>
                <w:b w:val="0"/>
                <w:bCs w:val="0"/>
                <w:color w:val="0070C0"/>
                <w:lang w:val="ru-RU"/>
              </w:rPr>
              <w:t>) рублей 00 копеек.</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 xml:space="preserve">а, указанной в извещении </w:t>
            </w:r>
            <w:r w:rsidRPr="00090A0F">
              <w:rPr>
                <w:color w:val="000000" w:themeColor="text1"/>
              </w:rPr>
              <w:lastRenderedPageBreak/>
              <w:t>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lastRenderedPageBreak/>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786D67">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B6F4B4" w14:textId="77777777" w:rsidR="00742931" w:rsidRPr="00742931" w:rsidRDefault="00742931" w:rsidP="00742931">
            <w:pPr>
              <w:tabs>
                <w:tab w:val="num" w:pos="0"/>
              </w:tabs>
              <w:spacing w:after="0"/>
              <w:jc w:val="left"/>
              <w:rPr>
                <w:b/>
                <w:bCs/>
              </w:rPr>
            </w:pPr>
            <w:proofErr w:type="gramStart"/>
            <w:r w:rsidRPr="00742931">
              <w:rPr>
                <w:b/>
                <w:bCs/>
              </w:rPr>
              <w:t>УФК по Ханты-Мансийскому автономному округу - Югре (</w:t>
            </w:r>
            <w:proofErr w:type="spellStart"/>
            <w:r w:rsidRPr="00742931">
              <w:rPr>
                <w:b/>
                <w:bCs/>
              </w:rPr>
              <w:t>Депфин</w:t>
            </w:r>
            <w:proofErr w:type="spellEnd"/>
            <w:r w:rsidRPr="00742931">
              <w:rPr>
                <w:b/>
                <w:bCs/>
              </w:rPr>
              <w:t xml:space="preserve"> Югорска (МБОУ «Гимназия», </w:t>
            </w:r>
            <w:proofErr w:type="spellStart"/>
            <w:r w:rsidRPr="00742931">
              <w:rPr>
                <w:b/>
                <w:bCs/>
              </w:rPr>
              <w:t>л.с</w:t>
            </w:r>
            <w:proofErr w:type="spellEnd"/>
            <w:r w:rsidRPr="00742931">
              <w:rPr>
                <w:b/>
                <w:bCs/>
              </w:rPr>
              <w:t xml:space="preserve">. 300.14.103.0) </w:t>
            </w:r>
            <w:proofErr w:type="gramEnd"/>
          </w:p>
          <w:p w14:paraId="77D65B0E" w14:textId="77777777" w:rsidR="00742931" w:rsidRPr="00742931" w:rsidRDefault="00742931" w:rsidP="00742931">
            <w:pPr>
              <w:tabs>
                <w:tab w:val="num" w:pos="0"/>
              </w:tabs>
              <w:spacing w:after="0"/>
              <w:jc w:val="left"/>
              <w:rPr>
                <w:b/>
                <w:bCs/>
              </w:rPr>
            </w:pPr>
            <w:r w:rsidRPr="00742931">
              <w:rPr>
                <w:b/>
                <w:bCs/>
              </w:rPr>
              <w:t>РКЦ Ханты-Мансийск//УФК по Хант</w:t>
            </w:r>
            <w:proofErr w:type="gramStart"/>
            <w:r w:rsidRPr="00742931">
              <w:rPr>
                <w:b/>
                <w:bCs/>
              </w:rPr>
              <w:t>ы-</w:t>
            </w:r>
            <w:proofErr w:type="gramEnd"/>
            <w:r w:rsidRPr="00742931">
              <w:rPr>
                <w:b/>
                <w:bCs/>
              </w:rPr>
              <w:t xml:space="preserve"> Мансийскому автономному округу - Югре г. Ханты-Мансийск </w:t>
            </w:r>
          </w:p>
          <w:p w14:paraId="757014BB" w14:textId="77777777" w:rsidR="00742931" w:rsidRPr="00742931" w:rsidRDefault="00742931" w:rsidP="00742931">
            <w:pPr>
              <w:tabs>
                <w:tab w:val="num" w:pos="0"/>
              </w:tabs>
              <w:spacing w:after="0"/>
              <w:jc w:val="left"/>
              <w:rPr>
                <w:b/>
                <w:bCs/>
              </w:rPr>
            </w:pPr>
            <w:r w:rsidRPr="00742931">
              <w:rPr>
                <w:b/>
                <w:bCs/>
              </w:rPr>
              <w:t>Расчётный счёт: 03234643718870008700</w:t>
            </w:r>
          </w:p>
          <w:p w14:paraId="67D83275" w14:textId="77777777" w:rsidR="00742931" w:rsidRPr="00742931" w:rsidRDefault="00742931" w:rsidP="00742931">
            <w:pPr>
              <w:tabs>
                <w:tab w:val="num" w:pos="0"/>
              </w:tabs>
              <w:spacing w:after="0"/>
              <w:jc w:val="left"/>
              <w:rPr>
                <w:b/>
                <w:bCs/>
              </w:rPr>
            </w:pPr>
            <w:r w:rsidRPr="00742931">
              <w:rPr>
                <w:b/>
                <w:bCs/>
              </w:rPr>
              <w:t>Корреспондирующий счет: 40102810245370000007</w:t>
            </w:r>
          </w:p>
          <w:p w14:paraId="6C149B54" w14:textId="77777777" w:rsidR="00742931" w:rsidRPr="00742931" w:rsidRDefault="00742931" w:rsidP="00742931">
            <w:pPr>
              <w:tabs>
                <w:tab w:val="num" w:pos="0"/>
              </w:tabs>
              <w:spacing w:after="0"/>
              <w:jc w:val="left"/>
              <w:rPr>
                <w:b/>
                <w:bCs/>
              </w:rPr>
            </w:pPr>
            <w:r w:rsidRPr="00742931">
              <w:rPr>
                <w:b/>
                <w:bCs/>
              </w:rPr>
              <w:t>БИК: 007162163</w:t>
            </w:r>
          </w:p>
          <w:p w14:paraId="6D97C3C6" w14:textId="77777777" w:rsidR="00742931" w:rsidRPr="00742931" w:rsidRDefault="00742931" w:rsidP="00742931">
            <w:pPr>
              <w:tabs>
                <w:tab w:val="num" w:pos="0"/>
              </w:tabs>
              <w:spacing w:after="0"/>
              <w:jc w:val="left"/>
              <w:rPr>
                <w:b/>
                <w:bCs/>
              </w:rPr>
            </w:pPr>
            <w:r w:rsidRPr="00742931">
              <w:rPr>
                <w:b/>
                <w:bCs/>
              </w:rPr>
              <w:t>ИНН/КПП 8622001011/862201001</w:t>
            </w:r>
          </w:p>
          <w:p w14:paraId="2BC27128" w14:textId="51D5FC44" w:rsidR="007A0F2E" w:rsidRPr="00D36C38" w:rsidRDefault="007A0F2E" w:rsidP="00742931">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742931">
              <w:rPr>
                <w:bCs/>
              </w:rPr>
              <w:t>сыра»</w:t>
            </w:r>
          </w:p>
        </w:tc>
      </w:tr>
      <w:tr w:rsidR="007A0F2E" w:rsidRPr="00D36C38" w14:paraId="6680071C" w14:textId="77777777" w:rsidTr="00786D67">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786D67">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w:t>
            </w:r>
            <w:r w:rsidRPr="00D36C38">
              <w:lastRenderedPageBreak/>
              <w:t xml:space="preserve">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786D67">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786D67">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786D67">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786D67">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786D67">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86D67">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11363B06"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C5D19">
              <w:rPr>
                <w:lang w:eastAsia="en-US"/>
              </w:rPr>
              <w:t>предоставляются.</w:t>
            </w:r>
            <w:r w:rsidRPr="00560637">
              <w:rPr>
                <w:lang w:eastAsia="en-US"/>
              </w:rPr>
              <w:t xml:space="preserve"> </w:t>
            </w:r>
            <w:r w:rsidR="009A42C2">
              <w:rPr>
                <w:lang w:eastAsia="en-US"/>
              </w:rPr>
              <w:t xml:space="preserve"> Размер 15% от цены договора.</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786D67">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52DDE8E2"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Pr="004414EB">
              <w:t xml:space="preserve"> </w:t>
            </w:r>
            <w:r w:rsidR="009A42C2">
              <w:t>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786D67">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786D67">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786D67">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786D67">
      <w:footerReference w:type="even" r:id="rId16"/>
      <w:footerReference w:type="default" r:id="rId17"/>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06D80" w14:textId="77777777" w:rsidR="00BA7EC3" w:rsidRDefault="00BA7EC3">
      <w:r>
        <w:separator/>
      </w:r>
    </w:p>
  </w:endnote>
  <w:endnote w:type="continuationSeparator" w:id="0">
    <w:p w14:paraId="67EC5108" w14:textId="77777777" w:rsidR="00BA7EC3" w:rsidRDefault="00BA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1D1F4" w14:textId="77777777" w:rsidR="00BA7EC3" w:rsidRDefault="00BA7EC3">
      <w:r>
        <w:separator/>
      </w:r>
    </w:p>
  </w:footnote>
  <w:footnote w:type="continuationSeparator" w:id="0">
    <w:p w14:paraId="23AE4414" w14:textId="77777777" w:rsidR="00BA7EC3" w:rsidRDefault="00BA7EC3">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1993"/>
    <w:rsid w:val="00111A4A"/>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4F6435"/>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2931"/>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D67"/>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665C"/>
    <w:rsid w:val="00997BB1"/>
    <w:rsid w:val="009A42C2"/>
    <w:rsid w:val="009A7852"/>
    <w:rsid w:val="009B1B97"/>
    <w:rsid w:val="009B26CB"/>
    <w:rsid w:val="009B3E9A"/>
    <w:rsid w:val="009B420F"/>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9F641F"/>
    <w:rsid w:val="00A000C1"/>
    <w:rsid w:val="00A00342"/>
    <w:rsid w:val="00A00B9A"/>
    <w:rsid w:val="00A017D5"/>
    <w:rsid w:val="00A02D9C"/>
    <w:rsid w:val="00A03DC2"/>
    <w:rsid w:val="00A043C5"/>
    <w:rsid w:val="00A04D0D"/>
    <w:rsid w:val="00A05332"/>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E55B3"/>
    <w:rsid w:val="00AF0C1E"/>
    <w:rsid w:val="00AF37CA"/>
    <w:rsid w:val="00AF6839"/>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5988"/>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A7EC3"/>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97F6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4451"/>
    <w:rsid w:val="00FB600F"/>
    <w:rsid w:val="00FB79B5"/>
    <w:rsid w:val="00FC3409"/>
    <w:rsid w:val="00FC42D7"/>
    <w:rsid w:val="00FC4B37"/>
    <w:rsid w:val="00FC58FA"/>
    <w:rsid w:val="00FC7613"/>
    <w:rsid w:val="00FD38A5"/>
    <w:rsid w:val="00FD5E3A"/>
    <w:rsid w:val="00FD656B"/>
    <w:rsid w:val="00FD7048"/>
    <w:rsid w:val="00FF27CD"/>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B0822-C5AD-45B1-A30D-714E10C5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23</Pages>
  <Words>6694</Words>
  <Characters>48642</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219</cp:revision>
  <cp:lastPrinted>2021-11-15T06:24:00Z</cp:lastPrinted>
  <dcterms:created xsi:type="dcterms:W3CDTF">2015-07-28T08:58:00Z</dcterms:created>
  <dcterms:modified xsi:type="dcterms:W3CDTF">2021-11-15T11:45:00Z</dcterms:modified>
</cp:coreProperties>
</file>