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C6D1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FC6D17" w:rsidRPr="00FC6D17">
        <w:rPr>
          <w:sz w:val="24"/>
          <w:szCs w:val="24"/>
          <w:u w:val="single"/>
        </w:rPr>
        <w:t>10 августа 2020года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FC6D17">
        <w:rPr>
          <w:sz w:val="24"/>
          <w:szCs w:val="24"/>
        </w:rPr>
        <w:tab/>
      </w:r>
      <w:r w:rsidR="001A1F74">
        <w:rPr>
          <w:sz w:val="24"/>
          <w:szCs w:val="24"/>
        </w:rPr>
        <w:t xml:space="preserve">          </w:t>
      </w:r>
      <w:r w:rsidR="004C5D22">
        <w:rPr>
          <w:sz w:val="24"/>
          <w:szCs w:val="24"/>
        </w:rPr>
        <w:t xml:space="preserve">№ </w:t>
      </w:r>
      <w:r w:rsidR="00FC6D17" w:rsidRPr="00FC6D17">
        <w:rPr>
          <w:sz w:val="24"/>
          <w:szCs w:val="24"/>
          <w:u w:val="single"/>
        </w:rPr>
        <w:t>1072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4411D4" w:rsidRPr="00BC4925" w:rsidRDefault="004411D4" w:rsidP="004411D4">
      <w:pPr>
        <w:rPr>
          <w:sz w:val="24"/>
          <w:szCs w:val="24"/>
        </w:rPr>
      </w:pPr>
      <w:r w:rsidRPr="00BC4925">
        <w:rPr>
          <w:sz w:val="24"/>
          <w:szCs w:val="24"/>
        </w:rPr>
        <w:t xml:space="preserve">О внесении изменений в постановление </w:t>
      </w:r>
    </w:p>
    <w:p w:rsidR="004411D4" w:rsidRDefault="004411D4" w:rsidP="004411D4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4411D4" w:rsidRDefault="004411D4" w:rsidP="004411D4">
      <w:pPr>
        <w:rPr>
          <w:sz w:val="24"/>
          <w:szCs w:val="24"/>
        </w:rPr>
      </w:pPr>
      <w:r>
        <w:rPr>
          <w:sz w:val="24"/>
          <w:szCs w:val="24"/>
        </w:rPr>
        <w:t>от 31.10.2018 № 3006</w:t>
      </w:r>
      <w:r w:rsidRPr="00BC492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E7150">
        <w:rPr>
          <w:sz w:val="24"/>
          <w:szCs w:val="24"/>
        </w:rPr>
        <w:t>О муниципальной</w:t>
      </w:r>
    </w:p>
    <w:p w:rsidR="004411D4" w:rsidRDefault="004411D4" w:rsidP="004411D4">
      <w:pPr>
        <w:rPr>
          <w:sz w:val="24"/>
          <w:szCs w:val="24"/>
        </w:rPr>
      </w:pPr>
      <w:r w:rsidRPr="003E7150">
        <w:rPr>
          <w:sz w:val="24"/>
          <w:szCs w:val="24"/>
        </w:rPr>
        <w:t>программе</w:t>
      </w:r>
      <w:r>
        <w:rPr>
          <w:sz w:val="24"/>
          <w:szCs w:val="24"/>
        </w:rPr>
        <w:t xml:space="preserve"> города Югорска</w:t>
      </w:r>
    </w:p>
    <w:p w:rsidR="004411D4" w:rsidRDefault="004411D4" w:rsidP="004411D4">
      <w:pPr>
        <w:rPr>
          <w:sz w:val="24"/>
          <w:szCs w:val="24"/>
        </w:rPr>
      </w:pPr>
      <w:r w:rsidRPr="003E7150">
        <w:rPr>
          <w:sz w:val="24"/>
          <w:szCs w:val="24"/>
        </w:rPr>
        <w:t xml:space="preserve">«Развитие </w:t>
      </w:r>
      <w:proofErr w:type="gramStart"/>
      <w:r w:rsidRPr="003E7150">
        <w:rPr>
          <w:sz w:val="24"/>
          <w:szCs w:val="24"/>
        </w:rPr>
        <w:t>жилищно-коммунального</w:t>
      </w:r>
      <w:proofErr w:type="gramEnd"/>
    </w:p>
    <w:p w:rsidR="004411D4" w:rsidRDefault="004411D4" w:rsidP="004411D4">
      <w:pPr>
        <w:rPr>
          <w:sz w:val="24"/>
          <w:szCs w:val="24"/>
        </w:rPr>
      </w:pPr>
      <w:r>
        <w:rPr>
          <w:sz w:val="24"/>
          <w:szCs w:val="24"/>
        </w:rPr>
        <w:t xml:space="preserve">комплекса </w:t>
      </w:r>
      <w:r w:rsidRPr="003E7150">
        <w:rPr>
          <w:sz w:val="24"/>
          <w:szCs w:val="24"/>
        </w:rPr>
        <w:t xml:space="preserve">и повышение </w:t>
      </w:r>
      <w:proofErr w:type="gramStart"/>
      <w:r w:rsidRPr="003E7150">
        <w:rPr>
          <w:sz w:val="24"/>
          <w:szCs w:val="24"/>
        </w:rPr>
        <w:t>энергетической</w:t>
      </w:r>
      <w:proofErr w:type="gramEnd"/>
      <w:r w:rsidRPr="003E7150">
        <w:rPr>
          <w:sz w:val="24"/>
          <w:szCs w:val="24"/>
        </w:rPr>
        <w:t xml:space="preserve"> </w:t>
      </w:r>
    </w:p>
    <w:p w:rsidR="00696147" w:rsidRPr="004411D4" w:rsidRDefault="004411D4" w:rsidP="004411D4">
      <w:pPr>
        <w:rPr>
          <w:sz w:val="24"/>
          <w:szCs w:val="24"/>
        </w:rPr>
      </w:pPr>
      <w:r w:rsidRPr="003E7150">
        <w:rPr>
          <w:sz w:val="24"/>
          <w:szCs w:val="24"/>
        </w:rPr>
        <w:t>эффективности»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1A1F74" w:rsidRDefault="001A1F74" w:rsidP="001A1F7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E7150">
        <w:rPr>
          <w:bCs/>
          <w:sz w:val="24"/>
          <w:szCs w:val="24"/>
          <w:lang w:eastAsia="ru-RU"/>
        </w:rPr>
        <w:t xml:space="preserve">В соответствии </w:t>
      </w:r>
      <w:r>
        <w:rPr>
          <w:bCs/>
          <w:sz w:val="24"/>
          <w:szCs w:val="24"/>
          <w:lang w:eastAsia="ru-RU"/>
        </w:rPr>
        <w:t xml:space="preserve">с </w:t>
      </w:r>
      <w:r w:rsidRPr="003E7150">
        <w:rPr>
          <w:bCs/>
          <w:sz w:val="24"/>
          <w:szCs w:val="24"/>
          <w:lang w:eastAsia="ru-RU"/>
        </w:rPr>
        <w:t xml:space="preserve"> постановлением администрации города Югорска от </w:t>
      </w:r>
      <w:r>
        <w:rPr>
          <w:bCs/>
          <w:sz w:val="24"/>
          <w:szCs w:val="24"/>
          <w:lang w:eastAsia="ru-RU"/>
        </w:rPr>
        <w:t xml:space="preserve">01.11.2019 </w:t>
      </w:r>
      <w:r w:rsidRPr="003E7150">
        <w:rPr>
          <w:bCs/>
          <w:sz w:val="24"/>
          <w:szCs w:val="24"/>
          <w:lang w:eastAsia="ru-RU"/>
        </w:rPr>
        <w:t xml:space="preserve">№ </w:t>
      </w:r>
      <w:r>
        <w:rPr>
          <w:bCs/>
          <w:sz w:val="24"/>
          <w:szCs w:val="24"/>
          <w:lang w:eastAsia="ru-RU"/>
        </w:rPr>
        <w:t>2359</w:t>
      </w:r>
      <w:r w:rsidRPr="003E7150">
        <w:rPr>
          <w:bCs/>
          <w:sz w:val="24"/>
          <w:szCs w:val="24"/>
          <w:lang w:eastAsia="ru-RU"/>
        </w:rPr>
        <w:t xml:space="preserve"> </w:t>
      </w:r>
      <w:r w:rsidRPr="00CC2EAC">
        <w:rPr>
          <w:bCs/>
          <w:sz w:val="24"/>
          <w:szCs w:val="24"/>
          <w:lang w:eastAsia="ru-RU"/>
        </w:rPr>
        <w:t>«О модельной муниципальной программе города Югорска, порядке принятия решения</w:t>
      </w:r>
      <w:r w:rsidR="00B101F4">
        <w:rPr>
          <w:bCs/>
          <w:sz w:val="24"/>
          <w:szCs w:val="24"/>
          <w:lang w:eastAsia="ru-RU"/>
        </w:rPr>
        <w:t xml:space="preserve">                         </w:t>
      </w:r>
      <w:r w:rsidRPr="00CC2EAC">
        <w:rPr>
          <w:bCs/>
          <w:sz w:val="24"/>
          <w:szCs w:val="24"/>
          <w:lang w:eastAsia="ru-RU"/>
        </w:rPr>
        <w:t xml:space="preserve"> о разработке муниципальных программ города Югорска, их формирования, утверждения </w:t>
      </w:r>
      <w:r w:rsidR="00B101F4">
        <w:rPr>
          <w:bCs/>
          <w:sz w:val="24"/>
          <w:szCs w:val="24"/>
          <w:lang w:eastAsia="ru-RU"/>
        </w:rPr>
        <w:t xml:space="preserve">                   </w:t>
      </w:r>
      <w:r w:rsidRPr="00CC2EAC">
        <w:rPr>
          <w:bCs/>
          <w:sz w:val="24"/>
          <w:szCs w:val="24"/>
          <w:lang w:eastAsia="ru-RU"/>
        </w:rPr>
        <w:t>и реализации в соответствии с</w:t>
      </w:r>
      <w:r>
        <w:rPr>
          <w:bCs/>
          <w:sz w:val="24"/>
          <w:szCs w:val="24"/>
          <w:lang w:eastAsia="ru-RU"/>
        </w:rPr>
        <w:t xml:space="preserve"> национальными целями развития»</w:t>
      </w:r>
      <w:r w:rsidRPr="003E7150">
        <w:rPr>
          <w:sz w:val="24"/>
          <w:szCs w:val="24"/>
          <w:lang w:eastAsia="ru-RU"/>
        </w:rPr>
        <w:t>:</w:t>
      </w:r>
    </w:p>
    <w:p w:rsidR="001A1F74" w:rsidRPr="00701127" w:rsidRDefault="001A1F74" w:rsidP="001A1F7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proofErr w:type="gramStart"/>
      <w:r w:rsidRPr="00EF3E01">
        <w:rPr>
          <w:sz w:val="24"/>
          <w:szCs w:val="24"/>
          <w:lang w:eastAsia="ru-RU"/>
        </w:rPr>
        <w:t>Внести в</w:t>
      </w:r>
      <w:r>
        <w:rPr>
          <w:sz w:val="24"/>
          <w:szCs w:val="24"/>
          <w:lang w:eastAsia="ru-RU"/>
        </w:rPr>
        <w:t xml:space="preserve"> приложение к</w:t>
      </w:r>
      <w:r w:rsidRPr="00EF3E01">
        <w:rPr>
          <w:sz w:val="24"/>
          <w:szCs w:val="24"/>
          <w:lang w:eastAsia="ru-RU"/>
        </w:rPr>
        <w:t xml:space="preserve"> постановлени</w:t>
      </w:r>
      <w:r>
        <w:rPr>
          <w:sz w:val="24"/>
          <w:szCs w:val="24"/>
          <w:lang w:eastAsia="ru-RU"/>
        </w:rPr>
        <w:t>ю</w:t>
      </w:r>
      <w:r w:rsidRPr="00EF3E01">
        <w:rPr>
          <w:sz w:val="24"/>
          <w:szCs w:val="24"/>
          <w:lang w:eastAsia="ru-RU"/>
        </w:rPr>
        <w:t xml:space="preserve"> адм</w:t>
      </w:r>
      <w:r>
        <w:rPr>
          <w:sz w:val="24"/>
          <w:szCs w:val="24"/>
          <w:lang w:eastAsia="ru-RU"/>
        </w:rPr>
        <w:t>инистрации города Югорска от  31</w:t>
      </w:r>
      <w:r w:rsidRPr="00EF3E01">
        <w:rPr>
          <w:sz w:val="24"/>
          <w:szCs w:val="24"/>
          <w:lang w:eastAsia="ru-RU"/>
        </w:rPr>
        <w:t xml:space="preserve">.10.2018  № </w:t>
      </w:r>
      <w:r>
        <w:rPr>
          <w:sz w:val="24"/>
          <w:szCs w:val="24"/>
          <w:lang w:eastAsia="ru-RU"/>
        </w:rPr>
        <w:t>3006</w:t>
      </w:r>
      <w:r w:rsidRPr="00EF3E01">
        <w:rPr>
          <w:sz w:val="24"/>
          <w:szCs w:val="24"/>
          <w:lang w:eastAsia="ru-RU"/>
        </w:rPr>
        <w:t xml:space="preserve"> «О муниципа</w:t>
      </w:r>
      <w:r>
        <w:rPr>
          <w:sz w:val="24"/>
          <w:szCs w:val="24"/>
          <w:lang w:eastAsia="ru-RU"/>
        </w:rPr>
        <w:t xml:space="preserve">льной программе города Югорска </w:t>
      </w:r>
      <w:r w:rsidRPr="00EF3E01">
        <w:rPr>
          <w:sz w:val="24"/>
          <w:szCs w:val="24"/>
          <w:lang w:eastAsia="ru-RU"/>
        </w:rPr>
        <w:t>«Развитие ж</w:t>
      </w:r>
      <w:r>
        <w:rPr>
          <w:sz w:val="24"/>
          <w:szCs w:val="24"/>
          <w:lang w:eastAsia="ru-RU"/>
        </w:rPr>
        <w:t xml:space="preserve">илищно-коммунального комплекса </w:t>
      </w:r>
      <w:r w:rsidRPr="00EF3E01">
        <w:rPr>
          <w:sz w:val="24"/>
          <w:szCs w:val="24"/>
          <w:lang w:eastAsia="ru-RU"/>
        </w:rPr>
        <w:t>и повышение энергетической эффективности» (с изменениями от 29.04.2019 № 886,</w:t>
      </w:r>
      <w:proofErr w:type="gramEnd"/>
      <w:r w:rsidRPr="00EF3E01">
        <w:rPr>
          <w:sz w:val="24"/>
          <w:szCs w:val="24"/>
          <w:lang w:eastAsia="ru-RU"/>
        </w:rPr>
        <w:t xml:space="preserve"> </w:t>
      </w:r>
      <w:proofErr w:type="gramStart"/>
      <w:r w:rsidRPr="00EF3E01">
        <w:rPr>
          <w:sz w:val="24"/>
          <w:szCs w:val="24"/>
          <w:lang w:eastAsia="ru-RU"/>
        </w:rPr>
        <w:t>от 10.</w:t>
      </w:r>
      <w:r w:rsidRPr="003B7B5B">
        <w:rPr>
          <w:sz w:val="24"/>
          <w:szCs w:val="24"/>
          <w:lang w:eastAsia="ru-RU"/>
        </w:rPr>
        <w:t>10.2019 № 2198, от 07.11.2019 № 2404, от 24.12.2019 № 2773, от 24.12.2019 № 2774</w:t>
      </w:r>
      <w:r>
        <w:rPr>
          <w:sz w:val="24"/>
          <w:szCs w:val="24"/>
          <w:lang w:eastAsia="ru-RU"/>
        </w:rPr>
        <w:t>,                      от 09.04.2020 № 545, от 28.07.2020 № 1014</w:t>
      </w:r>
      <w:r w:rsidRPr="003B7B5B">
        <w:rPr>
          <w:sz w:val="24"/>
          <w:szCs w:val="24"/>
          <w:lang w:eastAsia="ru-RU"/>
        </w:rPr>
        <w:t>) следующие изменения:</w:t>
      </w:r>
      <w:proofErr w:type="gramEnd"/>
    </w:p>
    <w:p w:rsidR="001A1F74" w:rsidRDefault="001A1F74" w:rsidP="001A1F74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1.1. В строке «Соисполнители муниципальной программы» паспорта муниципальной программы после слов «</w:t>
      </w:r>
      <w:r w:rsidRPr="00691984">
        <w:rPr>
          <w:sz w:val="24"/>
          <w:szCs w:val="24"/>
          <w:lang w:eastAsia="ru-RU"/>
        </w:rPr>
        <w:t>Управление бухгалтерского учета и отчетности администрации города Югорска</w:t>
      </w:r>
      <w:r>
        <w:rPr>
          <w:sz w:val="24"/>
          <w:szCs w:val="24"/>
          <w:lang w:eastAsia="ru-RU"/>
        </w:rPr>
        <w:t>» дополнить словами «Департамент муниципальной собственности и градостроительства администрации города Югорска».</w:t>
      </w:r>
    </w:p>
    <w:p w:rsidR="001A1F74" w:rsidRDefault="001A1F74" w:rsidP="001A1F74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1.2. В разделе 2 абзац десятый изложить в следующей редакции:</w:t>
      </w:r>
    </w:p>
    <w:p w:rsidR="001A1F74" w:rsidRPr="00D07446" w:rsidRDefault="001A1F74" w:rsidP="001A1F74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46636">
        <w:rPr>
          <w:sz w:val="24"/>
          <w:szCs w:val="24"/>
          <w:lang w:eastAsia="ru-RU"/>
        </w:rPr>
        <w:t>«</w:t>
      </w:r>
      <w:r w:rsidRPr="00F46636">
        <w:rPr>
          <w:sz w:val="24"/>
          <w:szCs w:val="24"/>
        </w:rPr>
        <w:t xml:space="preserve">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 предусматривает ежегодное проведение мероприятий для научного обоснования принимаемых решений по развитию жилищно-коммунального комплекса и обеспечения функционирования жилищно-коммунального </w:t>
      </w:r>
      <w:r w:rsidRPr="00D07446">
        <w:rPr>
          <w:sz w:val="24"/>
          <w:szCs w:val="24"/>
        </w:rPr>
        <w:t>комплекса в соответствии с действующим законодательством на уровне муниципального образования (наличие актуальных схем, программ и прочих нормативных документов), а также выполнение инженерных изысканий при подготовке документов территориального планирования (генеральный план города Югорска, проекты планировки, проекты межевания, проекты планировки и межевания территорий общественного, жилого и рекреационного назначения, обеспечивающие размещение спортивных площадок). Выполнение обосновывающих материалов при подготовке документов территориального планирования</w:t>
      </w:r>
      <w:proofErr w:type="gramStart"/>
      <w:r w:rsidRPr="00D07446">
        <w:rPr>
          <w:sz w:val="24"/>
          <w:szCs w:val="24"/>
        </w:rPr>
        <w:t>.</w:t>
      </w:r>
      <w:r w:rsidRPr="00D07446">
        <w:rPr>
          <w:sz w:val="24"/>
          <w:szCs w:val="24"/>
          <w:lang w:eastAsia="ru-RU"/>
        </w:rPr>
        <w:t>».</w:t>
      </w:r>
      <w:proofErr w:type="gramEnd"/>
    </w:p>
    <w:p w:rsidR="001A1F74" w:rsidRPr="00D07446" w:rsidRDefault="001A1F74" w:rsidP="001A1F74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D07446">
        <w:rPr>
          <w:sz w:val="24"/>
          <w:szCs w:val="24"/>
          <w:lang w:eastAsia="ru-RU"/>
        </w:rPr>
        <w:t>1.</w:t>
      </w:r>
      <w:r>
        <w:rPr>
          <w:sz w:val="24"/>
          <w:szCs w:val="24"/>
          <w:lang w:eastAsia="ru-RU"/>
        </w:rPr>
        <w:t>3. </w:t>
      </w:r>
      <w:r w:rsidRPr="00D07446">
        <w:rPr>
          <w:sz w:val="24"/>
          <w:szCs w:val="24"/>
          <w:lang w:eastAsia="ru-RU"/>
        </w:rPr>
        <w:t xml:space="preserve">В разделе 3 абзац </w:t>
      </w:r>
      <w:r>
        <w:rPr>
          <w:sz w:val="24"/>
          <w:szCs w:val="24"/>
          <w:lang w:eastAsia="ru-RU"/>
        </w:rPr>
        <w:t>двадцать четвертый</w:t>
      </w:r>
      <w:r w:rsidRPr="00D07446">
        <w:rPr>
          <w:sz w:val="24"/>
          <w:szCs w:val="24"/>
          <w:lang w:eastAsia="ru-RU"/>
        </w:rPr>
        <w:t xml:space="preserve"> изложить в следующей редакции:</w:t>
      </w:r>
    </w:p>
    <w:p w:rsidR="001A1F74" w:rsidRDefault="001A1F74" w:rsidP="001A1F74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r w:rsidRPr="00D07446">
        <w:rPr>
          <w:sz w:val="24"/>
          <w:szCs w:val="24"/>
        </w:rPr>
        <w:t xml:space="preserve">«Основное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</w:t>
      </w:r>
      <w:r w:rsidRPr="00D07446">
        <w:rPr>
          <w:sz w:val="24"/>
          <w:szCs w:val="24"/>
        </w:rPr>
        <w:lastRenderedPageBreak/>
        <w:t xml:space="preserve">сфере жилищно-коммунального комплекса» </w:t>
      </w:r>
      <w:r w:rsidRPr="00D07446">
        <w:rPr>
          <w:rFonts w:eastAsia="Batang"/>
          <w:sz w:val="24"/>
          <w:szCs w:val="24"/>
          <w:lang w:eastAsia="ko-KR"/>
        </w:rPr>
        <w:t>реализуется за счет средств местного бюджета и средств бюджета автономного округа в</w:t>
      </w:r>
      <w:r w:rsidRPr="00F46636">
        <w:rPr>
          <w:rFonts w:eastAsia="Batang"/>
          <w:sz w:val="24"/>
          <w:szCs w:val="24"/>
          <w:lang w:eastAsia="ko-KR"/>
        </w:rPr>
        <w:t xml:space="preserve"> соответствии с</w:t>
      </w:r>
      <w:r w:rsidRPr="00F46636">
        <w:rPr>
          <w:sz w:val="24"/>
          <w:szCs w:val="24"/>
        </w:rPr>
        <w:t xml:space="preserve"> муниципальными контрактами, заключенными в порядке, установленном законодательством Российской Федерации</w:t>
      </w:r>
      <w:r>
        <w:rPr>
          <w:sz w:val="24"/>
          <w:szCs w:val="24"/>
        </w:rPr>
        <w:t>».</w:t>
      </w:r>
    </w:p>
    <w:p w:rsidR="001A1F74" w:rsidRPr="00F46636" w:rsidRDefault="001A1F74" w:rsidP="001A1F74">
      <w:pPr>
        <w:suppressAutoHyphens w:val="0"/>
        <w:autoSpaceDE w:val="0"/>
        <w:autoSpaceDN w:val="0"/>
        <w:ind w:firstLine="709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1.4. </w:t>
      </w:r>
      <w:r>
        <w:rPr>
          <w:sz w:val="24"/>
          <w:szCs w:val="24"/>
          <w:lang w:eastAsia="ru-RU"/>
        </w:rPr>
        <w:t>Таблицу 2 изложить в новой редакции (приложение).</w:t>
      </w:r>
    </w:p>
    <w:p w:rsidR="001A1F74" w:rsidRPr="00E600DA" w:rsidRDefault="001A1F74" w:rsidP="001A1F7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r w:rsidRPr="00E600DA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A1F74" w:rsidRDefault="001A1F74" w:rsidP="001A1F7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 w:rsidRPr="00E600DA">
        <w:rPr>
          <w:sz w:val="24"/>
          <w:szCs w:val="24"/>
          <w:lang w:eastAsia="ru-RU"/>
        </w:rPr>
        <w:t>Настоящее постановление вступает в силу после</w:t>
      </w:r>
      <w:r>
        <w:rPr>
          <w:sz w:val="24"/>
          <w:szCs w:val="24"/>
          <w:lang w:eastAsia="ru-RU"/>
        </w:rPr>
        <w:t xml:space="preserve"> его официального опубликования.</w:t>
      </w:r>
    </w:p>
    <w:p w:rsidR="00DA584D" w:rsidRDefault="001A1F74" w:rsidP="001A1F74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4. </w:t>
      </w:r>
      <w:proofErr w:type="gramStart"/>
      <w:r w:rsidRPr="006C1A31">
        <w:rPr>
          <w:sz w:val="24"/>
          <w:szCs w:val="24"/>
          <w:lang w:eastAsia="ru-RU"/>
        </w:rPr>
        <w:t>Контроль за</w:t>
      </w:r>
      <w:proofErr w:type="gramEnd"/>
      <w:r w:rsidRPr="006C1A31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6C1A31">
        <w:rPr>
          <w:sz w:val="24"/>
          <w:szCs w:val="24"/>
          <w:lang w:eastAsia="ru-RU"/>
        </w:rPr>
        <w:t>Бандурина</w:t>
      </w:r>
      <w:proofErr w:type="spellEnd"/>
      <w:r w:rsidRPr="006C1A31">
        <w:rPr>
          <w:sz w:val="24"/>
          <w:szCs w:val="24"/>
          <w:lang w:eastAsia="ru-RU"/>
        </w:rPr>
        <w:t>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4411D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FC6D17" w:rsidRPr="00FC6D17">
        <w:rPr>
          <w:b/>
          <w:sz w:val="24"/>
          <w:szCs w:val="24"/>
          <w:u w:val="single"/>
        </w:rPr>
        <w:t>10 августа 2020года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FC6D17" w:rsidRPr="00FC6D17">
        <w:rPr>
          <w:b/>
          <w:sz w:val="24"/>
          <w:szCs w:val="24"/>
          <w:u w:val="single"/>
        </w:rPr>
        <w:t>1072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6C7D8B" w:rsidRDefault="006C7D8B" w:rsidP="007F4A15">
      <w:pPr>
        <w:jc w:val="both"/>
        <w:rPr>
          <w:sz w:val="24"/>
          <w:szCs w:val="24"/>
        </w:rPr>
      </w:pPr>
    </w:p>
    <w:p w:rsidR="001A1F74" w:rsidRPr="003E7150" w:rsidRDefault="001A1F74" w:rsidP="001A1F74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bookmarkStart w:id="0" w:name="_GoBack"/>
      <w:bookmarkEnd w:id="0"/>
      <w:r w:rsidRPr="003E7150">
        <w:rPr>
          <w:sz w:val="24"/>
          <w:szCs w:val="24"/>
          <w:lang w:eastAsia="ru-RU"/>
        </w:rPr>
        <w:t>Таблица 2</w:t>
      </w:r>
    </w:p>
    <w:p w:rsidR="001A1F74" w:rsidRDefault="001A1F74" w:rsidP="001A1F74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F22A6">
        <w:rPr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1A1F74" w:rsidRDefault="001A1F74" w:rsidP="001A1F74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2"/>
        <w:gridCol w:w="803"/>
        <w:gridCol w:w="1417"/>
        <w:gridCol w:w="1843"/>
        <w:gridCol w:w="1559"/>
        <w:gridCol w:w="992"/>
        <w:gridCol w:w="1134"/>
        <w:gridCol w:w="1134"/>
        <w:gridCol w:w="993"/>
        <w:gridCol w:w="992"/>
        <w:gridCol w:w="992"/>
        <w:gridCol w:w="992"/>
        <w:gridCol w:w="993"/>
        <w:gridCol w:w="992"/>
      </w:tblGrid>
      <w:tr w:rsidR="001A1F74" w:rsidRPr="00D07446" w:rsidTr="00BF22F0">
        <w:trPr>
          <w:trHeight w:val="203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Номер </w:t>
            </w:r>
            <w:proofErr w:type="gramStart"/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основ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BF22F0" w:rsidRPr="00D07446" w:rsidTr="00BF22F0">
        <w:trPr>
          <w:trHeight w:val="743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BF22F0" w:rsidRPr="00D07446" w:rsidTr="00BF22F0">
        <w:trPr>
          <w:trHeight w:val="30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630 013,15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125 117,85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267 208,50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516 712,20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111 708,60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225 002,00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113 300,95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13 409,25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42 206,50</w:t>
            </w:r>
          </w:p>
        </w:tc>
      </w:tr>
      <w:tr w:rsidR="00BF22F0" w:rsidRPr="00D07446" w:rsidTr="00BF22F0">
        <w:trPr>
          <w:trHeight w:val="55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170 604,60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81 054,00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89 550,60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125 662,90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65 662,90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44 941,70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21 054,00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23 887,70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 xml:space="preserve">Выполнение мероприятий по консалтинговому обследованию, разработке и (или) актуализации программ, схем и нормативных </w:t>
            </w: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>документов в сфере жилищно-коммунального комплекса (4)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6 680,00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1 980,00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6 680,00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1 980,00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96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2 046,00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2 046,00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21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Поддержка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7 500,00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987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7 500,00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 xml:space="preserve">Предоставление субсидий организациям </w:t>
            </w:r>
            <w:r>
              <w:rPr>
                <w:color w:val="000000"/>
                <w:sz w:val="16"/>
                <w:szCs w:val="16"/>
                <w:lang w:eastAsia="ru-RU"/>
              </w:rPr>
              <w:t>жилищно-</w:t>
            </w:r>
            <w:r w:rsidRPr="00D07446">
              <w:rPr>
                <w:color w:val="000000"/>
                <w:sz w:val="16"/>
                <w:szCs w:val="16"/>
                <w:lang w:eastAsia="ru-RU"/>
              </w:rPr>
              <w:t>коммунального комплекса (6)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170 998,70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156 278,50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2 000,30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1 103,30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7 071,00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132 918,90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119 347,70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1 000,20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1 030,10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1 060,70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7 071,00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38 079,80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1 000,10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73,2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75,7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491 962,59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41 229,50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205 013,00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31,2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13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491 931,39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41 226,90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205 000,00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3 072,26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177,20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650,00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3 072,26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177,2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130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130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130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130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130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650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 xml:space="preserve">Муниципальная </w:t>
            </w: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>поддержка на проведение капитального ремонта многоквартирных домов (7)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Департамент </w:t>
            </w: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>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32 525,38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918,00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32 525,38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918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6 807,74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1 229,10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426,80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424,30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6 807,74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1 229,10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426,8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424,3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350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35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D07446">
              <w:rPr>
                <w:color w:val="000000"/>
                <w:sz w:val="16"/>
                <w:szCs w:val="16"/>
                <w:lang w:eastAsia="ru-RU"/>
              </w:rPr>
              <w:t>энергоэффектив</w:t>
            </w:r>
            <w:r w:rsidR="00BF22F0"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D07446">
              <w:rPr>
                <w:color w:val="000000"/>
                <w:sz w:val="16"/>
                <w:szCs w:val="16"/>
                <w:lang w:eastAsia="ru-RU"/>
              </w:rPr>
              <w:t>ности</w:t>
            </w:r>
            <w:proofErr w:type="spellEnd"/>
            <w:r w:rsidRPr="00D07446">
              <w:rPr>
                <w:color w:val="000000"/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Участие в реализации приоритетного проекта "Обеспечение качества жилищно-коммунальных услуг" (1)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113 255,80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58 823,60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54 432,20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42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96 267,30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46 267,30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16 988,50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8 823,60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8 164,90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1A1F7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BF22F0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 643 025,22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408 242,42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201 878,30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120 764,90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99 305,00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508 542,50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407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873 638,50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291 058,90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118 711,70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47 300,00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46 063,70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232 086,00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757 386,72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117 183,52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83 166,60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73 464,90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53 241,30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268 956,50</w:t>
            </w:r>
          </w:p>
        </w:tc>
      </w:tr>
      <w:tr w:rsidR="00BF22F0" w:rsidRPr="00D07446" w:rsidTr="00BF22F0">
        <w:trPr>
          <w:trHeight w:val="479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7 500,00</w:t>
            </w:r>
          </w:p>
        </w:tc>
      </w:tr>
      <w:tr w:rsidR="001A1F74" w:rsidRPr="00D07446" w:rsidTr="001A1F74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8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259 683,60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148 632,00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91 051,60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41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189 862,00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65 662,90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69 821,60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24 432,90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25 388,70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1 383 341,62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259 610,42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110 826,70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100 764,90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99 305,00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508 542,50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39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683 776,50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166 859,80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53 048,80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47 300,00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46 063,70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232 086,00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687 565,12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92 750,62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57 777,90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53 464,90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53 241,30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268 956,50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7 500,00</w:t>
            </w:r>
          </w:p>
        </w:tc>
      </w:tr>
      <w:tr w:rsidR="001A1F74" w:rsidRPr="00D07446" w:rsidTr="001A1F74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48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1 148 862,63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367 535,33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158 448,80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79 762,30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58 302,40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303 529,50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339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871 561,30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291 056,30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116 663,10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47 297,40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46 061,10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232 073,00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265 301,33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76 479,03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41 785,70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32 464,90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12 241,30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63 956,50</w:t>
            </w:r>
          </w:p>
        </w:tc>
      </w:tr>
      <w:tr w:rsidR="00BF22F0" w:rsidRPr="00D07446" w:rsidTr="00BF22F0">
        <w:trPr>
          <w:trHeight w:val="7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7 500,00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491 962,59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41 229,50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205 013,00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39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31,2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2,6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13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491 931,39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41 226,90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205 000,00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1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муниципальной собственности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>94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39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lastRenderedPageBreak/>
              <w:t>95</w:t>
            </w: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2 046,00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2 046,00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26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F22F0" w:rsidRPr="00D07446" w:rsidTr="00BF22F0">
        <w:trPr>
          <w:trHeight w:val="4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74" w:rsidRPr="00D07446" w:rsidRDefault="001A1F74" w:rsidP="000A6F51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74" w:rsidRPr="00D07446" w:rsidRDefault="001A1F74" w:rsidP="000A6F51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D07446">
              <w:rPr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725823" w:rsidRDefault="00725823" w:rsidP="001A1F74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725823" w:rsidSect="001A1F7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6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7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7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6"/>
  </w:num>
  <w:num w:numId="3">
    <w:abstractNumId w:val="28"/>
  </w:num>
  <w:num w:numId="4">
    <w:abstractNumId w:val="14"/>
  </w:num>
  <w:num w:numId="5">
    <w:abstractNumId w:val="12"/>
  </w:num>
  <w:num w:numId="6">
    <w:abstractNumId w:val="42"/>
  </w:num>
  <w:num w:numId="7">
    <w:abstractNumId w:val="36"/>
  </w:num>
  <w:num w:numId="8">
    <w:abstractNumId w:val="34"/>
  </w:num>
  <w:num w:numId="9">
    <w:abstractNumId w:val="3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1"/>
  </w:num>
  <w:num w:numId="16">
    <w:abstractNumId w:val="3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47"/>
  </w:num>
  <w:num w:numId="21">
    <w:abstractNumId w:val="40"/>
  </w:num>
  <w:num w:numId="22">
    <w:abstractNumId w:val="32"/>
  </w:num>
  <w:num w:numId="23">
    <w:abstractNumId w:val="13"/>
  </w:num>
  <w:num w:numId="24">
    <w:abstractNumId w:val="7"/>
  </w:num>
  <w:num w:numId="25">
    <w:abstractNumId w:val="17"/>
  </w:num>
  <w:num w:numId="26">
    <w:abstractNumId w:val="19"/>
  </w:num>
  <w:num w:numId="27">
    <w:abstractNumId w:val="38"/>
  </w:num>
  <w:num w:numId="28">
    <w:abstractNumId w:val="24"/>
  </w:num>
  <w:num w:numId="29">
    <w:abstractNumId w:val="29"/>
  </w:num>
  <w:num w:numId="30">
    <w:abstractNumId w:val="2"/>
  </w:num>
  <w:num w:numId="31">
    <w:abstractNumId w:val="43"/>
  </w:num>
  <w:num w:numId="32">
    <w:abstractNumId w:val="27"/>
  </w:num>
  <w:num w:numId="33">
    <w:abstractNumId w:val="35"/>
  </w:num>
  <w:num w:numId="34">
    <w:abstractNumId w:val="15"/>
  </w:num>
  <w:num w:numId="35">
    <w:abstractNumId w:val="18"/>
  </w:num>
  <w:num w:numId="36">
    <w:abstractNumId w:val="41"/>
  </w:num>
  <w:num w:numId="37">
    <w:abstractNumId w:val="46"/>
  </w:num>
  <w:num w:numId="38">
    <w:abstractNumId w:val="6"/>
  </w:num>
  <w:num w:numId="39">
    <w:abstractNumId w:val="23"/>
  </w:num>
  <w:num w:numId="40">
    <w:abstractNumId w:val="5"/>
  </w:num>
  <w:num w:numId="41">
    <w:abstractNumId w:val="9"/>
  </w:num>
  <w:num w:numId="42">
    <w:abstractNumId w:val="16"/>
  </w:num>
  <w:num w:numId="43">
    <w:abstractNumId w:val="11"/>
  </w:num>
  <w:num w:numId="44">
    <w:abstractNumId w:val="48"/>
  </w:num>
  <w:num w:numId="45">
    <w:abstractNumId w:val="1"/>
  </w:num>
  <w:num w:numId="46">
    <w:abstractNumId w:val="44"/>
  </w:num>
  <w:num w:numId="47">
    <w:abstractNumId w:val="39"/>
  </w:num>
  <w:num w:numId="48">
    <w:abstractNumId w:val="3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5328E"/>
    <w:rsid w:val="00696147"/>
    <w:rsid w:val="006B3FA0"/>
    <w:rsid w:val="006C7D8B"/>
    <w:rsid w:val="006F6444"/>
    <w:rsid w:val="00713C1C"/>
    <w:rsid w:val="00725823"/>
    <w:rsid w:val="007268A4"/>
    <w:rsid w:val="007363ED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D7EE5"/>
    <w:rsid w:val="00BE1CAB"/>
    <w:rsid w:val="00BF22F0"/>
    <w:rsid w:val="00C26832"/>
    <w:rsid w:val="00CD320B"/>
    <w:rsid w:val="00CE2A5A"/>
    <w:rsid w:val="00D004E2"/>
    <w:rsid w:val="00D01A38"/>
    <w:rsid w:val="00D3103C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9AB7-E133-4163-B097-627FA11C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33</cp:revision>
  <cp:lastPrinted>2020-07-27T05:44:00Z</cp:lastPrinted>
  <dcterms:created xsi:type="dcterms:W3CDTF">2011-11-15T08:57:00Z</dcterms:created>
  <dcterms:modified xsi:type="dcterms:W3CDTF">2020-08-10T05:17:00Z</dcterms:modified>
</cp:coreProperties>
</file>