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805DD9">
        <w:t>2</w:t>
      </w:r>
      <w:r w:rsidR="00EA36E9">
        <w:t>7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746EA2">
        <w:t>9</w:t>
      </w:r>
      <w:r w:rsidR="00EA36E9">
        <w:t>5</w:t>
      </w:r>
      <w:r w:rsidRPr="007B74DA">
        <w:t>-1</w:t>
      </w:r>
    </w:p>
    <w:p w:rsidR="007B55D8" w:rsidRPr="007B74DA" w:rsidRDefault="007B55D8" w:rsidP="006A6B09">
      <w:pPr>
        <w:jc w:val="both"/>
      </w:pPr>
      <w:bookmarkStart w:id="0" w:name="_GoBack"/>
    </w:p>
    <w:p w:rsidR="00EA36E9" w:rsidRPr="00D0501D" w:rsidRDefault="00EA36E9" w:rsidP="00EA36E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0501D">
        <w:t xml:space="preserve">ПРИСУТСТВОВАЛИ: </w:t>
      </w:r>
    </w:p>
    <w:p w:rsidR="00EA36E9" w:rsidRPr="00D0501D" w:rsidRDefault="00EA36E9" w:rsidP="00EA36E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0501D">
        <w:t xml:space="preserve">Единая комиссия по осуществлению закупок для обеспечения муниципальных нужд города </w:t>
      </w:r>
      <w:proofErr w:type="spellStart"/>
      <w:r w:rsidRPr="00D0501D">
        <w:t>Югорска</w:t>
      </w:r>
      <w:proofErr w:type="spellEnd"/>
      <w:r w:rsidRPr="00D0501D">
        <w:t xml:space="preserve"> (далее - комиссия) в следующем  составе:</w:t>
      </w:r>
    </w:p>
    <w:p w:rsidR="00EA36E9" w:rsidRPr="00D0501D" w:rsidRDefault="00EA36E9" w:rsidP="00EA36E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0501D">
        <w:t xml:space="preserve">1. </w:t>
      </w:r>
      <w:r w:rsidRPr="00D0501D">
        <w:rPr>
          <w:spacing w:val="-6"/>
        </w:rPr>
        <w:t xml:space="preserve">С.Д. </w:t>
      </w:r>
      <w:proofErr w:type="spellStart"/>
      <w:r w:rsidRPr="00D0501D">
        <w:rPr>
          <w:spacing w:val="-6"/>
        </w:rPr>
        <w:t>Голин</w:t>
      </w:r>
      <w:proofErr w:type="spellEnd"/>
      <w:r w:rsidRPr="00D0501D">
        <w:rPr>
          <w:spacing w:val="-6"/>
        </w:rPr>
        <w:t xml:space="preserve"> - </w:t>
      </w:r>
      <w:r w:rsidRPr="00D0501D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0501D">
        <w:t>Югорска</w:t>
      </w:r>
      <w:proofErr w:type="spellEnd"/>
      <w:r w:rsidRPr="00D0501D">
        <w:t>;</w:t>
      </w:r>
    </w:p>
    <w:p w:rsidR="00EA36E9" w:rsidRPr="00D0501D" w:rsidRDefault="00EA36E9" w:rsidP="00EA36E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0501D">
        <w:t xml:space="preserve">2. Т.И. </w:t>
      </w:r>
      <w:proofErr w:type="spellStart"/>
      <w:r w:rsidRPr="00D0501D">
        <w:t>Долгодворова</w:t>
      </w:r>
      <w:proofErr w:type="spellEnd"/>
      <w:r w:rsidRPr="00D0501D">
        <w:t xml:space="preserve"> - заместитель главы города </w:t>
      </w:r>
      <w:proofErr w:type="spellStart"/>
      <w:r w:rsidRPr="00D0501D">
        <w:t>Югорска</w:t>
      </w:r>
      <w:proofErr w:type="spellEnd"/>
      <w:r w:rsidRPr="00D0501D">
        <w:t>;</w:t>
      </w:r>
    </w:p>
    <w:p w:rsidR="00EA36E9" w:rsidRPr="00D0501D" w:rsidRDefault="00EA36E9" w:rsidP="00EA36E9">
      <w:pPr>
        <w:ind w:left="426"/>
      </w:pPr>
      <w:r w:rsidRPr="00D0501D">
        <w:t>3.  Н.А. Морозова – советник руководителя;</w:t>
      </w:r>
    </w:p>
    <w:p w:rsidR="00EA36E9" w:rsidRPr="00D0501D" w:rsidRDefault="00EA36E9" w:rsidP="00EA36E9">
      <w:pPr>
        <w:ind w:left="426"/>
      </w:pPr>
      <w:r w:rsidRPr="00D0501D">
        <w:t xml:space="preserve">4. Ж.В. </w:t>
      </w:r>
      <w:proofErr w:type="spellStart"/>
      <w:r w:rsidRPr="00D0501D">
        <w:t>Резинкина</w:t>
      </w:r>
      <w:proofErr w:type="spellEnd"/>
      <w:r w:rsidRPr="00D0501D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0501D">
        <w:t>Югорска</w:t>
      </w:r>
      <w:proofErr w:type="spellEnd"/>
      <w:r w:rsidRPr="00D0501D">
        <w:t>;</w:t>
      </w:r>
    </w:p>
    <w:p w:rsidR="00EA36E9" w:rsidRPr="00D0501D" w:rsidRDefault="00EA36E9" w:rsidP="00EA36E9">
      <w:pPr>
        <w:ind w:left="426"/>
        <w:jc w:val="both"/>
      </w:pPr>
      <w:r w:rsidRPr="00D0501D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0501D">
        <w:t>Югорска</w:t>
      </w:r>
      <w:proofErr w:type="spellEnd"/>
      <w:r w:rsidRPr="00D0501D">
        <w:t>;</w:t>
      </w:r>
    </w:p>
    <w:p w:rsidR="00EA36E9" w:rsidRPr="00D0501D" w:rsidRDefault="00EA36E9" w:rsidP="00EA36E9">
      <w:pPr>
        <w:ind w:left="426"/>
        <w:jc w:val="both"/>
      </w:pPr>
      <w:r w:rsidRPr="00D0501D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0501D">
        <w:t>Югорска</w:t>
      </w:r>
      <w:proofErr w:type="spellEnd"/>
      <w:r w:rsidRPr="00D0501D">
        <w:t xml:space="preserve">. </w:t>
      </w:r>
    </w:p>
    <w:p w:rsidR="00EA36E9" w:rsidRPr="009A1C46" w:rsidRDefault="00EA36E9" w:rsidP="00EA36E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0501D">
        <w:t>Всего присутствовали 6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EA36E9">
        <w:t xml:space="preserve">Скороходова Людмила </w:t>
      </w:r>
      <w:proofErr w:type="spellStart"/>
      <w:r w:rsidR="00EA36E9">
        <w:t>Сабитовна</w:t>
      </w:r>
      <w:proofErr w:type="spellEnd"/>
      <w:r w:rsidR="00433EB0">
        <w:t xml:space="preserve">, </w:t>
      </w:r>
      <w:r w:rsidR="00EA36E9">
        <w:t>специалист-эксперт отдела экономики в строительстве</w:t>
      </w:r>
      <w:r w:rsidR="00433EB0">
        <w:t xml:space="preserve"> </w:t>
      </w:r>
      <w:r w:rsidR="0025103D">
        <w:t>д</w:t>
      </w:r>
      <w:r w:rsidR="0025103D" w:rsidRPr="003901F2">
        <w:t>епартамент</w:t>
      </w:r>
      <w:r w:rsidR="0025103D">
        <w:t>а</w:t>
      </w:r>
      <w:r w:rsidR="0025103D" w:rsidRPr="003901F2">
        <w:t xml:space="preserve"> жилищно-коммунального и строительного комплекса </w:t>
      </w:r>
      <w:r w:rsidR="00433EB0">
        <w:t xml:space="preserve">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</w:p>
    <w:bookmarkEnd w:id="0"/>
    <w:p w:rsidR="006A6B09" w:rsidRPr="003901F2" w:rsidRDefault="006A6B09" w:rsidP="00EA36E9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EA36E9">
        <w:t>электронной форме № 018730000581</w:t>
      </w:r>
      <w:r w:rsidR="00605EC8" w:rsidRPr="00EA36E9">
        <w:t>8</w:t>
      </w:r>
      <w:r w:rsidRPr="00EA36E9">
        <w:t>000</w:t>
      </w:r>
      <w:r w:rsidR="00605EC8" w:rsidRPr="00EA36E9">
        <w:t>0</w:t>
      </w:r>
      <w:r w:rsidR="00746EA2" w:rsidRPr="00EA36E9">
        <w:t>9</w:t>
      </w:r>
      <w:r w:rsidR="003901F2">
        <w:t>5</w:t>
      </w:r>
      <w:r w:rsidRPr="00EA36E9">
        <w:t xml:space="preserve"> </w:t>
      </w:r>
      <w:r w:rsidR="00EA36E9" w:rsidRPr="00EA36E9">
        <w:rPr>
          <w:color w:val="000000"/>
        </w:rPr>
        <w:t xml:space="preserve">на право заключения </w:t>
      </w:r>
      <w:r w:rsidR="00EA36E9" w:rsidRPr="00EA36E9">
        <w:t xml:space="preserve">муниципального </w:t>
      </w:r>
      <w:proofErr w:type="gramStart"/>
      <w:r w:rsidR="00EA36E9" w:rsidRPr="00EA36E9">
        <w:t>контракта</w:t>
      </w:r>
      <w:proofErr w:type="gramEnd"/>
      <w:r w:rsidR="00EA36E9" w:rsidRPr="00EA36E9">
        <w:t xml:space="preserve"> на выполнение работ по окрашиванию бордюров вдоль проезжей </w:t>
      </w:r>
      <w:r w:rsidR="00EA36E9" w:rsidRPr="003901F2">
        <w:t xml:space="preserve">части дорог с твердым покрытием в городе </w:t>
      </w:r>
      <w:proofErr w:type="spellStart"/>
      <w:r w:rsidR="00EA36E9" w:rsidRPr="003901F2">
        <w:t>Югорске</w:t>
      </w:r>
      <w:proofErr w:type="spellEnd"/>
      <w:r w:rsidR="00EA36E9" w:rsidRPr="003901F2">
        <w:t>.</w:t>
      </w:r>
    </w:p>
    <w:p w:rsidR="006A6B09" w:rsidRPr="003901F2" w:rsidRDefault="006A6B09" w:rsidP="006A6B09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</w:t>
      </w:r>
      <w:r w:rsidR="00605EC8" w:rsidRPr="003901F2">
        <w:t>8</w:t>
      </w:r>
      <w:r w:rsidRPr="003901F2">
        <w:t>000</w:t>
      </w:r>
      <w:r w:rsidR="00605EC8" w:rsidRPr="003901F2">
        <w:t>0</w:t>
      </w:r>
      <w:r w:rsidR="00746EA2" w:rsidRPr="003901F2">
        <w:t>9</w:t>
      </w:r>
      <w:r w:rsidR="00EA36E9" w:rsidRPr="003901F2">
        <w:t>5</w:t>
      </w:r>
      <w:r w:rsidRPr="003901F2">
        <w:t xml:space="preserve">, дата публикации </w:t>
      </w:r>
      <w:r w:rsidR="00746EA2" w:rsidRPr="003901F2">
        <w:t>1</w:t>
      </w:r>
      <w:r w:rsidR="00EA36E9" w:rsidRPr="003901F2">
        <w:t>6</w:t>
      </w:r>
      <w:r w:rsidRPr="003901F2">
        <w:t>.</w:t>
      </w:r>
      <w:r w:rsidR="001C18BE" w:rsidRPr="003901F2">
        <w:t>0</w:t>
      </w:r>
      <w:r w:rsidR="00746EA2" w:rsidRPr="003901F2">
        <w:t>3</w:t>
      </w:r>
      <w:r w:rsidRPr="003901F2">
        <w:t>.201</w:t>
      </w:r>
      <w:r w:rsidR="00605EC8" w:rsidRPr="003901F2">
        <w:t>8</w:t>
      </w:r>
      <w:r w:rsidRPr="003901F2">
        <w:t xml:space="preserve">. </w:t>
      </w:r>
    </w:p>
    <w:p w:rsidR="006A6B09" w:rsidRPr="003901F2" w:rsidRDefault="00746EA2" w:rsidP="00746EA2">
      <w:pPr>
        <w:keepNext/>
        <w:keepLines/>
        <w:widowControl w:val="0"/>
        <w:suppressLineNumbers/>
      </w:pPr>
      <w:r w:rsidRPr="003901F2">
        <w:t xml:space="preserve">       </w:t>
      </w:r>
      <w:r w:rsidR="006A6B09" w:rsidRPr="003901F2">
        <w:t xml:space="preserve">Идентификационный код закупки: </w:t>
      </w:r>
      <w:r w:rsidR="00EA36E9" w:rsidRPr="003901F2">
        <w:t>183862201231086220100100310014334244</w:t>
      </w:r>
      <w:r w:rsidR="0023598A" w:rsidRPr="003901F2">
        <w:t>.</w:t>
      </w:r>
    </w:p>
    <w:p w:rsidR="006A6B09" w:rsidRPr="003901F2" w:rsidRDefault="006A6B09" w:rsidP="003901F2">
      <w:pPr>
        <w:snapToGrid w:val="0"/>
        <w:ind w:left="426"/>
        <w:jc w:val="both"/>
      </w:pPr>
      <w:r w:rsidRPr="003901F2">
        <w:t xml:space="preserve">2. Заказчик: </w:t>
      </w:r>
      <w:r w:rsidR="00EA36E9" w:rsidRPr="003901F2">
        <w:t xml:space="preserve">Департамент жилищно-коммунального и строительного комплекса администрации города </w:t>
      </w:r>
      <w:proofErr w:type="spellStart"/>
      <w:r w:rsidR="00EA36E9" w:rsidRPr="003901F2">
        <w:t>Югорска</w:t>
      </w:r>
      <w:proofErr w:type="spellEnd"/>
      <w:r w:rsidR="00EA36E9" w:rsidRPr="003901F2">
        <w:t xml:space="preserve">. </w:t>
      </w:r>
      <w:r w:rsidRPr="003901F2">
        <w:t xml:space="preserve">Почтовый адрес: </w:t>
      </w:r>
      <w:r w:rsidR="00EA36E9" w:rsidRPr="003901F2">
        <w:t xml:space="preserve">628260, ул. Механизаторов, 22, г. </w:t>
      </w:r>
      <w:proofErr w:type="spellStart"/>
      <w:r w:rsidR="00EA36E9" w:rsidRPr="003901F2">
        <w:t>Югорск</w:t>
      </w:r>
      <w:proofErr w:type="spellEnd"/>
      <w:r w:rsidR="00EA36E9" w:rsidRPr="003901F2">
        <w:t>, Ханты-Мансийский автономный округ – Югра.</w:t>
      </w:r>
    </w:p>
    <w:p w:rsidR="006A6B09" w:rsidRPr="00CE2BCD" w:rsidRDefault="006A6B09" w:rsidP="006A6B09">
      <w:pPr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433EB0">
        <w:t>2</w:t>
      </w:r>
      <w:r w:rsidR="00EA36E9">
        <w:t>7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>аукционе –</w:t>
      </w:r>
      <w:r w:rsidR="0023598A">
        <w:t>2</w:t>
      </w:r>
      <w:r w:rsidRPr="00D70E40">
        <w:t xml:space="preserve">. </w:t>
      </w:r>
    </w:p>
    <w:p w:rsidR="00B42254" w:rsidRPr="00D70E40" w:rsidRDefault="006A6B09" w:rsidP="00A5511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D70E4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D70E40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301256" w:rsidRDefault="00433EB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301256">
              <w:rPr>
                <w:spacing w:val="-6"/>
                <w:sz w:val="20"/>
                <w:szCs w:val="20"/>
              </w:rPr>
              <w:t>отказать в допуске к участию в аукционе.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301256" w:rsidRDefault="00433EB0" w:rsidP="00EA36E9">
            <w:pPr>
              <w:jc w:val="both"/>
              <w:rPr>
                <w:noProof/>
                <w:sz w:val="20"/>
                <w:szCs w:val="20"/>
              </w:rPr>
            </w:pPr>
            <w:r w:rsidRPr="00301256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</w:t>
            </w:r>
            <w:r w:rsidR="00606CAC" w:rsidRPr="00301256">
              <w:rPr>
                <w:noProof/>
                <w:sz w:val="20"/>
                <w:szCs w:val="20"/>
              </w:rPr>
              <w:t xml:space="preserve"> </w:t>
            </w:r>
            <w:r w:rsidR="00EA36E9" w:rsidRPr="00301256">
              <w:rPr>
                <w:noProof/>
                <w:sz w:val="20"/>
                <w:szCs w:val="20"/>
              </w:rPr>
              <w:t xml:space="preserve">отсутствует наименование страны происхождения товаров, используемых при выполнении работ, </w:t>
            </w:r>
            <w:r w:rsidR="005E3308" w:rsidRPr="00301256">
              <w:rPr>
                <w:noProof/>
                <w:sz w:val="20"/>
                <w:szCs w:val="20"/>
              </w:rPr>
              <w:t>по пункт</w:t>
            </w:r>
            <w:r w:rsidR="00EA36E9" w:rsidRPr="00301256">
              <w:rPr>
                <w:noProof/>
                <w:sz w:val="20"/>
                <w:szCs w:val="20"/>
              </w:rPr>
              <w:t xml:space="preserve">ам </w:t>
            </w:r>
            <w:r w:rsidR="005E3308" w:rsidRPr="00301256">
              <w:rPr>
                <w:noProof/>
                <w:sz w:val="20"/>
                <w:szCs w:val="20"/>
              </w:rPr>
              <w:t>1</w:t>
            </w:r>
            <w:r w:rsidR="00EA36E9" w:rsidRPr="00301256">
              <w:rPr>
                <w:noProof/>
                <w:sz w:val="20"/>
                <w:szCs w:val="20"/>
              </w:rPr>
              <w:t xml:space="preserve">-2 </w:t>
            </w:r>
            <w:r w:rsidR="005E3308" w:rsidRPr="00301256">
              <w:rPr>
                <w:noProof/>
                <w:sz w:val="20"/>
                <w:szCs w:val="20"/>
              </w:rPr>
              <w:t xml:space="preserve">. </w:t>
            </w:r>
          </w:p>
          <w:p w:rsidR="00433EB0" w:rsidRPr="00301256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301256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33EB0" w:rsidRPr="00301256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01256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AA6DDB" w:rsidRDefault="00AA6DDB" w:rsidP="00AA6DDB">
      <w:pPr>
        <w:ind w:left="425"/>
        <w:jc w:val="both"/>
      </w:pPr>
    </w:p>
    <w:p w:rsidR="00606CAC" w:rsidRDefault="006A6B09" w:rsidP="00A74FEB">
      <w:pPr>
        <w:ind w:left="425"/>
        <w:jc w:val="both"/>
      </w:pPr>
      <w:r>
        <w:t xml:space="preserve">6. </w:t>
      </w:r>
      <w:r w:rsidR="00606CAC" w:rsidRPr="00606CAC">
        <w:t>В</w:t>
      </w:r>
      <w:r w:rsidR="00606CAC" w:rsidRPr="00606CAC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6A6B09" w:rsidRPr="00A74FEB" w:rsidRDefault="00606CAC" w:rsidP="00A74FEB">
      <w:pPr>
        <w:ind w:left="425"/>
        <w:jc w:val="both"/>
      </w:pPr>
      <w:r>
        <w:t xml:space="preserve">7. </w:t>
      </w:r>
      <w:r w:rsidR="006A6B09">
        <w:t xml:space="preserve">Настоящий протокол подлежит размещению на сайте оператора электронной площадки   </w:t>
      </w:r>
      <w:hyperlink r:id="rId9" w:history="1">
        <w:r w:rsidR="006A6B09">
          <w:rPr>
            <w:rStyle w:val="a3"/>
            <w:color w:val="auto"/>
            <w:u w:val="none"/>
          </w:rPr>
          <w:t>http://www.sberbank-ast.ru</w:t>
        </w:r>
      </w:hyperlink>
      <w:r w:rsidR="006A6B09"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D0501D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D0501D">
              <w:rPr>
                <w:noProof/>
              </w:rPr>
              <w:t>С.Д. Голин</w:t>
            </w:r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Т.И. </w:t>
            </w:r>
            <w:proofErr w:type="spellStart"/>
            <w:r w:rsidRPr="00D0501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pPr>
              <w:jc w:val="both"/>
              <w:rPr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>Н.А. Морозова</w:t>
            </w:r>
          </w:p>
        </w:tc>
      </w:tr>
      <w:tr w:rsidR="00A5511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F" w:rsidRPr="00D0501D" w:rsidRDefault="00A5511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D0501D" w:rsidRDefault="00A5511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F" w:rsidRPr="00D0501D" w:rsidRDefault="00A5511F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Ж.В. </w:t>
            </w:r>
            <w:proofErr w:type="spellStart"/>
            <w:r w:rsidRPr="00D0501D">
              <w:rPr>
                <w:rFonts w:eastAsia="Calibri"/>
              </w:rPr>
              <w:t>Резинкина</w:t>
            </w:r>
            <w:proofErr w:type="spellEnd"/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D0501D" w:rsidRDefault="001D5745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spacing w:line="276" w:lineRule="auto"/>
              <w:jc w:val="center"/>
            </w:pPr>
            <w:r w:rsidRPr="00D0501D">
              <w:t>А.Т. Абдуллаев</w:t>
            </w:r>
          </w:p>
        </w:tc>
      </w:tr>
      <w:tr w:rsidR="001D5745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D0501D" w:rsidRDefault="001D5745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D0501D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D0501D" w:rsidRDefault="001D5745">
            <w:pPr>
              <w:spacing w:line="276" w:lineRule="auto"/>
              <w:jc w:val="center"/>
            </w:pPr>
            <w:r w:rsidRPr="00D0501D">
              <w:t>Н.Б. Захарова</w:t>
            </w:r>
          </w:p>
        </w:tc>
      </w:tr>
    </w:tbl>
    <w:p w:rsidR="006A6B09" w:rsidRPr="00D0501D" w:rsidRDefault="006A6B09" w:rsidP="006A6B09">
      <w:pPr>
        <w:jc w:val="both"/>
        <w:rPr>
          <w:b/>
        </w:rPr>
      </w:pPr>
    </w:p>
    <w:p w:rsidR="006A6B09" w:rsidRPr="00D0501D" w:rsidRDefault="006A6B09" w:rsidP="006A6B09">
      <w:pPr>
        <w:rPr>
          <w:b/>
        </w:rPr>
      </w:pPr>
    </w:p>
    <w:p w:rsidR="005E3308" w:rsidRPr="00D0501D" w:rsidRDefault="005E3308" w:rsidP="005E3308">
      <w:pPr>
        <w:ind w:left="426"/>
        <w:jc w:val="both"/>
        <w:rPr>
          <w:b/>
        </w:rPr>
      </w:pPr>
      <w:r w:rsidRPr="00D0501D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D0501D">
        <w:rPr>
          <w:b/>
        </w:rPr>
        <w:t>Голин</w:t>
      </w:r>
      <w:proofErr w:type="spellEnd"/>
      <w:r w:rsidRPr="00D0501D">
        <w:rPr>
          <w:b/>
        </w:rPr>
        <w:t xml:space="preserve">     </w:t>
      </w:r>
    </w:p>
    <w:p w:rsidR="005E3308" w:rsidRPr="00D0501D" w:rsidRDefault="005E3308" w:rsidP="005E3308">
      <w:pPr>
        <w:ind w:left="426"/>
        <w:jc w:val="both"/>
        <w:rPr>
          <w:b/>
        </w:rPr>
      </w:pPr>
    </w:p>
    <w:p w:rsidR="005E3308" w:rsidRPr="00D0501D" w:rsidRDefault="005E3308" w:rsidP="005E3308">
      <w:pPr>
        <w:ind w:left="426"/>
        <w:rPr>
          <w:b/>
        </w:rPr>
      </w:pPr>
      <w:r w:rsidRPr="00D0501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E3308" w:rsidRPr="00D0501D" w:rsidRDefault="005E3308" w:rsidP="005E3308">
      <w:pPr>
        <w:ind w:left="426"/>
        <w:jc w:val="right"/>
      </w:pPr>
      <w:r w:rsidRPr="00D0501D">
        <w:t>__________________Н.А. Морозова</w:t>
      </w:r>
    </w:p>
    <w:p w:rsidR="005E3308" w:rsidRPr="00D0501D" w:rsidRDefault="005E3308" w:rsidP="005E3308">
      <w:pPr>
        <w:ind w:left="426"/>
        <w:jc w:val="right"/>
      </w:pPr>
      <w:r w:rsidRPr="00D0501D">
        <w:t xml:space="preserve">_______________Т.И. </w:t>
      </w:r>
      <w:proofErr w:type="spellStart"/>
      <w:r w:rsidRPr="00D0501D">
        <w:t>Долгодворова</w:t>
      </w:r>
      <w:proofErr w:type="spellEnd"/>
    </w:p>
    <w:p w:rsidR="00A5511F" w:rsidRPr="00D0501D" w:rsidRDefault="00A5511F" w:rsidP="005E3308">
      <w:pPr>
        <w:ind w:left="426"/>
        <w:jc w:val="right"/>
      </w:pPr>
      <w:r w:rsidRPr="00D0501D">
        <w:t>_________________</w:t>
      </w:r>
      <w:proofErr w:type="spellStart"/>
      <w:r w:rsidRPr="00D0501D">
        <w:t>Ж.В.Резинкина</w:t>
      </w:r>
      <w:proofErr w:type="spellEnd"/>
    </w:p>
    <w:p w:rsidR="005E3308" w:rsidRPr="00D0501D" w:rsidRDefault="005E3308" w:rsidP="005E3308">
      <w:pPr>
        <w:ind w:left="426"/>
        <w:jc w:val="right"/>
      </w:pPr>
      <w:r w:rsidRPr="00D0501D">
        <w:t>______________А.Т. Абдуллаев</w:t>
      </w:r>
    </w:p>
    <w:p w:rsidR="005E3308" w:rsidRPr="00D0501D" w:rsidRDefault="005E3308" w:rsidP="005E3308">
      <w:pPr>
        <w:ind w:left="426"/>
        <w:jc w:val="right"/>
      </w:pPr>
      <w:r w:rsidRPr="00D0501D">
        <w:tab/>
        <w:t>__________________</w:t>
      </w:r>
      <w:proofErr w:type="spellStart"/>
      <w:r w:rsidRPr="00D0501D">
        <w:t>Н.Б.Захарова</w:t>
      </w:r>
      <w:proofErr w:type="spellEnd"/>
    </w:p>
    <w:p w:rsidR="006A6B09" w:rsidRPr="00D0501D" w:rsidRDefault="006A6B09" w:rsidP="006A6B09">
      <w:pPr>
        <w:ind w:left="426"/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3901F2" w:rsidRPr="00D0501D">
        <w:t>Л.С.</w:t>
      </w:r>
      <w:r w:rsidR="00554ED4" w:rsidRPr="00D0501D">
        <w:t xml:space="preserve"> </w:t>
      </w:r>
      <w:r w:rsidR="003901F2" w:rsidRPr="00D0501D">
        <w:t>Скороходова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Pr="006421D7" w:rsidRDefault="00554ED4" w:rsidP="00554ED4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Приложение </w:t>
      </w:r>
    </w:p>
    <w:p w:rsidR="00554ED4" w:rsidRDefault="00554ED4" w:rsidP="00554ED4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554ED4" w:rsidRPr="006421D7" w:rsidRDefault="00554ED4" w:rsidP="00554ED4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в электронной </w:t>
      </w:r>
      <w:r w:rsidRPr="006421D7">
        <w:rPr>
          <w:sz w:val="16"/>
          <w:szCs w:val="16"/>
        </w:rPr>
        <w:t>форме</w:t>
      </w:r>
    </w:p>
    <w:p w:rsidR="00554ED4" w:rsidRPr="006421D7" w:rsidRDefault="00554ED4" w:rsidP="00554ED4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«27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марта  2018 г. № 0187300005818000095-1</w:t>
      </w:r>
    </w:p>
    <w:p w:rsidR="00554ED4" w:rsidRDefault="00554ED4" w:rsidP="00554ED4">
      <w:pPr>
        <w:ind w:left="-426"/>
        <w:jc w:val="center"/>
        <w:rPr>
          <w:color w:val="000000"/>
          <w:sz w:val="20"/>
          <w:szCs w:val="20"/>
        </w:rPr>
      </w:pPr>
    </w:p>
    <w:p w:rsidR="00554ED4" w:rsidRPr="00B644CC" w:rsidRDefault="00554ED4" w:rsidP="00554ED4">
      <w:pPr>
        <w:ind w:left="-426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Таблица рассмотрения заявок</w:t>
      </w:r>
    </w:p>
    <w:p w:rsidR="00554ED4" w:rsidRDefault="00554ED4" w:rsidP="00554ED4">
      <w:pPr>
        <w:suppressAutoHyphens w:val="0"/>
        <w:autoSpaceDE w:val="0"/>
        <w:autoSpaceDN w:val="0"/>
        <w:adjustRightInd w:val="0"/>
        <w:ind w:left="-142"/>
        <w:jc w:val="center"/>
        <w:rPr>
          <w:sz w:val="22"/>
          <w:szCs w:val="22"/>
        </w:rPr>
      </w:pPr>
      <w:proofErr w:type="gramStart"/>
      <w:r w:rsidRPr="00B644CC">
        <w:rPr>
          <w:color w:val="000000"/>
          <w:sz w:val="20"/>
          <w:szCs w:val="20"/>
        </w:rPr>
        <w:t xml:space="preserve">на </w:t>
      </w:r>
      <w:r w:rsidRPr="009E1FF0">
        <w:rPr>
          <w:color w:val="000000"/>
          <w:sz w:val="20"/>
          <w:szCs w:val="20"/>
        </w:rPr>
        <w:t xml:space="preserve">участие в аукционе в электронной </w:t>
      </w:r>
      <w:r w:rsidRPr="00D5156F">
        <w:rPr>
          <w:color w:val="000000"/>
          <w:sz w:val="20"/>
          <w:szCs w:val="20"/>
        </w:rPr>
        <w:t xml:space="preserve">форме на право заключения муниципального контракта </w:t>
      </w:r>
      <w:r w:rsidRPr="00AE15CE">
        <w:rPr>
          <w:color w:val="000000"/>
          <w:sz w:val="20"/>
          <w:szCs w:val="20"/>
        </w:rPr>
        <w:t>на выполнение</w:t>
      </w:r>
      <w:proofErr w:type="gramEnd"/>
      <w:r w:rsidRPr="00AE15CE">
        <w:rPr>
          <w:color w:val="000000"/>
          <w:sz w:val="20"/>
          <w:szCs w:val="20"/>
        </w:rPr>
        <w:t xml:space="preserve"> работ по окрашиванию бордюров вдоль проезжей части дорог с твердым покрытием в городе </w:t>
      </w:r>
      <w:proofErr w:type="spellStart"/>
      <w:r w:rsidRPr="00AE15CE">
        <w:rPr>
          <w:color w:val="000000"/>
          <w:sz w:val="20"/>
          <w:szCs w:val="20"/>
        </w:rPr>
        <w:t>Югорске</w:t>
      </w:r>
      <w:proofErr w:type="spellEnd"/>
      <w:r w:rsidRPr="00AE15CE">
        <w:rPr>
          <w:color w:val="000000"/>
          <w:sz w:val="20"/>
          <w:szCs w:val="20"/>
        </w:rPr>
        <w:t>.</w:t>
      </w:r>
    </w:p>
    <w:p w:rsidR="00554ED4" w:rsidRPr="009E1FF0" w:rsidRDefault="00554ED4" w:rsidP="00554ED4">
      <w:pPr>
        <w:suppressAutoHyphens w:val="0"/>
        <w:autoSpaceDE w:val="0"/>
        <w:autoSpaceDN w:val="0"/>
        <w:adjustRightInd w:val="0"/>
        <w:ind w:left="-142"/>
        <w:jc w:val="center"/>
        <w:rPr>
          <w:color w:val="000000"/>
          <w:sz w:val="16"/>
          <w:szCs w:val="16"/>
        </w:rPr>
      </w:pPr>
    </w:p>
    <w:p w:rsidR="00554ED4" w:rsidRDefault="00554ED4" w:rsidP="00554ED4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 w:rsidRPr="00200F50">
        <w:rPr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200F50">
        <w:rPr>
          <w:color w:val="000000"/>
          <w:sz w:val="18"/>
          <w:szCs w:val="18"/>
        </w:rPr>
        <w:t>Югорска</w:t>
      </w:r>
      <w:proofErr w:type="spellEnd"/>
    </w:p>
    <w:p w:rsidR="00554ED4" w:rsidRPr="00200F50" w:rsidRDefault="00554ED4" w:rsidP="00554ED4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1052"/>
        <w:gridCol w:w="2927"/>
        <w:gridCol w:w="2068"/>
        <w:gridCol w:w="2412"/>
      </w:tblGrid>
      <w:tr w:rsidR="00554ED4" w:rsidRPr="00B644CC" w:rsidTr="00D0501D">
        <w:trPr>
          <w:trHeight w:val="201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D4" w:rsidRPr="00B644CC" w:rsidRDefault="00554ED4" w:rsidP="0074672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D4" w:rsidRPr="00B644CC" w:rsidRDefault="00554ED4" w:rsidP="0074672A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D4" w:rsidRPr="00B644CC" w:rsidRDefault="00554ED4" w:rsidP="0074672A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D4" w:rsidRPr="00B644CC" w:rsidRDefault="00554ED4" w:rsidP="00746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44CC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554ED4" w:rsidRPr="00B644CC" w:rsidTr="00D0501D">
        <w:trPr>
          <w:trHeight w:val="205"/>
        </w:trPr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D4" w:rsidRPr="00B644CC" w:rsidRDefault="00554ED4" w:rsidP="007467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D4" w:rsidRPr="00B644CC" w:rsidRDefault="00554ED4" w:rsidP="007467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D4" w:rsidRPr="00B644CC" w:rsidRDefault="00554ED4" w:rsidP="007467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554ED4" w:rsidRPr="00B644CC" w:rsidRDefault="00554ED4" w:rsidP="0074672A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</w:t>
            </w:r>
          </w:p>
        </w:tc>
        <w:tc>
          <w:tcPr>
            <w:tcW w:w="1080" w:type="pct"/>
            <w:vAlign w:val="center"/>
          </w:tcPr>
          <w:p w:rsidR="00554ED4" w:rsidRPr="00B644CC" w:rsidRDefault="00554ED4" w:rsidP="0074672A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</w:t>
            </w:r>
          </w:p>
        </w:tc>
      </w:tr>
      <w:tr w:rsidR="00554ED4" w:rsidRPr="009E1FF0" w:rsidTr="00D0501D">
        <w:trPr>
          <w:trHeight w:val="302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ED4" w:rsidRPr="00B644CC" w:rsidRDefault="00554ED4" w:rsidP="0074672A">
            <w:pPr>
              <w:snapToGrid w:val="0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554ED4" w:rsidRPr="00B644CC" w:rsidRDefault="00554ED4" w:rsidP="0074672A">
            <w:pPr>
              <w:snapToGrid w:val="0"/>
              <w:rPr>
                <w:sz w:val="18"/>
                <w:szCs w:val="18"/>
              </w:rPr>
            </w:pPr>
            <w:proofErr w:type="gramStart"/>
            <w:r w:rsidRPr="00B644CC"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B644CC">
              <w:rPr>
                <w:sz w:val="18"/>
                <w:szCs w:val="18"/>
                <w:lang w:val="en-US"/>
              </w:rPr>
              <w:t>II</w:t>
            </w:r>
            <w:r w:rsidRPr="00B644CC"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B644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страны происхождения товара.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ED4" w:rsidRPr="00B644CC" w:rsidRDefault="00554ED4" w:rsidP="00746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D4" w:rsidRPr="00AE15CE" w:rsidRDefault="00554ED4" w:rsidP="0074672A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AE15CE">
              <w:rPr>
                <w:rFonts w:eastAsia="Calibri"/>
                <w:bCs/>
                <w:sz w:val="16"/>
                <w:szCs w:val="16"/>
              </w:rPr>
              <w:t>Краска для бордюрного камня с характеристиками: краска бордюрная атмосферостойкая,  цвет - белый. Основа материала - акриловая смола. Время высыхания до степени 3 при t,  в диапазоне, от 20,0</w:t>
            </w:r>
            <w:proofErr w:type="gramStart"/>
            <w:r w:rsidRPr="00AE15CE">
              <w:rPr>
                <w:rFonts w:eastAsia="Calibri"/>
                <w:bCs/>
                <w:sz w:val="16"/>
                <w:szCs w:val="16"/>
              </w:rPr>
              <w:t>°С</w:t>
            </w:r>
            <w:proofErr w:type="gramEnd"/>
            <w:r w:rsidRPr="00AE15CE">
              <w:rPr>
                <w:rFonts w:eastAsia="Calibri"/>
                <w:bCs/>
                <w:sz w:val="16"/>
                <w:szCs w:val="16"/>
              </w:rPr>
              <w:t xml:space="preserve">  до 20,5°С - не более 1ч, Условная светостойкость - не менее 24 ч, Стойкость к статическому воздействию воды при t, не менее 20,0°С  и не более 22,2°С - не менее 72 ч,  Степень </w:t>
            </w:r>
            <w:proofErr w:type="spellStart"/>
            <w:r w:rsidRPr="00AE15CE">
              <w:rPr>
                <w:rFonts w:eastAsia="Calibri"/>
                <w:bCs/>
                <w:sz w:val="16"/>
                <w:szCs w:val="16"/>
              </w:rPr>
              <w:t>перетира</w:t>
            </w:r>
            <w:proofErr w:type="spellEnd"/>
            <w:r w:rsidRPr="00AE15CE">
              <w:rPr>
                <w:rFonts w:eastAsia="Calibri"/>
                <w:bCs/>
                <w:sz w:val="16"/>
                <w:szCs w:val="16"/>
              </w:rPr>
              <w:t xml:space="preserve"> - не более 80 мкм.</w:t>
            </w:r>
          </w:p>
          <w:p w:rsidR="00554ED4" w:rsidRPr="00AE15CE" w:rsidRDefault="00554ED4" w:rsidP="0074672A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AE15CE">
              <w:rPr>
                <w:rFonts w:eastAsia="Calibri"/>
                <w:bCs/>
                <w:sz w:val="16"/>
                <w:szCs w:val="16"/>
              </w:rPr>
              <w:t xml:space="preserve">В соответствии с ГОСТ </w:t>
            </w:r>
            <w:proofErr w:type="gramStart"/>
            <w:r w:rsidRPr="00AE15CE">
              <w:rPr>
                <w:sz w:val="16"/>
                <w:szCs w:val="16"/>
              </w:rPr>
              <w:t>Р</w:t>
            </w:r>
            <w:proofErr w:type="gramEnd"/>
            <w:r w:rsidRPr="00AE15CE">
              <w:rPr>
                <w:sz w:val="16"/>
                <w:szCs w:val="16"/>
              </w:rPr>
              <w:t xml:space="preserve"> 51256-2011 </w:t>
            </w:r>
            <w:r w:rsidRPr="00AE15CE">
              <w:rPr>
                <w:bCs/>
                <w:sz w:val="16"/>
                <w:szCs w:val="16"/>
              </w:rPr>
              <w:t>и  ГОСТ Р 52289-2004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554ED4" w:rsidRPr="00333EB0" w:rsidRDefault="00554ED4" w:rsidP="0074672A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80" w:type="pct"/>
            <w:vAlign w:val="center"/>
          </w:tcPr>
          <w:p w:rsidR="00554ED4" w:rsidRPr="00554ED4" w:rsidRDefault="00554ED4" w:rsidP="0074672A">
            <w:pPr>
              <w:jc w:val="center"/>
              <w:rPr>
                <w:color w:val="000000"/>
                <w:sz w:val="16"/>
                <w:szCs w:val="16"/>
              </w:rPr>
            </w:pPr>
            <w:r w:rsidRPr="00554ED4">
              <w:rPr>
                <w:kern w:val="0"/>
                <w:sz w:val="16"/>
                <w:szCs w:val="16"/>
                <w:lang w:eastAsia="ru-RU"/>
              </w:rPr>
              <w:t>не соответствует</w:t>
            </w:r>
            <w:r w:rsidRPr="00554ED4">
              <w:rPr>
                <w:color w:val="000000"/>
                <w:sz w:val="16"/>
                <w:szCs w:val="16"/>
              </w:rPr>
              <w:t xml:space="preserve"> </w:t>
            </w:r>
          </w:p>
          <w:p w:rsidR="00554ED4" w:rsidRPr="00554ED4" w:rsidRDefault="00554ED4" w:rsidP="0074672A">
            <w:pPr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554ED4">
              <w:rPr>
                <w:color w:val="000000"/>
                <w:sz w:val="16"/>
                <w:szCs w:val="16"/>
              </w:rPr>
              <w:t>(отсутствует наименование страны происхождения товара)</w:t>
            </w:r>
          </w:p>
          <w:p w:rsidR="00554ED4" w:rsidRPr="00554ED4" w:rsidRDefault="00554ED4" w:rsidP="0074672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554ED4" w:rsidRPr="009E1FF0" w:rsidTr="00D0501D">
        <w:trPr>
          <w:trHeight w:val="2855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ED4" w:rsidRPr="00B644CC" w:rsidRDefault="00554ED4" w:rsidP="0074672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ED4" w:rsidRDefault="00554ED4" w:rsidP="0074672A">
            <w:pPr>
              <w:jc w:val="center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D4" w:rsidRPr="00AE15CE" w:rsidRDefault="00554ED4" w:rsidP="0074672A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AE15CE">
              <w:rPr>
                <w:rFonts w:eastAsia="Calibri"/>
                <w:bCs/>
                <w:sz w:val="16"/>
                <w:szCs w:val="16"/>
              </w:rPr>
              <w:t>Краска для бордюрного камня с характеристиками: краска бордюрная атмосферостойкая,  цвет - желтый. Основа материала - акриловая смола. Время высыхания до степени 3 при t, в диапазоне, от 20,0</w:t>
            </w:r>
            <w:proofErr w:type="gramStart"/>
            <w:r w:rsidRPr="00AE15CE">
              <w:rPr>
                <w:rFonts w:eastAsia="Calibri"/>
                <w:bCs/>
                <w:sz w:val="16"/>
                <w:szCs w:val="16"/>
              </w:rPr>
              <w:t>°С</w:t>
            </w:r>
            <w:proofErr w:type="gramEnd"/>
            <w:r w:rsidRPr="00AE15CE">
              <w:rPr>
                <w:rFonts w:eastAsia="Calibri"/>
                <w:bCs/>
                <w:sz w:val="16"/>
                <w:szCs w:val="16"/>
              </w:rPr>
              <w:t xml:space="preserve">  до 20,5°С - не более 1ч, Условная светостойкость - не менее 24 ч, Стойкость к статическому воздействию воды при t, не менее 20,0°С  и не более 22,2°С -  не менее 72 ч,  Степень </w:t>
            </w:r>
            <w:proofErr w:type="spellStart"/>
            <w:r w:rsidRPr="00AE15CE">
              <w:rPr>
                <w:rFonts w:eastAsia="Calibri"/>
                <w:bCs/>
                <w:sz w:val="16"/>
                <w:szCs w:val="16"/>
              </w:rPr>
              <w:t>перетира</w:t>
            </w:r>
            <w:proofErr w:type="spellEnd"/>
            <w:r w:rsidRPr="00AE15CE">
              <w:rPr>
                <w:rFonts w:eastAsia="Calibri"/>
                <w:bCs/>
                <w:sz w:val="16"/>
                <w:szCs w:val="16"/>
              </w:rPr>
              <w:t xml:space="preserve"> - не более 80 мкм.</w:t>
            </w:r>
          </w:p>
          <w:p w:rsidR="00554ED4" w:rsidRPr="00AE15CE" w:rsidRDefault="00554ED4" w:rsidP="0074672A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AE15CE">
              <w:rPr>
                <w:rFonts w:eastAsia="Calibri"/>
                <w:bCs/>
                <w:sz w:val="16"/>
                <w:szCs w:val="16"/>
              </w:rPr>
              <w:t xml:space="preserve">В соответствии с ГОСТ </w:t>
            </w:r>
            <w:proofErr w:type="gramStart"/>
            <w:r w:rsidRPr="00AE15CE">
              <w:rPr>
                <w:sz w:val="16"/>
                <w:szCs w:val="16"/>
              </w:rPr>
              <w:t>Р</w:t>
            </w:r>
            <w:proofErr w:type="gramEnd"/>
            <w:r w:rsidRPr="00AE15CE">
              <w:rPr>
                <w:sz w:val="16"/>
                <w:szCs w:val="16"/>
              </w:rPr>
              <w:t xml:space="preserve"> 51256-2011 </w:t>
            </w:r>
            <w:r w:rsidRPr="00AE15CE">
              <w:rPr>
                <w:bCs/>
                <w:sz w:val="16"/>
                <w:szCs w:val="16"/>
              </w:rPr>
              <w:t>и  ГОСТ Р 52289-2004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554ED4" w:rsidRPr="00333EB0" w:rsidRDefault="00554ED4" w:rsidP="0074672A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80" w:type="pct"/>
            <w:vAlign w:val="center"/>
          </w:tcPr>
          <w:p w:rsidR="00554ED4" w:rsidRPr="00554ED4" w:rsidRDefault="00554ED4" w:rsidP="0074672A">
            <w:pPr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554ED4">
              <w:rPr>
                <w:kern w:val="0"/>
                <w:sz w:val="16"/>
                <w:szCs w:val="16"/>
                <w:lang w:eastAsia="ru-RU"/>
              </w:rPr>
              <w:t>не соответствует</w:t>
            </w:r>
          </w:p>
          <w:p w:rsidR="00554ED4" w:rsidRPr="00554ED4" w:rsidRDefault="00554ED4" w:rsidP="0074672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554ED4">
              <w:rPr>
                <w:color w:val="000000"/>
                <w:sz w:val="16"/>
                <w:szCs w:val="16"/>
              </w:rPr>
              <w:t>(отсутствует наименование страны происхождения товара)</w:t>
            </w:r>
          </w:p>
        </w:tc>
      </w:tr>
    </w:tbl>
    <w:p w:rsidR="00554ED4" w:rsidRDefault="00554ED4" w:rsidP="00554ED4">
      <w:pPr>
        <w:rPr>
          <w:b/>
          <w:kern w:val="0"/>
          <w:sz w:val="22"/>
          <w:szCs w:val="22"/>
        </w:rPr>
      </w:pPr>
    </w:p>
    <w:sectPr w:rsidR="00554ED4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1D5745"/>
    <w:rsid w:val="0023598A"/>
    <w:rsid w:val="0025103D"/>
    <w:rsid w:val="00285A19"/>
    <w:rsid w:val="00301256"/>
    <w:rsid w:val="003901F2"/>
    <w:rsid w:val="00391B07"/>
    <w:rsid w:val="003F1B0A"/>
    <w:rsid w:val="00433EB0"/>
    <w:rsid w:val="00494D50"/>
    <w:rsid w:val="004B66E9"/>
    <w:rsid w:val="00554ED4"/>
    <w:rsid w:val="005C7173"/>
    <w:rsid w:val="005E3308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F49D0"/>
    <w:rsid w:val="009568C2"/>
    <w:rsid w:val="00970FB0"/>
    <w:rsid w:val="00A5511F"/>
    <w:rsid w:val="00A74FEB"/>
    <w:rsid w:val="00AA6DDB"/>
    <w:rsid w:val="00B42254"/>
    <w:rsid w:val="00B813FF"/>
    <w:rsid w:val="00BB75D2"/>
    <w:rsid w:val="00CE2BCD"/>
    <w:rsid w:val="00D0501D"/>
    <w:rsid w:val="00D70E40"/>
    <w:rsid w:val="00DE2B36"/>
    <w:rsid w:val="00E505E6"/>
    <w:rsid w:val="00EA36E9"/>
    <w:rsid w:val="00EB6D3D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2018-03-27T04:24:00Z</cp:lastPrinted>
  <dcterms:created xsi:type="dcterms:W3CDTF">2017-12-26T04:49:00Z</dcterms:created>
  <dcterms:modified xsi:type="dcterms:W3CDTF">2018-03-27T05:48:00Z</dcterms:modified>
</cp:coreProperties>
</file>