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4F4A88"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615FF4" w:rsidRDefault="00615FF4" w:rsidP="00953E9C">
                  <w:pPr>
                    <w:pStyle w:val="Standard"/>
                    <w:jc w:val="right"/>
                  </w:pPr>
                  <w:r>
                    <w:t xml:space="preserve">«В </w:t>
                  </w:r>
                  <w:proofErr w:type="spellStart"/>
                  <w:r>
                    <w:t>регистр</w:t>
                  </w:r>
                  <w:proofErr w:type="spellEnd"/>
                  <w:r>
                    <w:t>»</w:t>
                  </w:r>
                </w:p>
                <w:p w:rsidR="00615FF4" w:rsidRDefault="00615FF4"/>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4F4A88" w:rsidRDefault="00256A87" w:rsidP="0037056B">
      <w:pPr>
        <w:rPr>
          <w:sz w:val="24"/>
          <w:szCs w:val="24"/>
          <w:u w:val="single"/>
        </w:rPr>
      </w:pPr>
      <w:r>
        <w:rPr>
          <w:sz w:val="24"/>
          <w:szCs w:val="24"/>
        </w:rPr>
        <w:t>от</w:t>
      </w:r>
      <w:r w:rsidR="004F4A88">
        <w:rPr>
          <w:sz w:val="24"/>
          <w:szCs w:val="24"/>
          <w:u w:val="single"/>
        </w:rPr>
        <w:t xml:space="preserve">  24 декабря 2019 года </w:t>
      </w:r>
      <w:r w:rsidR="004F4A88">
        <w:rPr>
          <w:sz w:val="24"/>
          <w:szCs w:val="24"/>
        </w:rPr>
        <w:tab/>
      </w:r>
      <w:r w:rsidR="004F4A88">
        <w:rPr>
          <w:sz w:val="24"/>
          <w:szCs w:val="24"/>
        </w:rPr>
        <w:tab/>
      </w:r>
      <w:r w:rsidR="004F4A88">
        <w:rPr>
          <w:sz w:val="24"/>
          <w:szCs w:val="24"/>
        </w:rPr>
        <w:tab/>
      </w:r>
      <w:r w:rsidR="004F4A88">
        <w:rPr>
          <w:sz w:val="24"/>
          <w:szCs w:val="24"/>
        </w:rPr>
        <w:tab/>
      </w:r>
      <w:r w:rsidR="004F4A88">
        <w:rPr>
          <w:sz w:val="24"/>
          <w:szCs w:val="24"/>
        </w:rPr>
        <w:tab/>
      </w:r>
      <w:r w:rsidR="004F4A88">
        <w:rPr>
          <w:sz w:val="24"/>
          <w:szCs w:val="24"/>
        </w:rPr>
        <w:tab/>
      </w:r>
      <w:r w:rsidR="004F4A88">
        <w:rPr>
          <w:sz w:val="24"/>
          <w:szCs w:val="24"/>
        </w:rPr>
        <w:tab/>
      </w:r>
      <w:r w:rsidR="004F4A88">
        <w:rPr>
          <w:sz w:val="24"/>
          <w:szCs w:val="24"/>
        </w:rPr>
        <w:tab/>
      </w:r>
      <w:r w:rsidR="004F4A88">
        <w:rPr>
          <w:sz w:val="24"/>
          <w:szCs w:val="24"/>
        </w:rPr>
        <w:tab/>
        <w:t xml:space="preserve">          №</w:t>
      </w:r>
      <w:r w:rsidR="004F4A88">
        <w:rPr>
          <w:sz w:val="24"/>
          <w:szCs w:val="24"/>
          <w:u w:val="single"/>
        </w:rPr>
        <w:t xml:space="preserve"> 2787</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675E0F" w:rsidRDefault="00675E0F" w:rsidP="00675E0F">
      <w:pPr>
        <w:shd w:val="clear" w:color="auto" w:fill="FFFFFF"/>
        <w:tabs>
          <w:tab w:val="left" w:pos="2604"/>
        </w:tabs>
        <w:rPr>
          <w:color w:val="000000"/>
          <w:sz w:val="24"/>
          <w:szCs w:val="24"/>
        </w:rPr>
      </w:pPr>
      <w:r>
        <w:rPr>
          <w:color w:val="000000"/>
          <w:sz w:val="24"/>
          <w:szCs w:val="24"/>
        </w:rPr>
        <w:t xml:space="preserve">О внесении изменений </w:t>
      </w:r>
    </w:p>
    <w:p w:rsidR="00675E0F" w:rsidRDefault="00675E0F" w:rsidP="00675E0F">
      <w:pPr>
        <w:shd w:val="clear" w:color="auto" w:fill="FFFFFF"/>
        <w:tabs>
          <w:tab w:val="left" w:pos="2604"/>
        </w:tabs>
        <w:rPr>
          <w:color w:val="000000"/>
          <w:sz w:val="24"/>
          <w:szCs w:val="24"/>
        </w:rPr>
      </w:pPr>
      <w:r>
        <w:rPr>
          <w:color w:val="000000"/>
          <w:sz w:val="24"/>
          <w:szCs w:val="24"/>
        </w:rPr>
        <w:t xml:space="preserve">в постановление администрации </w:t>
      </w:r>
    </w:p>
    <w:p w:rsidR="00675E0F" w:rsidRDefault="00675E0F" w:rsidP="00675E0F">
      <w:pPr>
        <w:shd w:val="clear" w:color="auto" w:fill="FFFFFF"/>
        <w:tabs>
          <w:tab w:val="left" w:pos="2604"/>
        </w:tabs>
        <w:rPr>
          <w:color w:val="000000"/>
          <w:sz w:val="24"/>
          <w:szCs w:val="24"/>
        </w:rPr>
      </w:pPr>
      <w:r>
        <w:rPr>
          <w:color w:val="000000"/>
          <w:sz w:val="24"/>
          <w:szCs w:val="24"/>
        </w:rPr>
        <w:t xml:space="preserve">города Югорска от 30.10.2018 № 2999 </w:t>
      </w:r>
    </w:p>
    <w:p w:rsidR="00675E0F" w:rsidRDefault="00675E0F" w:rsidP="00675E0F">
      <w:pPr>
        <w:shd w:val="clear" w:color="auto" w:fill="FFFFFF"/>
        <w:tabs>
          <w:tab w:val="left" w:pos="2604"/>
        </w:tabs>
        <w:rPr>
          <w:sz w:val="24"/>
          <w:szCs w:val="24"/>
        </w:rPr>
      </w:pPr>
      <w:r>
        <w:rPr>
          <w:sz w:val="24"/>
          <w:szCs w:val="24"/>
        </w:rPr>
        <w:t xml:space="preserve">«О муниципальной программе города Югорска </w:t>
      </w:r>
    </w:p>
    <w:p w:rsidR="00675E0F" w:rsidRPr="00675E0F" w:rsidRDefault="00675E0F" w:rsidP="00675E0F">
      <w:pPr>
        <w:shd w:val="clear" w:color="auto" w:fill="FFFFFF"/>
        <w:tabs>
          <w:tab w:val="left" w:pos="2604"/>
        </w:tabs>
        <w:rPr>
          <w:color w:val="000000"/>
          <w:sz w:val="24"/>
          <w:szCs w:val="24"/>
        </w:rPr>
      </w:pPr>
      <w:r>
        <w:rPr>
          <w:sz w:val="24"/>
          <w:szCs w:val="24"/>
        </w:rPr>
        <w:t>«Развитие информационного общества»</w:t>
      </w:r>
    </w:p>
    <w:p w:rsidR="00675E0F" w:rsidRDefault="00675E0F" w:rsidP="00675E0F">
      <w:pPr>
        <w:pStyle w:val="a8"/>
        <w:rPr>
          <w:szCs w:val="24"/>
        </w:rPr>
      </w:pPr>
    </w:p>
    <w:p w:rsidR="00675E0F" w:rsidRDefault="00675E0F" w:rsidP="00675E0F">
      <w:pPr>
        <w:suppressAutoHyphens w:val="0"/>
        <w:ind w:firstLine="709"/>
        <w:jc w:val="both"/>
        <w:rPr>
          <w:sz w:val="24"/>
          <w:szCs w:val="24"/>
        </w:rPr>
      </w:pPr>
    </w:p>
    <w:p w:rsidR="00675E0F" w:rsidRDefault="00675E0F" w:rsidP="00675E0F">
      <w:pPr>
        <w:suppressAutoHyphens w:val="0"/>
        <w:ind w:firstLine="709"/>
        <w:jc w:val="both"/>
        <w:rPr>
          <w:sz w:val="24"/>
          <w:szCs w:val="24"/>
        </w:rPr>
      </w:pPr>
    </w:p>
    <w:p w:rsidR="00675E0F" w:rsidRDefault="00675E0F" w:rsidP="00675E0F">
      <w:pPr>
        <w:suppressAutoHyphens w:val="0"/>
        <w:ind w:firstLine="709"/>
        <w:jc w:val="both"/>
        <w:rPr>
          <w:sz w:val="24"/>
          <w:szCs w:val="24"/>
        </w:rPr>
      </w:pPr>
      <w:r>
        <w:rPr>
          <w:sz w:val="24"/>
          <w:szCs w:val="24"/>
        </w:rPr>
        <w:t>В соответствии с постановлением администрации города Югорска от 01.11.2019 № 2359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соответствии с национальными целями развития»:</w:t>
      </w:r>
    </w:p>
    <w:p w:rsidR="00675E0F" w:rsidRDefault="00675E0F" w:rsidP="00675E0F">
      <w:pPr>
        <w:suppressAutoHyphens w:val="0"/>
        <w:ind w:firstLine="709"/>
        <w:jc w:val="both"/>
        <w:rPr>
          <w:sz w:val="24"/>
          <w:szCs w:val="24"/>
        </w:rPr>
      </w:pPr>
      <w:r>
        <w:rPr>
          <w:sz w:val="24"/>
          <w:szCs w:val="24"/>
        </w:rPr>
        <w:t>1. Внести в приложение к постановлению администрации города Югорска от 30.10.2018 № 2999 «О муниципальной программе города Югорска «Развитие информационного общества» (с изменениями от 08.07.2019 № 1511, от 10.10.2019 № 2192) следующие изменения:</w:t>
      </w:r>
    </w:p>
    <w:p w:rsidR="00675E0F" w:rsidRDefault="00675E0F" w:rsidP="00675E0F">
      <w:pPr>
        <w:tabs>
          <w:tab w:val="left" w:pos="1134"/>
        </w:tabs>
        <w:autoSpaceDE w:val="0"/>
        <w:autoSpaceDN w:val="0"/>
        <w:adjustRightInd w:val="0"/>
        <w:ind w:firstLine="709"/>
        <w:jc w:val="both"/>
        <w:rPr>
          <w:bCs/>
          <w:sz w:val="24"/>
          <w:szCs w:val="24"/>
          <w:lang w:eastAsia="ru-RU"/>
        </w:rPr>
      </w:pPr>
      <w:r>
        <w:rPr>
          <w:sz w:val="24"/>
          <w:szCs w:val="24"/>
        </w:rPr>
        <w:t xml:space="preserve">1.1. </w:t>
      </w:r>
      <w:proofErr w:type="gramStart"/>
      <w:r>
        <w:rPr>
          <w:bCs/>
          <w:sz w:val="24"/>
          <w:szCs w:val="24"/>
          <w:lang w:eastAsia="ru-RU"/>
        </w:rPr>
        <w:t>В преамбуле слова «постановлением администрации города Югорска от 18.10.2018 № 2876  «</w:t>
      </w:r>
      <w:r w:rsidRPr="00675E0F">
        <w:rPr>
          <w:rFonts w:eastAsia="Calibri"/>
          <w:sz w:val="24"/>
          <w:szCs w:val="24"/>
          <w:lang w:eastAsia="en-US"/>
        </w:rPr>
        <w:t>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соответствии с национальными целями развития</w:t>
      </w:r>
      <w:r>
        <w:rPr>
          <w:bCs/>
          <w:sz w:val="24"/>
          <w:szCs w:val="24"/>
          <w:lang w:eastAsia="ru-RU"/>
        </w:rPr>
        <w:t>»» заменить словами «постановлением администрации города Югорска от 01.11.2019 № 2359 «</w:t>
      </w:r>
      <w:r w:rsidRPr="00675E0F">
        <w:rPr>
          <w:rFonts w:eastAsia="Calibri"/>
          <w:sz w:val="24"/>
          <w:szCs w:val="24"/>
          <w:lang w:eastAsia="en-US"/>
        </w:rPr>
        <w:t>О модельной муниципальной программе города Югорска, порядке принятия решения о разработке муниципальных программ города Югорска</w:t>
      </w:r>
      <w:proofErr w:type="gramEnd"/>
      <w:r w:rsidRPr="00675E0F">
        <w:rPr>
          <w:rFonts w:eastAsia="Calibri"/>
          <w:sz w:val="24"/>
          <w:szCs w:val="24"/>
          <w:lang w:eastAsia="en-US"/>
        </w:rPr>
        <w:t xml:space="preserve">, их  формирования, утверждения и реализации </w:t>
      </w:r>
      <w:r>
        <w:rPr>
          <w:rFonts w:eastAsia="Calibri"/>
          <w:sz w:val="24"/>
          <w:szCs w:val="24"/>
          <w:lang w:eastAsia="en-US"/>
        </w:rPr>
        <w:t xml:space="preserve">                    </w:t>
      </w:r>
      <w:r w:rsidRPr="00675E0F">
        <w:rPr>
          <w:rFonts w:eastAsia="Calibri"/>
          <w:sz w:val="24"/>
          <w:szCs w:val="24"/>
          <w:lang w:eastAsia="en-US"/>
        </w:rPr>
        <w:t>в соответствии с национальными целями развития</w:t>
      </w:r>
      <w:r>
        <w:rPr>
          <w:bCs/>
          <w:sz w:val="24"/>
          <w:szCs w:val="24"/>
          <w:lang w:eastAsia="ru-RU"/>
        </w:rPr>
        <w:t>»».</w:t>
      </w:r>
    </w:p>
    <w:p w:rsidR="00675E0F" w:rsidRDefault="00675E0F" w:rsidP="00675E0F">
      <w:pPr>
        <w:tabs>
          <w:tab w:val="left" w:pos="1134"/>
        </w:tabs>
        <w:suppressAutoHyphens w:val="0"/>
        <w:autoSpaceDE w:val="0"/>
        <w:autoSpaceDN w:val="0"/>
        <w:adjustRightInd w:val="0"/>
        <w:ind w:firstLine="709"/>
        <w:jc w:val="both"/>
        <w:rPr>
          <w:bCs/>
          <w:sz w:val="24"/>
          <w:szCs w:val="24"/>
          <w:lang w:eastAsia="ru-RU"/>
        </w:rPr>
      </w:pPr>
      <w:r>
        <w:rPr>
          <w:bCs/>
          <w:sz w:val="24"/>
          <w:szCs w:val="24"/>
          <w:lang w:eastAsia="ru-RU"/>
        </w:rPr>
        <w:t>1.2.</w:t>
      </w:r>
      <w:r>
        <w:rPr>
          <w:bCs/>
          <w:sz w:val="24"/>
          <w:szCs w:val="24"/>
          <w:lang w:eastAsia="ru-RU"/>
        </w:rPr>
        <w:tab/>
        <w:t>Приложение к постановлению изложить в новой редакции (приложение).</w:t>
      </w:r>
    </w:p>
    <w:p w:rsidR="00675E0F" w:rsidRDefault="00675E0F" w:rsidP="00675E0F">
      <w:pPr>
        <w:tabs>
          <w:tab w:val="left" w:pos="1134"/>
        </w:tabs>
        <w:suppressAutoHyphens w:val="0"/>
        <w:autoSpaceDE w:val="0"/>
        <w:autoSpaceDN w:val="0"/>
        <w:adjustRightInd w:val="0"/>
        <w:ind w:firstLine="709"/>
        <w:jc w:val="both"/>
        <w:rPr>
          <w:bCs/>
          <w:sz w:val="24"/>
          <w:szCs w:val="24"/>
          <w:lang w:eastAsia="ru-RU"/>
        </w:rPr>
      </w:pPr>
      <w:r>
        <w:rPr>
          <w:bCs/>
          <w:sz w:val="24"/>
          <w:szCs w:val="24"/>
          <w:lang w:eastAsia="ru-RU"/>
        </w:rPr>
        <w:t xml:space="preserve">2. </w:t>
      </w:r>
      <w:r>
        <w:rPr>
          <w:sz w:val="24"/>
          <w:szCs w:val="24"/>
          <w:lang w:eastAsia="ru-RU"/>
        </w:rPr>
        <w:t>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                                 и в государственной автоматизированной системе «Управление».</w:t>
      </w:r>
    </w:p>
    <w:p w:rsidR="00675E0F" w:rsidRDefault="00675E0F" w:rsidP="00675E0F">
      <w:pPr>
        <w:shd w:val="clear" w:color="auto" w:fill="FFFFFF"/>
        <w:tabs>
          <w:tab w:val="left" w:pos="2604"/>
        </w:tabs>
        <w:ind w:firstLine="709"/>
        <w:jc w:val="both"/>
        <w:rPr>
          <w:sz w:val="24"/>
          <w:szCs w:val="24"/>
        </w:rPr>
      </w:pPr>
      <w:r>
        <w:rPr>
          <w:bCs/>
          <w:sz w:val="24"/>
          <w:szCs w:val="24"/>
          <w:lang w:eastAsia="ru-RU"/>
        </w:rPr>
        <w:t>3. Настоящее постановление вступает в силу после его официального опубликования,                        но не ранее 01.01.2020.</w:t>
      </w:r>
    </w:p>
    <w:p w:rsidR="00675E0F" w:rsidRDefault="00675E0F" w:rsidP="00675E0F">
      <w:pPr>
        <w:ind w:firstLine="709"/>
        <w:jc w:val="both"/>
      </w:pPr>
      <w:r>
        <w:rPr>
          <w:sz w:val="24"/>
          <w:szCs w:val="24"/>
        </w:rPr>
        <w:t xml:space="preserve">4. </w:t>
      </w:r>
      <w:proofErr w:type="gramStart"/>
      <w:r>
        <w:rPr>
          <w:sz w:val="24"/>
          <w:szCs w:val="24"/>
        </w:rPr>
        <w:t>Контроль за</w:t>
      </w:r>
      <w:proofErr w:type="gramEnd"/>
      <w:r>
        <w:rPr>
          <w:sz w:val="24"/>
          <w:szCs w:val="24"/>
        </w:rPr>
        <w:t xml:space="preserve"> выполнением постановления возложить на начальника отдела информационных технологий администрации города Югорска П.Н. Ефремова.</w:t>
      </w:r>
    </w:p>
    <w:p w:rsidR="00675E0F" w:rsidRDefault="00675E0F" w:rsidP="00675E0F">
      <w:pPr>
        <w:rPr>
          <w:b/>
          <w:sz w:val="24"/>
          <w:szCs w:val="24"/>
        </w:rPr>
      </w:pPr>
    </w:p>
    <w:p w:rsidR="00675E0F" w:rsidRDefault="00675E0F" w:rsidP="00675E0F">
      <w:pPr>
        <w:rPr>
          <w:b/>
          <w:sz w:val="24"/>
          <w:szCs w:val="24"/>
        </w:rPr>
      </w:pPr>
    </w:p>
    <w:p w:rsidR="00675E0F" w:rsidRDefault="00675E0F" w:rsidP="00675E0F">
      <w:pPr>
        <w:rPr>
          <w:b/>
          <w:sz w:val="24"/>
          <w:szCs w:val="24"/>
        </w:rPr>
      </w:pPr>
    </w:p>
    <w:p w:rsidR="00675E0F" w:rsidRDefault="00675E0F" w:rsidP="00675E0F">
      <w:pPr>
        <w:rPr>
          <w:b/>
          <w:sz w:val="24"/>
          <w:szCs w:val="24"/>
        </w:rPr>
      </w:pPr>
      <w:r>
        <w:rPr>
          <w:b/>
          <w:sz w:val="24"/>
          <w:szCs w:val="24"/>
        </w:rPr>
        <w:t xml:space="preserve">Глава города Югорска                                                                 </w:t>
      </w:r>
      <w:r>
        <w:rPr>
          <w:b/>
          <w:sz w:val="24"/>
          <w:szCs w:val="24"/>
        </w:rPr>
        <w:tab/>
      </w:r>
      <w:r>
        <w:rPr>
          <w:b/>
          <w:sz w:val="24"/>
          <w:szCs w:val="24"/>
        </w:rPr>
        <w:tab/>
        <w:t xml:space="preserve">         А.В. Бородкин</w:t>
      </w:r>
    </w:p>
    <w:p w:rsidR="00675E0F" w:rsidRDefault="00675E0F" w:rsidP="00675E0F">
      <w:pPr>
        <w:rPr>
          <w:sz w:val="24"/>
          <w:szCs w:val="24"/>
        </w:rPr>
      </w:pPr>
    </w:p>
    <w:p w:rsidR="00256A87" w:rsidRDefault="00256A87" w:rsidP="007F4A15">
      <w:pPr>
        <w:jc w:val="both"/>
        <w:rPr>
          <w:sz w:val="24"/>
          <w:szCs w:val="24"/>
        </w:rPr>
      </w:pPr>
    </w:p>
    <w:p w:rsidR="00256A87" w:rsidRDefault="00256A87" w:rsidP="007F4A15">
      <w:pPr>
        <w:jc w:val="both"/>
        <w:rPr>
          <w:sz w:val="24"/>
          <w:szCs w:val="24"/>
        </w:rPr>
      </w:pPr>
    </w:p>
    <w:p w:rsidR="00675E0F" w:rsidRDefault="00675E0F" w:rsidP="007F4A15">
      <w:pPr>
        <w:jc w:val="both"/>
        <w:rPr>
          <w:sz w:val="24"/>
          <w:szCs w:val="24"/>
        </w:rPr>
      </w:pPr>
    </w:p>
    <w:p w:rsidR="00675E0F" w:rsidRDefault="00675E0F" w:rsidP="00675E0F">
      <w:pPr>
        <w:jc w:val="right"/>
        <w:rPr>
          <w:b/>
          <w:sz w:val="24"/>
          <w:szCs w:val="24"/>
        </w:rPr>
      </w:pPr>
      <w:r>
        <w:rPr>
          <w:b/>
          <w:sz w:val="24"/>
          <w:szCs w:val="24"/>
        </w:rPr>
        <w:lastRenderedPageBreak/>
        <w:t>Приложение</w:t>
      </w:r>
    </w:p>
    <w:p w:rsidR="00675E0F" w:rsidRDefault="00675E0F" w:rsidP="00675E0F">
      <w:pPr>
        <w:jc w:val="right"/>
        <w:rPr>
          <w:b/>
          <w:sz w:val="24"/>
          <w:szCs w:val="24"/>
        </w:rPr>
      </w:pPr>
      <w:r>
        <w:rPr>
          <w:b/>
          <w:sz w:val="24"/>
          <w:szCs w:val="24"/>
        </w:rPr>
        <w:t>к постановлению</w:t>
      </w:r>
    </w:p>
    <w:p w:rsidR="00675E0F" w:rsidRDefault="00675E0F" w:rsidP="00675E0F">
      <w:pPr>
        <w:jc w:val="right"/>
        <w:rPr>
          <w:b/>
          <w:sz w:val="24"/>
          <w:szCs w:val="24"/>
        </w:rPr>
      </w:pPr>
      <w:r>
        <w:rPr>
          <w:b/>
          <w:sz w:val="24"/>
          <w:szCs w:val="24"/>
        </w:rPr>
        <w:t>администрации города Югорска</w:t>
      </w:r>
    </w:p>
    <w:p w:rsidR="00675E0F" w:rsidRPr="004F4A88" w:rsidRDefault="004F4A88" w:rsidP="00675E0F">
      <w:pPr>
        <w:jc w:val="right"/>
        <w:rPr>
          <w:sz w:val="24"/>
          <w:szCs w:val="24"/>
          <w:u w:val="single"/>
        </w:rPr>
      </w:pPr>
      <w:r>
        <w:rPr>
          <w:b/>
          <w:sz w:val="24"/>
          <w:szCs w:val="24"/>
        </w:rPr>
        <w:t xml:space="preserve">от </w:t>
      </w:r>
      <w:r>
        <w:rPr>
          <w:sz w:val="24"/>
          <w:szCs w:val="24"/>
          <w:u w:val="single"/>
        </w:rPr>
        <w:t xml:space="preserve">  24 декабря 2019 года </w:t>
      </w:r>
      <w:bookmarkStart w:id="0" w:name="_GoBack"/>
      <w:bookmarkEnd w:id="0"/>
      <w:r>
        <w:rPr>
          <w:b/>
          <w:sz w:val="24"/>
          <w:szCs w:val="24"/>
        </w:rPr>
        <w:t xml:space="preserve"> № </w:t>
      </w:r>
      <w:r>
        <w:rPr>
          <w:sz w:val="24"/>
          <w:szCs w:val="24"/>
          <w:u w:val="single"/>
        </w:rPr>
        <w:t xml:space="preserve"> 2787</w:t>
      </w:r>
    </w:p>
    <w:p w:rsidR="00675E0F" w:rsidRDefault="00675E0F" w:rsidP="007F4A15">
      <w:pPr>
        <w:jc w:val="both"/>
        <w:rPr>
          <w:sz w:val="24"/>
          <w:szCs w:val="24"/>
        </w:rPr>
      </w:pPr>
    </w:p>
    <w:p w:rsidR="00675E0F" w:rsidRDefault="00675E0F" w:rsidP="00675E0F">
      <w:pPr>
        <w:jc w:val="right"/>
        <w:rPr>
          <w:b/>
          <w:sz w:val="24"/>
          <w:szCs w:val="24"/>
        </w:rPr>
      </w:pPr>
      <w:r>
        <w:rPr>
          <w:b/>
          <w:sz w:val="24"/>
          <w:szCs w:val="24"/>
        </w:rPr>
        <w:t>Приложение</w:t>
      </w:r>
    </w:p>
    <w:p w:rsidR="00675E0F" w:rsidRDefault="00675E0F" w:rsidP="00675E0F">
      <w:pPr>
        <w:jc w:val="right"/>
        <w:rPr>
          <w:b/>
          <w:sz w:val="24"/>
          <w:szCs w:val="24"/>
        </w:rPr>
      </w:pPr>
      <w:r>
        <w:rPr>
          <w:b/>
          <w:sz w:val="24"/>
          <w:szCs w:val="24"/>
        </w:rPr>
        <w:t>к постановлению</w:t>
      </w:r>
    </w:p>
    <w:p w:rsidR="00675E0F" w:rsidRDefault="00675E0F" w:rsidP="00675E0F">
      <w:pPr>
        <w:jc w:val="right"/>
        <w:rPr>
          <w:b/>
          <w:sz w:val="24"/>
          <w:szCs w:val="24"/>
        </w:rPr>
      </w:pPr>
      <w:r>
        <w:rPr>
          <w:b/>
          <w:sz w:val="24"/>
          <w:szCs w:val="24"/>
        </w:rPr>
        <w:t>администрации города Югорска</w:t>
      </w:r>
    </w:p>
    <w:p w:rsidR="00675E0F" w:rsidRPr="00675E0F" w:rsidRDefault="00675E0F" w:rsidP="00675E0F">
      <w:pPr>
        <w:jc w:val="right"/>
        <w:rPr>
          <w:sz w:val="24"/>
          <w:szCs w:val="24"/>
          <w:u w:val="single"/>
        </w:rPr>
      </w:pPr>
      <w:r>
        <w:rPr>
          <w:b/>
          <w:sz w:val="24"/>
          <w:szCs w:val="24"/>
        </w:rPr>
        <w:t xml:space="preserve">от </w:t>
      </w:r>
      <w:r>
        <w:rPr>
          <w:sz w:val="24"/>
          <w:szCs w:val="24"/>
          <w:u w:val="single"/>
        </w:rPr>
        <w:t xml:space="preserve">  30 октября 2019 года </w:t>
      </w:r>
      <w:r>
        <w:rPr>
          <w:b/>
          <w:sz w:val="24"/>
          <w:szCs w:val="24"/>
        </w:rPr>
        <w:t xml:space="preserve"> № </w:t>
      </w:r>
      <w:r>
        <w:rPr>
          <w:sz w:val="24"/>
          <w:szCs w:val="24"/>
          <w:u w:val="single"/>
        </w:rPr>
        <w:t xml:space="preserve"> 2999</w:t>
      </w:r>
    </w:p>
    <w:p w:rsidR="00675E0F" w:rsidRDefault="00675E0F" w:rsidP="007F4A15">
      <w:pPr>
        <w:jc w:val="both"/>
        <w:rPr>
          <w:sz w:val="24"/>
          <w:szCs w:val="24"/>
        </w:rPr>
      </w:pPr>
    </w:p>
    <w:p w:rsidR="00675E0F" w:rsidRDefault="00675E0F" w:rsidP="00675E0F">
      <w:pPr>
        <w:widowControl w:val="0"/>
        <w:suppressAutoHyphens w:val="0"/>
        <w:jc w:val="center"/>
        <w:rPr>
          <w:b/>
          <w:sz w:val="24"/>
          <w:szCs w:val="24"/>
          <w:lang w:eastAsia="ru-RU"/>
        </w:rPr>
      </w:pPr>
      <w:r>
        <w:rPr>
          <w:b/>
          <w:sz w:val="24"/>
          <w:szCs w:val="24"/>
          <w:lang w:eastAsia="ru-RU"/>
        </w:rPr>
        <w:t>Муниципальная программа города Югорска</w:t>
      </w:r>
    </w:p>
    <w:p w:rsidR="00675E0F" w:rsidRDefault="00675E0F" w:rsidP="00675E0F">
      <w:pPr>
        <w:widowControl w:val="0"/>
        <w:suppressAutoHyphens w:val="0"/>
        <w:jc w:val="center"/>
        <w:rPr>
          <w:b/>
          <w:sz w:val="24"/>
          <w:szCs w:val="24"/>
          <w:lang w:eastAsia="ru-RU"/>
        </w:rPr>
      </w:pPr>
      <w:r>
        <w:rPr>
          <w:b/>
          <w:sz w:val="24"/>
          <w:szCs w:val="24"/>
          <w:lang w:eastAsia="ru-RU"/>
        </w:rPr>
        <w:t>«Развитие информационного общества»</w:t>
      </w:r>
    </w:p>
    <w:p w:rsidR="00675E0F" w:rsidRDefault="00675E0F" w:rsidP="00675E0F">
      <w:pPr>
        <w:widowControl w:val="0"/>
        <w:suppressAutoHyphens w:val="0"/>
        <w:jc w:val="center"/>
        <w:rPr>
          <w:b/>
          <w:sz w:val="24"/>
          <w:szCs w:val="24"/>
          <w:lang w:eastAsia="ru-RU"/>
        </w:rPr>
      </w:pPr>
      <w:r>
        <w:rPr>
          <w:sz w:val="24"/>
          <w:szCs w:val="24"/>
          <w:lang w:eastAsia="ru-RU"/>
        </w:rPr>
        <w:t>(далее – муниципальная программа)</w:t>
      </w:r>
    </w:p>
    <w:p w:rsidR="00675E0F" w:rsidRDefault="00675E0F" w:rsidP="00675E0F">
      <w:pPr>
        <w:widowControl w:val="0"/>
        <w:suppressAutoHyphens w:val="0"/>
        <w:jc w:val="center"/>
        <w:rPr>
          <w:b/>
          <w:sz w:val="24"/>
          <w:szCs w:val="24"/>
          <w:lang w:eastAsia="ru-RU"/>
        </w:rPr>
      </w:pPr>
    </w:p>
    <w:p w:rsidR="00675E0F" w:rsidRDefault="00675E0F" w:rsidP="00675E0F">
      <w:pPr>
        <w:widowControl w:val="0"/>
        <w:suppressAutoHyphens w:val="0"/>
        <w:jc w:val="center"/>
        <w:rPr>
          <w:sz w:val="24"/>
          <w:szCs w:val="24"/>
          <w:lang w:eastAsia="ru-RU"/>
        </w:rPr>
      </w:pPr>
      <w:r>
        <w:rPr>
          <w:b/>
          <w:sz w:val="24"/>
          <w:szCs w:val="24"/>
          <w:lang w:eastAsia="ru-RU"/>
        </w:rPr>
        <w:t xml:space="preserve">Паспорт муниципальной программы </w:t>
      </w:r>
    </w:p>
    <w:p w:rsidR="00675E0F" w:rsidRDefault="00675E0F" w:rsidP="007F4A15">
      <w:pPr>
        <w:jc w:val="both"/>
        <w:rPr>
          <w:sz w:val="24"/>
          <w:szCs w:val="24"/>
        </w:rPr>
      </w:pPr>
    </w:p>
    <w:tbl>
      <w:tblPr>
        <w:tblW w:w="9923"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3119"/>
        <w:gridCol w:w="6804"/>
      </w:tblGrid>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 xml:space="preserve">Наименование муниципальной программы </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Развитие информационного общества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Дата утверждения муниципальной программы</w:t>
            </w:r>
          </w:p>
          <w:p w:rsidR="00675E0F" w:rsidRDefault="00675E0F">
            <w:pPr>
              <w:tabs>
                <w:tab w:val="left" w:pos="709"/>
              </w:tabs>
              <w:jc w:val="both"/>
              <w:rPr>
                <w:rFonts w:eastAsia="Lucida Sans Unicode"/>
                <w:color w:val="00000A"/>
                <w:sz w:val="24"/>
                <w:szCs w:val="24"/>
                <w:lang w:eastAsia="en-US"/>
              </w:rPr>
            </w:pPr>
            <w:proofErr w:type="gramStart"/>
            <w:r>
              <w:rPr>
                <w:rFonts w:eastAsia="Lucida Sans Unicode"/>
                <w:color w:val="00000A"/>
                <w:sz w:val="24"/>
                <w:szCs w:val="24"/>
                <w:lang w:eastAsia="en-US"/>
              </w:rPr>
              <w:t>(наименование и номер соответствующего</w:t>
            </w:r>
            <w:proofErr w:type="gramEnd"/>
          </w:p>
          <w:p w:rsidR="00675E0F" w:rsidRDefault="00675E0F">
            <w:pPr>
              <w:tabs>
                <w:tab w:val="left" w:pos="709"/>
              </w:tabs>
              <w:snapToGrid w:val="0"/>
              <w:jc w:val="both"/>
              <w:rPr>
                <w:rFonts w:eastAsia="Lucida Sans Unicode"/>
                <w:color w:val="00000A"/>
                <w:sz w:val="24"/>
                <w:szCs w:val="24"/>
                <w:lang w:eastAsia="en-US"/>
              </w:rPr>
            </w:pPr>
            <w:r>
              <w:rPr>
                <w:rFonts w:eastAsia="Lucida Sans Unicode"/>
                <w:color w:val="00000A"/>
                <w:sz w:val="24"/>
                <w:szCs w:val="24"/>
                <w:lang w:eastAsia="en-US"/>
              </w:rPr>
              <w:t>муниципального правового акта)</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Постановление администрации города Югорска от 30.10.2018 № 2999 «О муниципальной программе города Югорска «Развитие информационного общества»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Ответственный исполнитель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ascii="Calibri" w:eastAsia="Lucida Sans Unicode" w:hAnsi="Calibri"/>
                <w:color w:val="00000A"/>
                <w:sz w:val="22"/>
                <w:szCs w:val="22"/>
                <w:lang w:eastAsia="en-US"/>
              </w:rPr>
            </w:pPr>
            <w:r>
              <w:rPr>
                <w:rFonts w:eastAsia="Lucida Sans Unicode"/>
                <w:color w:val="00000A"/>
                <w:sz w:val="24"/>
                <w:szCs w:val="24"/>
                <w:lang w:eastAsia="en-US"/>
              </w:rPr>
              <w:t>Отдел информационных технологий администрации города Югорска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Соисполнители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2"/>
                <w:szCs w:val="22"/>
                <w:lang w:eastAsia="en-US"/>
              </w:rPr>
            </w:pPr>
            <w:r>
              <w:rPr>
                <w:rFonts w:eastAsia="Lucida Sans Unicode"/>
                <w:color w:val="00000A"/>
                <w:sz w:val="24"/>
                <w:szCs w:val="22"/>
                <w:lang w:eastAsia="en-US"/>
              </w:rPr>
              <w:t>Департамент финансов администрации города Югорска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Цели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Формирование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Задачи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1. Развитие информационного общества и электронного правительства, в том числе технологий, обеспечивающих повышение качества муниципального управления, электронного взаимодействия населения и органов местного самоуправления города Югорска.</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 Обеспечение условий для безопасности информации                         в информационных системах в органах местного самоуправления города Югорска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rPr>
                <w:rFonts w:eastAsia="Lucida Sans Unicode"/>
                <w:color w:val="00000A"/>
                <w:sz w:val="24"/>
                <w:szCs w:val="24"/>
                <w:lang w:eastAsia="en-US"/>
              </w:rPr>
            </w:pPr>
            <w:r>
              <w:rPr>
                <w:rFonts w:eastAsia="Lucida Sans Unicode"/>
                <w:color w:val="00000A"/>
                <w:sz w:val="24"/>
                <w:szCs w:val="24"/>
                <w:lang w:eastAsia="en-US"/>
              </w:rPr>
              <w:t>Подпрограммы или основные мероприятия</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widowControl w:val="0"/>
              <w:autoSpaceDE w:val="0"/>
              <w:autoSpaceDN w:val="0"/>
              <w:jc w:val="both"/>
              <w:rPr>
                <w:sz w:val="24"/>
                <w:szCs w:val="24"/>
              </w:rPr>
            </w:pPr>
            <w:r>
              <w:rPr>
                <w:sz w:val="24"/>
                <w:szCs w:val="24"/>
              </w:rPr>
              <w:t>Основное мероприятие 1 «Развитие электронного правительства, формирование и сопровождение информационных ресурсов и систем, обеспечение доступа                   к ним».</w:t>
            </w:r>
          </w:p>
          <w:p w:rsidR="00675E0F" w:rsidRDefault="00675E0F">
            <w:pPr>
              <w:widowControl w:val="0"/>
              <w:autoSpaceDE w:val="0"/>
              <w:autoSpaceDN w:val="0"/>
              <w:jc w:val="both"/>
              <w:rPr>
                <w:sz w:val="24"/>
                <w:szCs w:val="24"/>
              </w:rPr>
            </w:pPr>
            <w:r>
              <w:rPr>
                <w:sz w:val="24"/>
                <w:szCs w:val="24"/>
              </w:rPr>
              <w:t>Основное мероприятие 2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p w:rsidR="00675E0F" w:rsidRDefault="00675E0F">
            <w:pPr>
              <w:widowControl w:val="0"/>
              <w:autoSpaceDE w:val="0"/>
              <w:autoSpaceDN w:val="0"/>
              <w:jc w:val="both"/>
              <w:rPr>
                <w:sz w:val="24"/>
                <w:szCs w:val="24"/>
              </w:rPr>
            </w:pPr>
            <w:r>
              <w:rPr>
                <w:sz w:val="24"/>
                <w:szCs w:val="24"/>
              </w:rPr>
              <w:t xml:space="preserve">Основное мероприятие 3 «Развитие </w:t>
            </w:r>
            <w:proofErr w:type="gramStart"/>
            <w:r>
              <w:rPr>
                <w:sz w:val="24"/>
                <w:szCs w:val="24"/>
              </w:rPr>
              <w:t>системы обеспечения информационной безопасности органов местного самоуправления города</w:t>
            </w:r>
            <w:proofErr w:type="gramEnd"/>
            <w:r>
              <w:rPr>
                <w:sz w:val="24"/>
                <w:szCs w:val="24"/>
              </w:rPr>
              <w:t xml:space="preserve"> Югорска».</w:t>
            </w:r>
          </w:p>
          <w:p w:rsidR="00675E0F" w:rsidRDefault="00675E0F">
            <w:pPr>
              <w:widowControl w:val="0"/>
              <w:autoSpaceDE w:val="0"/>
              <w:autoSpaceDN w:val="0"/>
              <w:jc w:val="both"/>
              <w:rPr>
                <w:rFonts w:eastAsia="Lucida Sans Unicode"/>
                <w:color w:val="00000A"/>
                <w:sz w:val="24"/>
                <w:szCs w:val="24"/>
                <w:lang w:eastAsia="en-US"/>
              </w:rPr>
            </w:pPr>
            <w:r>
              <w:rPr>
                <w:rFonts w:eastAsia="Lucida Sans Unicode"/>
                <w:color w:val="00000A"/>
                <w:sz w:val="24"/>
                <w:szCs w:val="24"/>
                <w:lang w:eastAsia="en-US"/>
              </w:rPr>
              <w:t>Основное мероприятие 4 «Участие в реализации регионального проекта «Цифровое государственное управление».</w:t>
            </w:r>
          </w:p>
          <w:p w:rsidR="00675E0F" w:rsidRDefault="00675E0F">
            <w:pPr>
              <w:widowControl w:val="0"/>
              <w:autoSpaceDE w:val="0"/>
              <w:autoSpaceDN w:val="0"/>
              <w:jc w:val="both"/>
              <w:rPr>
                <w:sz w:val="24"/>
                <w:szCs w:val="24"/>
              </w:rPr>
            </w:pPr>
            <w:r>
              <w:rPr>
                <w:rFonts w:eastAsia="Lucida Sans Unicode"/>
                <w:color w:val="00000A"/>
                <w:sz w:val="24"/>
                <w:szCs w:val="24"/>
                <w:lang w:eastAsia="en-US"/>
              </w:rPr>
              <w:lastRenderedPageBreak/>
              <w:t>Основное мероприятие 5 «Участие в реализации регионального проекта «Информационная безопасность».</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rPr>
                <w:rFonts w:eastAsia="Lucida Sans Unicode"/>
                <w:color w:val="00000A"/>
                <w:sz w:val="24"/>
                <w:szCs w:val="24"/>
                <w:lang w:eastAsia="en-US"/>
              </w:rPr>
            </w:pPr>
            <w:r>
              <w:rPr>
                <w:rFonts w:eastAsia="Lucida Sans Unicode"/>
                <w:color w:val="00000A"/>
                <w:sz w:val="24"/>
                <w:szCs w:val="24"/>
                <w:lang w:eastAsia="en-US"/>
              </w:rPr>
              <w:lastRenderedPageBreak/>
              <w:t>Портфели проектов, проекты, входящие в состав муниципальной программы, в том числе направленные на реализацию в городе Югорске национальных проектов (программ) Российской Федерации, параметры их финансового обеспечения</w:t>
            </w:r>
          </w:p>
        </w:tc>
        <w:tc>
          <w:tcPr>
            <w:tcW w:w="6804" w:type="dxa"/>
            <w:tcBorders>
              <w:top w:val="single" w:sz="4" w:space="0" w:color="00000A"/>
              <w:left w:val="single" w:sz="4" w:space="0" w:color="00000A"/>
              <w:bottom w:val="single" w:sz="4" w:space="0" w:color="00000A"/>
              <w:right w:val="single" w:sz="4" w:space="0" w:color="00000A"/>
            </w:tcBorders>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Национальный проект «Цифровая экономика»,</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 xml:space="preserve">портфель проектов «Цифровая экономика», в том числе: </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региональный проект «Информационная безопасность» - 7 097,5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региональный проект «Цифровое государственное управление» - 13 603,2 тыс. рублей.</w:t>
            </w:r>
          </w:p>
          <w:p w:rsidR="00675E0F" w:rsidRDefault="00675E0F">
            <w:pPr>
              <w:tabs>
                <w:tab w:val="left" w:pos="709"/>
              </w:tabs>
              <w:jc w:val="both"/>
              <w:rPr>
                <w:rFonts w:eastAsia="Lucida Sans Unicode"/>
                <w:color w:val="00000A"/>
                <w:sz w:val="24"/>
                <w:szCs w:val="24"/>
                <w:lang w:eastAsia="en-US"/>
              </w:rPr>
            </w:pPr>
          </w:p>
        </w:tc>
      </w:tr>
      <w:tr w:rsidR="00675E0F" w:rsidTr="00675E0F">
        <w:tc>
          <w:tcPr>
            <w:tcW w:w="3119" w:type="dxa"/>
            <w:tcBorders>
              <w:top w:val="single" w:sz="4" w:space="0" w:color="00000A"/>
              <w:left w:val="single" w:sz="4" w:space="0" w:color="00000A"/>
              <w:bottom w:val="single" w:sz="4" w:space="0" w:color="00000A"/>
              <w:right w:val="single" w:sz="4" w:space="0" w:color="00000A"/>
            </w:tcBorders>
          </w:tcPr>
          <w:p w:rsidR="00675E0F" w:rsidRDefault="00675E0F">
            <w:pPr>
              <w:tabs>
                <w:tab w:val="left" w:pos="709"/>
              </w:tabs>
              <w:rPr>
                <w:rFonts w:eastAsia="Lucida Sans Unicode"/>
                <w:color w:val="00000A"/>
                <w:sz w:val="24"/>
                <w:szCs w:val="24"/>
                <w:lang w:eastAsia="en-US"/>
              </w:rPr>
            </w:pPr>
            <w:r>
              <w:rPr>
                <w:rFonts w:eastAsia="Lucida Sans Unicode"/>
                <w:color w:val="00000A"/>
                <w:sz w:val="24"/>
                <w:szCs w:val="24"/>
                <w:lang w:eastAsia="en-US"/>
              </w:rPr>
              <w:t xml:space="preserve">Целевые показатели муниципальной программы </w:t>
            </w:r>
          </w:p>
          <w:p w:rsidR="00675E0F" w:rsidRDefault="00675E0F">
            <w:pPr>
              <w:tabs>
                <w:tab w:val="left" w:pos="709"/>
              </w:tabs>
              <w:rPr>
                <w:rFonts w:eastAsia="Lucida Sans Unicode"/>
                <w:color w:val="00000A"/>
                <w:sz w:val="24"/>
                <w:szCs w:val="24"/>
                <w:lang w:eastAsia="en-US"/>
              </w:rPr>
            </w:pP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1. Увеличение доли государственных, в части переданных полномочий, и муниципальных услуг, функций, сервисов, предоставленных без необходимости личного посещения органов местного самоуправления города Югорска,                        с 10%  до 45%.</w:t>
            </w:r>
          </w:p>
          <w:p w:rsidR="00675E0F" w:rsidRDefault="00675E0F">
            <w:pPr>
              <w:widowControl w:val="0"/>
              <w:autoSpaceDE w:val="0"/>
              <w:autoSpaceDN w:val="0"/>
              <w:jc w:val="both"/>
              <w:rPr>
                <w:sz w:val="24"/>
                <w:szCs w:val="24"/>
              </w:rPr>
            </w:pPr>
            <w:r>
              <w:rPr>
                <w:sz w:val="24"/>
                <w:szCs w:val="24"/>
              </w:rPr>
              <w:t>2. Увеличение доли государственных и муниципальных услуг, функций, сервисов, предоставленных в цифровом виде,                с 10% до 80%.</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3. Увеличение доли граждан, использующих механизм получения государственных и муниципальных услуг                           в электронной форме, с 71,2% до 72%.</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4. Сохранение доли граждан старше 14 лет, прошедших регистрацию на Едином портале государственных                               и муниципальных услуг, не менее 80%.</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5. Уменьшение стоимостной доли закупаемого и (или) арендуемого органами местного самоуправления города Югорска иностранного программного обеспечения, с 50%                до 10%.</w:t>
            </w:r>
          </w:p>
          <w:p w:rsidR="00675E0F" w:rsidRDefault="00675E0F">
            <w:pPr>
              <w:tabs>
                <w:tab w:val="left" w:pos="709"/>
              </w:tabs>
              <w:jc w:val="both"/>
              <w:rPr>
                <w:rFonts w:ascii="Calibri" w:eastAsia="Lucida Sans Unicode" w:hAnsi="Calibri"/>
                <w:color w:val="00000A"/>
                <w:sz w:val="22"/>
                <w:szCs w:val="22"/>
                <w:lang w:eastAsia="en-US"/>
              </w:rPr>
            </w:pPr>
            <w:r>
              <w:rPr>
                <w:rFonts w:eastAsia="Lucida Sans Unicode"/>
                <w:color w:val="00000A"/>
                <w:sz w:val="24"/>
                <w:szCs w:val="24"/>
                <w:lang w:eastAsia="en-US"/>
              </w:rPr>
              <w:t>6. Уменьшение среднего срока простоя государственных                     и муниципальных систем в органах местного самоуправления города Югорска в результате компьютерных атак, в год, с 65    до 1 часа.</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7. Увеличение доли аттестованных рабочих мест исполнителей государственных и муниципальных услуг в электронном виде                  с 0% до 100%.</w:t>
            </w:r>
          </w:p>
          <w:p w:rsidR="00675E0F" w:rsidRDefault="00675E0F">
            <w:pPr>
              <w:tabs>
                <w:tab w:val="left" w:pos="709"/>
              </w:tabs>
              <w:jc w:val="both"/>
              <w:rPr>
                <w:rFonts w:ascii="Calibri" w:eastAsia="Lucida Sans Unicode" w:hAnsi="Calibri"/>
                <w:color w:val="00000A"/>
                <w:sz w:val="22"/>
                <w:szCs w:val="22"/>
                <w:lang w:eastAsia="en-US"/>
              </w:rPr>
            </w:pPr>
            <w:r>
              <w:rPr>
                <w:rFonts w:eastAsia="Lucida Sans Unicode"/>
                <w:color w:val="00000A"/>
                <w:sz w:val="24"/>
                <w:szCs w:val="24"/>
                <w:lang w:eastAsia="en-US"/>
              </w:rPr>
              <w:t>8. Увеличение доли органов местного самоуправления города Югорска, подключённых по защищённым сертифицированными средствами защиты информации линиям связи, с 0% до 100%</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rPr>
                <w:rFonts w:eastAsia="Lucida Sans Unicode"/>
                <w:color w:val="00000A"/>
                <w:sz w:val="24"/>
                <w:szCs w:val="24"/>
                <w:lang w:eastAsia="en-US"/>
              </w:rPr>
            </w:pPr>
            <w:r>
              <w:rPr>
                <w:rFonts w:eastAsia="Lucida Sans Unicode"/>
                <w:color w:val="00000A"/>
                <w:sz w:val="24"/>
                <w:szCs w:val="24"/>
                <w:lang w:eastAsia="en-US"/>
              </w:rPr>
              <w:t>Сроки реализации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2019-2025 годы и на период до 2030 года</w:t>
            </w:r>
          </w:p>
        </w:tc>
      </w:tr>
      <w:tr w:rsidR="00675E0F" w:rsidTr="00675E0F">
        <w:tc>
          <w:tcPr>
            <w:tcW w:w="3119"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snapToGrid w:val="0"/>
              <w:rPr>
                <w:rFonts w:eastAsia="Lucida Sans Unicode"/>
                <w:color w:val="00000A"/>
                <w:sz w:val="24"/>
                <w:szCs w:val="24"/>
                <w:lang w:eastAsia="en-US"/>
              </w:rPr>
            </w:pPr>
            <w:r>
              <w:rPr>
                <w:rFonts w:eastAsia="Lucida Sans Unicode"/>
                <w:color w:val="00000A"/>
                <w:sz w:val="24"/>
                <w:szCs w:val="24"/>
                <w:lang w:eastAsia="en-US"/>
              </w:rPr>
              <w:t>Параметры финансового обеспечения муниципальной программы</w:t>
            </w:r>
          </w:p>
        </w:tc>
        <w:tc>
          <w:tcPr>
            <w:tcW w:w="6804" w:type="dxa"/>
            <w:tcBorders>
              <w:top w:val="single" w:sz="4" w:space="0" w:color="00000A"/>
              <w:left w:val="single" w:sz="4" w:space="0" w:color="00000A"/>
              <w:bottom w:val="single" w:sz="4" w:space="0" w:color="00000A"/>
              <w:right w:val="single" w:sz="4" w:space="0" w:color="00000A"/>
            </w:tcBorders>
            <w:hideMark/>
          </w:tcPr>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 xml:space="preserve">Общий объём финансирования муниципальной программы </w:t>
            </w:r>
            <w:r>
              <w:rPr>
                <w:color w:val="00000A"/>
                <w:sz w:val="24"/>
                <w:szCs w:val="24"/>
              </w:rPr>
              <w:t>составляет 48</w:t>
            </w:r>
            <w:r>
              <w:rPr>
                <w:rFonts w:eastAsia="Lucida Sans Unicode"/>
                <w:color w:val="00000A"/>
                <w:sz w:val="24"/>
                <w:szCs w:val="24"/>
                <w:lang w:eastAsia="en-US"/>
              </w:rPr>
              <w:t xml:space="preserve"> 661,4 тыс. рублей, в том числе:</w:t>
            </w:r>
          </w:p>
          <w:p w:rsidR="00675E0F" w:rsidRDefault="00675E0F">
            <w:pPr>
              <w:tabs>
                <w:tab w:val="left" w:pos="709"/>
              </w:tabs>
              <w:jc w:val="both"/>
              <w:rPr>
                <w:rFonts w:ascii="Calibri" w:eastAsia="Lucida Sans Unicode" w:hAnsi="Calibri"/>
                <w:color w:val="00000A"/>
                <w:sz w:val="22"/>
                <w:szCs w:val="22"/>
                <w:lang w:eastAsia="en-US"/>
              </w:rPr>
            </w:pPr>
            <w:r>
              <w:rPr>
                <w:rFonts w:eastAsia="Lucida Sans Unicode"/>
                <w:color w:val="00000A"/>
                <w:sz w:val="24"/>
                <w:szCs w:val="24"/>
                <w:lang w:eastAsia="en-US"/>
              </w:rPr>
              <w:t>2019 год – 3 160,0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2020 год – 4 000,0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2021 год – 3 000,0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2022 год – 3 000,0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2023 год – 4 044,8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2024 год – 4 520,0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2025 год – 3 740,3 тыс. рублей;</w:t>
            </w:r>
          </w:p>
          <w:p w:rsidR="00675E0F" w:rsidRDefault="00675E0F">
            <w:pPr>
              <w:tabs>
                <w:tab w:val="left" w:pos="709"/>
              </w:tabs>
              <w:jc w:val="both"/>
              <w:rPr>
                <w:rFonts w:eastAsia="Lucida Sans Unicode"/>
                <w:color w:val="00000A"/>
                <w:sz w:val="24"/>
                <w:szCs w:val="24"/>
                <w:lang w:eastAsia="en-US"/>
              </w:rPr>
            </w:pPr>
            <w:r>
              <w:rPr>
                <w:rFonts w:eastAsia="Lucida Sans Unicode"/>
                <w:color w:val="00000A"/>
                <w:sz w:val="24"/>
                <w:szCs w:val="24"/>
                <w:lang w:eastAsia="en-US"/>
              </w:rPr>
              <w:t>2026-2030 годы – 23 196,3 тыс. рублей</w:t>
            </w:r>
          </w:p>
        </w:tc>
      </w:tr>
    </w:tbl>
    <w:p w:rsidR="00675E0F" w:rsidRDefault="00675E0F" w:rsidP="007F4A15">
      <w:pPr>
        <w:jc w:val="both"/>
        <w:rPr>
          <w:sz w:val="24"/>
          <w:szCs w:val="24"/>
        </w:rPr>
      </w:pPr>
    </w:p>
    <w:p w:rsidR="00675E0F" w:rsidRDefault="00675E0F" w:rsidP="007F4A15">
      <w:pPr>
        <w:jc w:val="both"/>
        <w:rPr>
          <w:sz w:val="24"/>
          <w:szCs w:val="24"/>
        </w:rPr>
      </w:pPr>
    </w:p>
    <w:p w:rsidR="00675E0F" w:rsidRDefault="00675E0F" w:rsidP="007F4A15">
      <w:pPr>
        <w:jc w:val="both"/>
        <w:rPr>
          <w:sz w:val="24"/>
          <w:szCs w:val="24"/>
        </w:rPr>
      </w:pPr>
    </w:p>
    <w:p w:rsidR="00675E0F" w:rsidRDefault="00675E0F" w:rsidP="00675E0F">
      <w:pPr>
        <w:widowControl w:val="0"/>
        <w:suppressAutoHyphens w:val="0"/>
        <w:jc w:val="center"/>
        <w:rPr>
          <w:b/>
          <w:sz w:val="24"/>
          <w:szCs w:val="24"/>
          <w:lang w:eastAsia="ru-RU"/>
        </w:rPr>
      </w:pPr>
      <w:r>
        <w:rPr>
          <w:b/>
          <w:sz w:val="24"/>
          <w:szCs w:val="24"/>
          <w:lang w:eastAsia="ru-RU"/>
        </w:rPr>
        <w:lastRenderedPageBreak/>
        <w:t xml:space="preserve">Раздел 1. О стимулировании инвестиционной и инновационной деятельности, </w:t>
      </w:r>
    </w:p>
    <w:p w:rsidR="00675E0F" w:rsidRDefault="00675E0F" w:rsidP="00675E0F">
      <w:pPr>
        <w:widowControl w:val="0"/>
        <w:suppressAutoHyphens w:val="0"/>
        <w:jc w:val="center"/>
        <w:rPr>
          <w:b/>
          <w:sz w:val="24"/>
          <w:szCs w:val="24"/>
          <w:lang w:eastAsia="ru-RU"/>
        </w:rPr>
      </w:pPr>
      <w:r>
        <w:rPr>
          <w:b/>
          <w:sz w:val="24"/>
          <w:szCs w:val="24"/>
          <w:lang w:eastAsia="ru-RU"/>
        </w:rPr>
        <w:t>развитие конкуренции и негосударственного сектора экономики</w:t>
      </w:r>
    </w:p>
    <w:p w:rsidR="00675E0F" w:rsidRDefault="00675E0F" w:rsidP="00675E0F">
      <w:pPr>
        <w:widowControl w:val="0"/>
        <w:suppressAutoHyphens w:val="0"/>
        <w:jc w:val="center"/>
        <w:rPr>
          <w:b/>
          <w:sz w:val="24"/>
          <w:szCs w:val="24"/>
          <w:lang w:eastAsia="ru-RU"/>
        </w:rPr>
      </w:pPr>
    </w:p>
    <w:p w:rsidR="00675E0F" w:rsidRDefault="00675E0F" w:rsidP="00675E0F">
      <w:pPr>
        <w:tabs>
          <w:tab w:val="left" w:pos="709"/>
        </w:tabs>
        <w:ind w:firstLine="709"/>
        <w:jc w:val="both"/>
        <w:rPr>
          <w:rFonts w:eastAsia="Lucida Sans Unicode"/>
          <w:color w:val="00000A"/>
          <w:sz w:val="24"/>
          <w:szCs w:val="24"/>
          <w:lang w:eastAsia="en-US"/>
        </w:rPr>
      </w:pPr>
      <w:proofErr w:type="gramStart"/>
      <w:r>
        <w:rPr>
          <w:rFonts w:eastAsia="Lucida Sans Unicode"/>
          <w:color w:val="00000A"/>
          <w:sz w:val="24"/>
          <w:szCs w:val="24"/>
          <w:lang w:eastAsia="en-US"/>
        </w:rPr>
        <w:t>В</w:t>
      </w:r>
      <w:proofErr w:type="gramEnd"/>
      <w:r>
        <w:rPr>
          <w:rFonts w:eastAsia="Lucida Sans Unicode"/>
          <w:color w:val="00000A"/>
          <w:sz w:val="24"/>
          <w:szCs w:val="24"/>
          <w:lang w:eastAsia="en-US"/>
        </w:rPr>
        <w:t xml:space="preserve"> </w:t>
      </w:r>
      <w:proofErr w:type="gramStart"/>
      <w:r>
        <w:rPr>
          <w:rFonts w:eastAsia="Lucida Sans Unicode"/>
          <w:color w:val="00000A"/>
          <w:sz w:val="24"/>
          <w:szCs w:val="24"/>
          <w:lang w:eastAsia="en-US"/>
        </w:rPr>
        <w:t>Ханты-Мансийском</w:t>
      </w:r>
      <w:proofErr w:type="gramEnd"/>
      <w:r>
        <w:rPr>
          <w:rFonts w:eastAsia="Lucida Sans Unicode"/>
          <w:color w:val="00000A"/>
          <w:sz w:val="24"/>
          <w:szCs w:val="24"/>
          <w:lang w:eastAsia="en-US"/>
        </w:rPr>
        <w:t xml:space="preserve"> автономном округе - Югре (далее также - автономный округ, Югра) созданы благоприятные условия для обеспечения равного доступа к ним граждан, организаций, осуществляется создание эффективной системы государственного                                     и муниципального управления на принципах подотчётности, прозрачности, результативности на основе внедрения ИКТ. </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В целях устранения административных барьеров, развития системы электронного взаимодействия между населением, организациями и органами государственной власти автономного округа, органами местного самоуправления города Югорска:</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развёрнута инфраструктура электронного правительства;</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функционирует многофункциональный центр предоставления государственных                       и муниципальных услуг, в котором услуги оказываются по принципу «одного окна»;</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xml:space="preserve">- государственные и муниципальные услуги предоставляются с имеющимися преимуществами федерального портала (быстрый доступ к приоритетным и популярным услугам, сервисы электронной оплаты государственных пошлин со скидкой 30%, штрафов                со скидкой от 30 до 50 %, мобильное приложение, удобный личный кабинет, сервисы уведомлений, популярные </w:t>
      </w:r>
      <w:proofErr w:type="spellStart"/>
      <w:r>
        <w:rPr>
          <w:sz w:val="24"/>
          <w:szCs w:val="24"/>
          <w:lang w:eastAsia="ru-RU"/>
        </w:rPr>
        <w:t>виджеты</w:t>
      </w:r>
      <w:proofErr w:type="spellEnd"/>
      <w:r>
        <w:rPr>
          <w:sz w:val="24"/>
          <w:szCs w:val="24"/>
          <w:lang w:eastAsia="ru-RU"/>
        </w:rPr>
        <w:t>, расширенная помощь);</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продолжается перевод в электронный вид муниципальных услуг в соответствии                       с требованиями, установленными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обеспечена возможность направления в электронной форме обращений в органы власти, организованы и функционируют сервисы «обратной связи»;</w:t>
      </w:r>
    </w:p>
    <w:p w:rsidR="00675E0F" w:rsidRDefault="00675E0F" w:rsidP="00675E0F">
      <w:pPr>
        <w:widowControl w:val="0"/>
        <w:suppressAutoHyphens w:val="0"/>
        <w:autoSpaceDE w:val="0"/>
        <w:autoSpaceDN w:val="0"/>
        <w:ind w:firstLine="709"/>
        <w:jc w:val="both"/>
        <w:rPr>
          <w:sz w:val="24"/>
          <w:szCs w:val="24"/>
          <w:lang w:eastAsia="ru-RU"/>
        </w:rPr>
      </w:pPr>
      <w:r>
        <w:rPr>
          <w:sz w:val="24"/>
          <w:szCs w:val="24"/>
          <w:lang w:eastAsia="ru-RU"/>
        </w:rPr>
        <w:t>- размещается в открытых источниках, в том числе на официальном сайте органов местного самоуправления города Югорска в информационно-телекоммуникационной сети Интернет (далее – сеть Интернет) информация о бюджетном планировании («Бюджет для граждан»).</w:t>
      </w:r>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В органах местного самоуправления города Югорска достигнуты следующие результаты в сфере информационно-коммуникационных технологий:</w:t>
      </w:r>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 xml:space="preserve">- количество граждан, зарегистрированных в </w:t>
      </w:r>
      <w:r>
        <w:rPr>
          <w:rFonts w:eastAsia="Lucida Sans Unicode"/>
          <w:color w:val="00000A"/>
          <w:sz w:val="24"/>
          <w:szCs w:val="24"/>
          <w:lang w:eastAsia="en-US"/>
        </w:rPr>
        <w:t>Единой системе идентификац</w:t>
      </w:r>
      <w:proofErr w:type="gramStart"/>
      <w:r>
        <w:rPr>
          <w:rFonts w:eastAsia="Lucida Sans Unicode"/>
          <w:color w:val="00000A"/>
          <w:sz w:val="24"/>
          <w:szCs w:val="24"/>
          <w:lang w:eastAsia="en-US"/>
        </w:rPr>
        <w:t>ии                            и ау</w:t>
      </w:r>
      <w:proofErr w:type="gramEnd"/>
      <w:r>
        <w:rPr>
          <w:rFonts w:eastAsia="Lucida Sans Unicode"/>
          <w:color w:val="00000A"/>
          <w:sz w:val="24"/>
          <w:szCs w:val="24"/>
          <w:lang w:eastAsia="en-US"/>
        </w:rPr>
        <w:t>тентификации (ЕСИА)</w:t>
      </w:r>
      <w:r>
        <w:rPr>
          <w:rFonts w:eastAsia="Calibri"/>
          <w:color w:val="00000A"/>
          <w:sz w:val="24"/>
          <w:szCs w:val="22"/>
          <w:lang w:eastAsia="en-US"/>
        </w:rPr>
        <w:t>, по данным ПАО «Ростелеком», по состоянию на 01 января 2018 года достигло 89,62%;</w:t>
      </w:r>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 создана корпоративная сеть администрации города</w:t>
      </w:r>
      <w:r w:rsidR="00615FF4">
        <w:rPr>
          <w:rFonts w:eastAsia="Calibri"/>
          <w:color w:val="00000A"/>
          <w:sz w:val="24"/>
          <w:szCs w:val="22"/>
          <w:lang w:eastAsia="en-US"/>
        </w:rPr>
        <w:t xml:space="preserve"> Югорска (далее администрация)</w:t>
      </w:r>
      <w:r>
        <w:rPr>
          <w:rFonts w:eastAsia="Calibri"/>
          <w:color w:val="00000A"/>
          <w:sz w:val="24"/>
          <w:szCs w:val="22"/>
          <w:lang w:eastAsia="en-US"/>
        </w:rPr>
        <w:t xml:space="preserve">, </w:t>
      </w:r>
      <w:r w:rsidR="00615FF4">
        <w:rPr>
          <w:rFonts w:eastAsia="Calibri"/>
          <w:color w:val="00000A"/>
          <w:sz w:val="24"/>
          <w:szCs w:val="22"/>
          <w:lang w:eastAsia="en-US"/>
        </w:rPr>
        <w:t xml:space="preserve">              </w:t>
      </w:r>
      <w:r>
        <w:rPr>
          <w:rFonts w:eastAsia="Calibri"/>
          <w:color w:val="00000A"/>
          <w:sz w:val="24"/>
          <w:szCs w:val="22"/>
          <w:lang w:eastAsia="en-US"/>
        </w:rPr>
        <w:t xml:space="preserve">в настоящее время к ней подключены 6 удалённых подразделений. </w:t>
      </w:r>
      <w:proofErr w:type="gramStart"/>
      <w:r>
        <w:rPr>
          <w:rFonts w:eastAsia="Lucida Sans Unicode"/>
          <w:color w:val="00000A"/>
          <w:sz w:val="24"/>
          <w:szCs w:val="24"/>
          <w:lang w:eastAsia="en-US"/>
        </w:rPr>
        <w:t>Серверный узел администрации города является ядром корпоративной сети, объединяющей более 200 персональных компьютеров, расположенных в 7 административных зданиях – основном здании администрации города, здании департамента жилищно-коммунального и строительного комплекса, муниципальном автономном учреждении «Дворец семьи», помещениях управления образования, помещениях отдела опеки и попечительства, помещении архива, помещениях отдела первичного воинского учёта, муниципальном казённом учреждении «Служба обеспечения органов местного самоуправления»</w:t>
      </w:r>
      <w:r>
        <w:rPr>
          <w:rFonts w:eastAsia="Calibri"/>
          <w:color w:val="00000A"/>
          <w:sz w:val="24"/>
          <w:szCs w:val="22"/>
          <w:lang w:eastAsia="en-US"/>
        </w:rPr>
        <w:t>;</w:t>
      </w:r>
      <w:proofErr w:type="gramEnd"/>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 установлено оборудование и программное обеспечение для оснащения рабочих мест исполнителей государственных и муниципальных услуг в электронном виде.</w:t>
      </w:r>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Обеспечивается создание условий для развития конкуренции на рынке услуг широкополосного доступа к сети Интернет, принимаются меры по обеспечению граждан возможностью выбора между операторами связи и (или) провайдерами. Все домохозяйства               на территории муниципального образования имеют возможность пользоваться услугами проводного или беспроводного доступа в сеть Интернет, предоставляемыми не менее чем двумя операторами, на скорости не менее 1 Мбит/сек.</w:t>
      </w:r>
    </w:p>
    <w:p w:rsidR="00675E0F" w:rsidRDefault="00675E0F" w:rsidP="00675E0F">
      <w:pPr>
        <w:tabs>
          <w:tab w:val="left" w:pos="709"/>
        </w:tabs>
        <w:ind w:firstLine="709"/>
        <w:jc w:val="both"/>
        <w:rPr>
          <w:rFonts w:eastAsia="Calibri"/>
          <w:color w:val="00000A"/>
          <w:sz w:val="24"/>
          <w:szCs w:val="22"/>
          <w:lang w:eastAsia="en-US"/>
        </w:rPr>
      </w:pPr>
      <w:r>
        <w:rPr>
          <w:rFonts w:eastAsia="Calibri"/>
          <w:color w:val="00000A"/>
          <w:sz w:val="24"/>
          <w:szCs w:val="22"/>
          <w:lang w:eastAsia="en-US"/>
        </w:rPr>
        <w:t xml:space="preserve">Проведена инвентаризация программных продуктов, используемых в органах местного самоуправления города Югорска и подведомственных им муниципальных учреждениях; частично реализован план перехода на использование в деятельности органов власти программных продуктов отечественных производителей. В дальнейшем это позволит </w:t>
      </w:r>
      <w:r>
        <w:rPr>
          <w:rFonts w:eastAsia="Calibri"/>
          <w:color w:val="00000A"/>
          <w:sz w:val="24"/>
          <w:szCs w:val="22"/>
          <w:lang w:eastAsia="en-US"/>
        </w:rPr>
        <w:lastRenderedPageBreak/>
        <w:t>обеспечить конкуренцию между предпринимателями, работающими в сфере ИКТ, а также обеспечит реализацию возможности более широкого использования отечественных продуктов.</w:t>
      </w:r>
    </w:p>
    <w:p w:rsidR="00675E0F" w:rsidRDefault="00675E0F" w:rsidP="00675E0F">
      <w:pPr>
        <w:widowControl w:val="0"/>
        <w:suppressAutoHyphens w:val="0"/>
        <w:ind w:firstLine="709"/>
        <w:jc w:val="both"/>
        <w:rPr>
          <w:b/>
          <w:sz w:val="24"/>
          <w:szCs w:val="24"/>
          <w:lang w:eastAsia="ru-RU"/>
        </w:rPr>
      </w:pPr>
    </w:p>
    <w:p w:rsidR="00675E0F" w:rsidRDefault="00675E0F" w:rsidP="00675E0F">
      <w:pPr>
        <w:widowControl w:val="0"/>
        <w:autoSpaceDE w:val="0"/>
        <w:autoSpaceDN w:val="0"/>
        <w:jc w:val="center"/>
        <w:rPr>
          <w:b/>
          <w:sz w:val="24"/>
          <w:szCs w:val="24"/>
        </w:rPr>
      </w:pPr>
      <w:r>
        <w:rPr>
          <w:b/>
          <w:sz w:val="24"/>
          <w:szCs w:val="24"/>
        </w:rPr>
        <w:t>Раздел 2. Характеристика основных мероприятий муниципальной программы</w:t>
      </w:r>
    </w:p>
    <w:p w:rsidR="00675E0F" w:rsidRDefault="00675E0F" w:rsidP="00675E0F">
      <w:pPr>
        <w:widowControl w:val="0"/>
        <w:suppressAutoHyphens w:val="0"/>
        <w:ind w:firstLine="720"/>
        <w:jc w:val="center"/>
        <w:rPr>
          <w:b/>
          <w:sz w:val="24"/>
          <w:szCs w:val="24"/>
          <w:lang w:eastAsia="ru-RU"/>
        </w:rPr>
      </w:pPr>
    </w:p>
    <w:p w:rsidR="00675E0F" w:rsidRDefault="00675E0F" w:rsidP="00675E0F">
      <w:pPr>
        <w:widowControl w:val="0"/>
        <w:autoSpaceDE w:val="0"/>
        <w:autoSpaceDN w:val="0"/>
        <w:adjustRightInd w:val="0"/>
        <w:ind w:firstLine="709"/>
        <w:jc w:val="both"/>
        <w:rPr>
          <w:sz w:val="24"/>
          <w:szCs w:val="24"/>
          <w:lang w:eastAsia="ru-RU"/>
        </w:rPr>
      </w:pPr>
      <w:r>
        <w:rPr>
          <w:sz w:val="24"/>
          <w:szCs w:val="24"/>
          <w:lang w:eastAsia="ru-RU"/>
        </w:rPr>
        <w:t xml:space="preserve">Мероприятия муниципальной программы приведены в </w:t>
      </w:r>
      <w:hyperlink r:id="rId7" w:anchor="Par951" w:history="1">
        <w:r w:rsidRPr="00675E0F">
          <w:rPr>
            <w:rStyle w:val="aa"/>
            <w:color w:val="auto"/>
            <w:sz w:val="24"/>
            <w:szCs w:val="24"/>
            <w:u w:val="none"/>
            <w:lang w:eastAsia="ru-RU"/>
          </w:rPr>
          <w:t xml:space="preserve">таблице </w:t>
        </w:r>
      </w:hyperlink>
      <w:r w:rsidRPr="00675E0F">
        <w:rPr>
          <w:sz w:val="24"/>
          <w:szCs w:val="24"/>
          <w:lang w:eastAsia="ru-RU"/>
        </w:rPr>
        <w:t>2.</w:t>
      </w:r>
    </w:p>
    <w:p w:rsidR="00675E0F" w:rsidRDefault="00675E0F" w:rsidP="00675E0F">
      <w:pPr>
        <w:widowControl w:val="0"/>
        <w:autoSpaceDE w:val="0"/>
        <w:autoSpaceDN w:val="0"/>
        <w:adjustRightInd w:val="0"/>
        <w:ind w:firstLine="709"/>
        <w:jc w:val="both"/>
        <w:rPr>
          <w:sz w:val="24"/>
          <w:szCs w:val="24"/>
          <w:lang w:eastAsia="ru-RU"/>
        </w:rPr>
      </w:pPr>
      <w:r>
        <w:rPr>
          <w:sz w:val="24"/>
          <w:szCs w:val="24"/>
          <w:lang w:eastAsia="ru-RU"/>
        </w:rPr>
        <w:t>Реализация поставленных целей и решение задач муниципальной программы планируется через проведение комплекса технических, организационно-управленческих мероприятий.</w:t>
      </w:r>
    </w:p>
    <w:p w:rsidR="00675E0F" w:rsidRDefault="00675E0F" w:rsidP="00675E0F">
      <w:pPr>
        <w:tabs>
          <w:tab w:val="left" w:pos="709"/>
        </w:tabs>
        <w:ind w:firstLine="720"/>
        <w:jc w:val="both"/>
        <w:rPr>
          <w:rFonts w:eastAsia="Lucida Sans Unicode"/>
          <w:color w:val="00000A"/>
          <w:sz w:val="24"/>
          <w:szCs w:val="24"/>
          <w:lang w:eastAsia="en-US"/>
        </w:rPr>
      </w:pPr>
      <w:r>
        <w:rPr>
          <w:rFonts w:eastAsia="Lucida Sans Unicode"/>
          <w:color w:val="00000A"/>
          <w:sz w:val="24"/>
          <w:szCs w:val="24"/>
          <w:lang w:eastAsia="en-US"/>
        </w:rPr>
        <w:t>Мероприятие 1 «Развитие электронного правительства, формирование и сопровождение информационных ресурсов и систем, обеспечение доступа к ним» позволяет обеспечить развитие информационного общества и электронного правительства, в том числе технологий, обеспечивающих повышение качества муниципального управления, электронного взаимодействия населения и органов местного самоуправления города Югорска. В рамках мероприятия предусматривается развитие и сопровождение муниципальных веб-ресурсов, приобретение и сопровождение отечественного программного обеспечения, обучение администраторов информационных систем, внедрение и сопровождение системы электронного документооборота «ДЕЛО»,</w:t>
      </w:r>
      <w:r>
        <w:t xml:space="preserve"> </w:t>
      </w:r>
      <w:r>
        <w:rPr>
          <w:rFonts w:eastAsia="Lucida Sans Unicode"/>
          <w:color w:val="00000A"/>
          <w:sz w:val="24"/>
          <w:szCs w:val="24"/>
          <w:lang w:eastAsia="en-US"/>
        </w:rPr>
        <w:t>расходы на приобретение и сопровождение электронных подписей должностных лиц.</w:t>
      </w:r>
    </w:p>
    <w:p w:rsidR="00675E0F" w:rsidRDefault="00675E0F" w:rsidP="00675E0F">
      <w:pPr>
        <w:tabs>
          <w:tab w:val="left" w:pos="709"/>
        </w:tabs>
        <w:ind w:firstLine="720"/>
        <w:jc w:val="both"/>
        <w:rPr>
          <w:rFonts w:eastAsia="Lucida Sans Unicode"/>
          <w:color w:val="00000A"/>
          <w:sz w:val="24"/>
          <w:szCs w:val="24"/>
          <w:lang w:eastAsia="en-US"/>
        </w:rPr>
      </w:pPr>
      <w:r>
        <w:rPr>
          <w:rFonts w:eastAsia="Lucida Sans Unicode"/>
          <w:color w:val="00000A"/>
          <w:sz w:val="24"/>
          <w:szCs w:val="24"/>
          <w:lang w:eastAsia="en-US"/>
        </w:rPr>
        <w:t>Мероприятие 2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 предусматривает приобретение средств вычислительной техники взамен выработавшего свой ресурс оборудования, расходы на приобретение запасных частей, приобретение специализированного оборудования для системы электронного документооборота. Дополнительно в перечень расходов по реализации мероприятия включены: расходы на приобретение сменных блоков для системы бесперебойного электропитания серверов, приобретение комплектующих для серверов, приобретение необходимого серверного оборудования и активного оборудования локальной вычислительной сети, приобретение кондиционера для серверной комнаты, расходы по обслуживанию и монтажу кондиционеров, расходы на сопровождение серверного оборудования. Целью мероприятия является поддержание необходимого уровня технической готовности оборудования для оснащения рабочих мест и серверов корпоративной сети администрации города.</w:t>
      </w:r>
    </w:p>
    <w:p w:rsidR="00675E0F" w:rsidRDefault="00675E0F" w:rsidP="00675E0F">
      <w:pPr>
        <w:tabs>
          <w:tab w:val="left" w:pos="709"/>
        </w:tabs>
        <w:ind w:firstLine="720"/>
        <w:jc w:val="both"/>
        <w:rPr>
          <w:rFonts w:eastAsia="Lucida Sans Unicode"/>
          <w:color w:val="00000A"/>
          <w:sz w:val="24"/>
          <w:szCs w:val="24"/>
          <w:lang w:eastAsia="en-US"/>
        </w:rPr>
      </w:pPr>
      <w:r>
        <w:rPr>
          <w:rFonts w:eastAsia="Lucida Sans Unicode"/>
          <w:color w:val="00000A"/>
          <w:sz w:val="24"/>
          <w:szCs w:val="24"/>
          <w:lang w:eastAsia="en-US"/>
        </w:rPr>
        <w:t xml:space="preserve">Мероприятие 3 «Развитие </w:t>
      </w:r>
      <w:proofErr w:type="gramStart"/>
      <w:r>
        <w:rPr>
          <w:rFonts w:eastAsia="Lucida Sans Unicode"/>
          <w:color w:val="00000A"/>
          <w:sz w:val="24"/>
          <w:szCs w:val="24"/>
          <w:lang w:eastAsia="en-US"/>
        </w:rPr>
        <w:t>системы обеспечения информационной безопасности органов местного самоуправления города</w:t>
      </w:r>
      <w:proofErr w:type="gramEnd"/>
      <w:r>
        <w:rPr>
          <w:rFonts w:eastAsia="Lucida Sans Unicode"/>
          <w:color w:val="00000A"/>
          <w:sz w:val="24"/>
          <w:szCs w:val="24"/>
          <w:lang w:eastAsia="en-US"/>
        </w:rPr>
        <w:t xml:space="preserve"> Югорска» предусматривает комплекс мероприятий для обеспечения безопасности информации в информационных системах в органах местного самоуправления города Югорска. В рамках мероприятия предусмотрены расходы                            на сопровождение и приобретение антивирусного программного обеспечения, сопровождение необходимого программного обеспечения, оплату услуг по проведению аттестации рабочих мест, приобретение российского программного обеспечения для защиты информации, оплате услуг по созданию защищённых линий связи с удалёнными подразделениями. Мероприятие проводится в целях обеспечения необходимого уровня информационной безопасности                            в соответствии с требованиями федерального законодательства.</w:t>
      </w:r>
    </w:p>
    <w:p w:rsidR="00675E0F" w:rsidRDefault="00675E0F" w:rsidP="00675E0F">
      <w:pPr>
        <w:tabs>
          <w:tab w:val="left" w:pos="709"/>
        </w:tabs>
        <w:ind w:firstLine="720"/>
        <w:jc w:val="both"/>
        <w:rPr>
          <w:rFonts w:eastAsia="Lucida Sans Unicode"/>
          <w:color w:val="00000A"/>
          <w:sz w:val="24"/>
          <w:szCs w:val="24"/>
          <w:lang w:eastAsia="en-US"/>
        </w:rPr>
      </w:pPr>
      <w:r>
        <w:rPr>
          <w:rFonts w:eastAsia="Lucida Sans Unicode"/>
          <w:color w:val="00000A"/>
          <w:sz w:val="24"/>
          <w:szCs w:val="24"/>
          <w:lang w:eastAsia="en-US"/>
        </w:rPr>
        <w:t>Мероприятие 4 «Участие в реализации регионального проекта «Информационная безопасность» предусматривает комплекс мероприятий по достижению целевых показателей муниципальной программы № 5-8. В рамках мероприятия предусмотрены расходы                             на сопровождение и приобретение антивирусного программного обеспечения, сопровождение необходимого программного обеспечения, оплату услуг по проведению аттестации рабочих мест, приобретение российского программного обеспечения для защиты информации, оплате услуг по созданию защищённых линий связи с удалёнными подразделениями, обучение администраторов информационных систем. Мероприятие проводится в целях обеспечения необходимого уровня информационной безопасности в соответствии с требованиями федерального законодательства.</w:t>
      </w:r>
    </w:p>
    <w:p w:rsidR="00675E0F" w:rsidRDefault="00675E0F" w:rsidP="00675E0F">
      <w:pPr>
        <w:tabs>
          <w:tab w:val="left" w:pos="709"/>
        </w:tabs>
        <w:ind w:firstLine="720"/>
        <w:jc w:val="both"/>
        <w:rPr>
          <w:rFonts w:eastAsia="Lucida Sans Unicode"/>
        </w:rPr>
      </w:pPr>
      <w:r>
        <w:rPr>
          <w:rFonts w:eastAsia="Lucida Sans Unicode"/>
          <w:color w:val="00000A"/>
          <w:sz w:val="24"/>
          <w:szCs w:val="24"/>
          <w:lang w:eastAsia="en-US"/>
        </w:rPr>
        <w:t xml:space="preserve">Мероприятие 5 «Участие в реализации регионального проекта «Цифровое государственное управление» предусматривает комплекс мероприятий по достижению целевых показателей муниципальной программы № 1-4. </w:t>
      </w:r>
      <w:proofErr w:type="gramStart"/>
      <w:r>
        <w:rPr>
          <w:rFonts w:eastAsia="Lucida Sans Unicode"/>
          <w:color w:val="00000A"/>
          <w:sz w:val="24"/>
          <w:szCs w:val="24"/>
          <w:lang w:eastAsia="en-US"/>
        </w:rPr>
        <w:t xml:space="preserve">В рамках мероприятия предусмотрены расходы на развитие и сопровождение муниципальных веб-ресурсов, приобретение и сопровождение </w:t>
      </w:r>
      <w:r>
        <w:rPr>
          <w:rFonts w:eastAsia="Lucida Sans Unicode"/>
          <w:color w:val="00000A"/>
          <w:sz w:val="24"/>
          <w:szCs w:val="24"/>
          <w:lang w:eastAsia="en-US"/>
        </w:rPr>
        <w:lastRenderedPageBreak/>
        <w:t>отечественного программного обеспечения, обучение администраторов информационных систем, внедрение и сопровождение системы электронного документооборота «ДЕЛО», расходы на приобретение и сопровождение электронных подписей должностных лиц, приобретение средств вычислительной техники взамен выработавшего свой ресурс оборудования, расходы на приобретение запасных частей, приобретение специализированного оборудования для системы электронного документооборота.</w:t>
      </w:r>
      <w:proofErr w:type="gramEnd"/>
      <w:r>
        <w:rPr>
          <w:rFonts w:eastAsia="Lucida Sans Unicode"/>
          <w:color w:val="00000A"/>
          <w:sz w:val="24"/>
          <w:szCs w:val="24"/>
          <w:lang w:eastAsia="en-US"/>
        </w:rPr>
        <w:t xml:space="preserve"> Дополнительно в перечень расходов по реализации мероприятия включены: расходы на приобретение сменных блоков для системы бесперебойного электропитания серверов, приобретение комплектующих для серверов, приобретение необходимого серверного оборудования и активного оборудования локальной вычислительной сети, приобретение кондиционера для серверной комнаты, расходы по обслуживанию и монтажу кондиционеров, расходы на сопровождение серверного оборудования.</w:t>
      </w:r>
    </w:p>
    <w:p w:rsidR="00675E0F" w:rsidRDefault="00675E0F" w:rsidP="00675E0F">
      <w:pPr>
        <w:widowControl w:val="0"/>
        <w:suppressAutoHyphens w:val="0"/>
        <w:ind w:firstLine="720"/>
        <w:jc w:val="center"/>
        <w:rPr>
          <w:b/>
          <w:sz w:val="24"/>
          <w:szCs w:val="24"/>
          <w:lang w:eastAsia="ru-RU"/>
        </w:rPr>
      </w:pPr>
    </w:p>
    <w:p w:rsidR="00675E0F" w:rsidRDefault="00675E0F" w:rsidP="00675E0F">
      <w:pPr>
        <w:widowControl w:val="0"/>
        <w:suppressAutoHyphens w:val="0"/>
        <w:jc w:val="center"/>
        <w:rPr>
          <w:b/>
          <w:sz w:val="24"/>
          <w:szCs w:val="24"/>
          <w:lang w:eastAsia="ru-RU"/>
        </w:rPr>
      </w:pPr>
      <w:r>
        <w:rPr>
          <w:b/>
          <w:sz w:val="24"/>
          <w:szCs w:val="24"/>
          <w:lang w:eastAsia="ru-RU"/>
        </w:rPr>
        <w:t>Раздел 3. Механизм реализации муниципальной программы</w:t>
      </w:r>
    </w:p>
    <w:p w:rsidR="00675E0F" w:rsidRDefault="00675E0F" w:rsidP="00675E0F">
      <w:pPr>
        <w:widowControl w:val="0"/>
        <w:suppressAutoHyphens w:val="0"/>
        <w:ind w:firstLine="720"/>
        <w:jc w:val="both"/>
        <w:rPr>
          <w:sz w:val="24"/>
          <w:szCs w:val="24"/>
          <w:lang w:eastAsia="ru-RU"/>
        </w:rPr>
      </w:pPr>
    </w:p>
    <w:p w:rsidR="00675E0F" w:rsidRDefault="00675E0F" w:rsidP="00675E0F">
      <w:pPr>
        <w:tabs>
          <w:tab w:val="left" w:pos="709"/>
        </w:tabs>
        <w:ind w:firstLine="720"/>
        <w:jc w:val="both"/>
        <w:rPr>
          <w:rFonts w:ascii="Calibri" w:eastAsia="Lucida Sans Unicode" w:hAnsi="Calibri"/>
          <w:color w:val="00000A"/>
          <w:sz w:val="22"/>
          <w:szCs w:val="22"/>
          <w:lang w:eastAsia="en-US"/>
        </w:rPr>
      </w:pPr>
      <w:r>
        <w:rPr>
          <w:rFonts w:eastAsia="Lucida Sans Unicode"/>
          <w:color w:val="00000A"/>
          <w:sz w:val="24"/>
          <w:szCs w:val="22"/>
          <w:lang w:eastAsia="en-US"/>
        </w:rPr>
        <w:t xml:space="preserve">Управление ходом реализации муниципальной программы осуществляет ответственный исполнитель – отдел информационных технологий администрации города Югорска, который несёт ответственность за реализацию муниципальной программы, уточняет сроки реализации мероприятий и объёмы их финансирования. </w:t>
      </w:r>
    </w:p>
    <w:p w:rsidR="00675E0F" w:rsidRDefault="00675E0F" w:rsidP="00675E0F">
      <w:pPr>
        <w:tabs>
          <w:tab w:val="left" w:pos="709"/>
        </w:tabs>
        <w:ind w:firstLine="720"/>
        <w:jc w:val="both"/>
        <w:rPr>
          <w:rFonts w:eastAsia="Lucida Sans Unicode"/>
          <w:color w:val="00000A"/>
          <w:sz w:val="24"/>
          <w:szCs w:val="24"/>
        </w:rPr>
      </w:pPr>
      <w:r>
        <w:rPr>
          <w:rFonts w:eastAsia="Lucida Sans Unicode"/>
          <w:color w:val="00000A"/>
          <w:sz w:val="24"/>
          <w:szCs w:val="24"/>
        </w:rPr>
        <w:t>Механизм реализации программы представляет собой скоординированные по срокам                 и направлениям действия и включает:</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взаимодействие со структурными подразделениями и органами администрации города Югорска: юридическим управлением, департаментом экономического развития и проектного управления, департаментом муниципальной собственности и градостроительства, департаментом финансов, а также коммерческими и некоммерческими организациями города по вопросам, относящимся к сфере информационно-коммуникационных технологий;</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взаимодействие с Департаментом информационных технологий и цифрового развития Ханты-Мансийского автономного округа-Югры по вопросам финансирования отдельных мероприятий программы;</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уточнение объёмов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путём сопоставления их с целевыми показателями реализации программы;</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управление программой, эффективное использование средств, выделенных                             на реализацию программы;</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xml:space="preserve">- заключение </w:t>
      </w:r>
      <w:r>
        <w:rPr>
          <w:rFonts w:eastAsia="Lucida Sans Unicode"/>
          <w:color w:val="00000A"/>
          <w:sz w:val="24"/>
          <w:szCs w:val="24"/>
          <w:lang w:eastAsia="en-US"/>
        </w:rPr>
        <w:t xml:space="preserve">муниципальных контрактов (договоров) </w:t>
      </w:r>
      <w:r>
        <w:rPr>
          <w:rFonts w:eastAsia="Lucida Sans Unicode"/>
          <w:color w:val="00000A"/>
          <w:sz w:val="24"/>
          <w:szCs w:val="24"/>
        </w:rPr>
        <w:t>на выполнение работ, закупку               и поставку продукции, оказание услуг в соответствии с законодательством Российской Федерации;</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представление в департамент экономического развития и проектного управления администрации города Югорска отчётов о ходе реализации программы;</w:t>
      </w:r>
    </w:p>
    <w:p w:rsidR="00675E0F" w:rsidRDefault="00675E0F" w:rsidP="00675E0F">
      <w:pPr>
        <w:tabs>
          <w:tab w:val="left" w:pos="709"/>
        </w:tabs>
        <w:ind w:firstLine="709"/>
        <w:jc w:val="both"/>
        <w:rPr>
          <w:rFonts w:eastAsia="Lucida Sans Unicode"/>
          <w:color w:val="00000A"/>
          <w:sz w:val="24"/>
          <w:szCs w:val="24"/>
        </w:rPr>
      </w:pPr>
      <w:r>
        <w:rPr>
          <w:rFonts w:eastAsia="Lucida Sans Unicode"/>
          <w:color w:val="00000A"/>
          <w:sz w:val="24"/>
          <w:szCs w:val="24"/>
        </w:rPr>
        <w:t>- информирование общественности о ходе и результатах реализации программы, финансировании программных мероприятий, в том числе о механизмах реализации отдельных мероприятий программы.</w:t>
      </w:r>
    </w:p>
    <w:p w:rsidR="00675E0F" w:rsidRDefault="00675E0F" w:rsidP="00675E0F">
      <w:pPr>
        <w:tabs>
          <w:tab w:val="left" w:pos="709"/>
        </w:tabs>
        <w:ind w:firstLine="720"/>
        <w:jc w:val="both"/>
        <w:rPr>
          <w:rFonts w:eastAsia="Lucida Sans Unicode"/>
          <w:color w:val="00000A"/>
          <w:sz w:val="24"/>
          <w:szCs w:val="22"/>
          <w:lang w:eastAsia="en-US"/>
        </w:rPr>
      </w:pPr>
      <w:r>
        <w:rPr>
          <w:rFonts w:eastAsia="Lucida Sans Unicode"/>
          <w:color w:val="00000A"/>
          <w:sz w:val="24"/>
          <w:szCs w:val="24"/>
          <w:lang w:eastAsia="en-US"/>
        </w:rPr>
        <w:t xml:space="preserve">При освоении мероприятий </w:t>
      </w:r>
      <w:r>
        <w:rPr>
          <w:rFonts w:eastAsia="Lucida Sans Unicode"/>
          <w:color w:val="00000A"/>
          <w:sz w:val="24"/>
          <w:szCs w:val="22"/>
          <w:lang w:eastAsia="en-US"/>
        </w:rPr>
        <w:t>муниципальной программы</w:t>
      </w:r>
      <w:r>
        <w:rPr>
          <w:rFonts w:eastAsia="Lucida Sans Unicode"/>
          <w:color w:val="00000A"/>
          <w:sz w:val="24"/>
          <w:szCs w:val="24"/>
          <w:lang w:eastAsia="en-US"/>
        </w:rPr>
        <w:t xml:space="preserve"> </w:t>
      </w:r>
      <w:r>
        <w:rPr>
          <w:rFonts w:eastAsia="Lucida Sans Unicode"/>
          <w:color w:val="00000A"/>
          <w:sz w:val="24"/>
          <w:szCs w:val="22"/>
          <w:lang w:eastAsia="en-US"/>
        </w:rPr>
        <w:t>управление бухгалтерского учёта и отчётности администрации города Югорска выполняет функции финансового контроля исполнения программных мероприятий; осуществляет сопровождение заключённых муниципальных контрактов, в том числе на Портале государственных закупок, для чего:</w:t>
      </w:r>
    </w:p>
    <w:p w:rsidR="00675E0F" w:rsidRDefault="00675E0F" w:rsidP="00675E0F">
      <w:pPr>
        <w:tabs>
          <w:tab w:val="left" w:pos="709"/>
        </w:tabs>
        <w:ind w:firstLine="720"/>
        <w:jc w:val="both"/>
        <w:rPr>
          <w:rFonts w:eastAsia="Lucida Sans Unicode"/>
          <w:color w:val="00000A"/>
          <w:sz w:val="24"/>
          <w:szCs w:val="22"/>
          <w:lang w:eastAsia="en-US"/>
        </w:rPr>
      </w:pPr>
      <w:r>
        <w:rPr>
          <w:rFonts w:eastAsia="Lucida Sans Unicode"/>
          <w:color w:val="00000A"/>
          <w:sz w:val="24"/>
          <w:szCs w:val="22"/>
          <w:lang w:eastAsia="en-US"/>
        </w:rPr>
        <w:t>- формирует план-график закупок и при необходимости вносит в него изменения;</w:t>
      </w:r>
    </w:p>
    <w:p w:rsidR="00675E0F" w:rsidRDefault="00675E0F" w:rsidP="00675E0F">
      <w:pPr>
        <w:tabs>
          <w:tab w:val="left" w:pos="709"/>
        </w:tabs>
        <w:ind w:firstLine="720"/>
        <w:jc w:val="both"/>
        <w:rPr>
          <w:rFonts w:eastAsia="Lucida Sans Unicode"/>
          <w:color w:val="00000A"/>
          <w:sz w:val="24"/>
          <w:szCs w:val="22"/>
          <w:lang w:eastAsia="en-US"/>
        </w:rPr>
      </w:pPr>
      <w:r>
        <w:rPr>
          <w:rFonts w:eastAsia="Lucida Sans Unicode"/>
          <w:color w:val="00000A"/>
          <w:sz w:val="24"/>
          <w:szCs w:val="22"/>
          <w:lang w:eastAsia="en-US"/>
        </w:rPr>
        <w:t>- заключает муниципальный контракт с победителем конкурса на размещение муниципального заказа;</w:t>
      </w:r>
    </w:p>
    <w:p w:rsidR="00675E0F" w:rsidRDefault="00675E0F" w:rsidP="00675E0F">
      <w:pPr>
        <w:tabs>
          <w:tab w:val="left" w:pos="709"/>
        </w:tabs>
        <w:ind w:firstLine="720"/>
        <w:jc w:val="both"/>
        <w:rPr>
          <w:rFonts w:eastAsia="Lucida Sans Unicode"/>
          <w:color w:val="00000A"/>
          <w:sz w:val="24"/>
          <w:szCs w:val="22"/>
          <w:lang w:eastAsia="en-US"/>
        </w:rPr>
      </w:pPr>
      <w:r>
        <w:rPr>
          <w:rFonts w:eastAsia="Lucida Sans Unicode"/>
          <w:color w:val="00000A"/>
          <w:sz w:val="24"/>
          <w:szCs w:val="22"/>
          <w:lang w:eastAsia="en-US"/>
        </w:rPr>
        <w:t>- выполняет процедуру оплаты поставленных товаров, выполненных работ и услуг                   в соответствии с условиями муниципальных контрактов;</w:t>
      </w:r>
    </w:p>
    <w:p w:rsidR="00675E0F" w:rsidRDefault="00675E0F" w:rsidP="00675E0F">
      <w:pPr>
        <w:tabs>
          <w:tab w:val="left" w:pos="709"/>
        </w:tabs>
        <w:ind w:firstLine="720"/>
        <w:jc w:val="both"/>
        <w:rPr>
          <w:rFonts w:eastAsia="Lucida Sans Unicode"/>
          <w:color w:val="00000A"/>
          <w:sz w:val="24"/>
          <w:szCs w:val="22"/>
          <w:lang w:eastAsia="en-US"/>
        </w:rPr>
      </w:pPr>
      <w:r>
        <w:rPr>
          <w:rFonts w:eastAsia="Lucida Sans Unicode"/>
          <w:color w:val="00000A"/>
          <w:sz w:val="24"/>
          <w:szCs w:val="22"/>
          <w:lang w:eastAsia="en-US"/>
        </w:rPr>
        <w:t>- осуществляет возврат денежных средств, внесённых в качестве обеспечения исполнения муниципальных контрактов, поставщикам и исполнителям.</w:t>
      </w:r>
    </w:p>
    <w:p w:rsidR="00675E0F" w:rsidRDefault="00675E0F" w:rsidP="00675E0F">
      <w:pPr>
        <w:tabs>
          <w:tab w:val="left" w:pos="709"/>
        </w:tabs>
        <w:ind w:firstLine="720"/>
        <w:jc w:val="both"/>
        <w:rPr>
          <w:rFonts w:eastAsia="Lucida Sans Unicode"/>
          <w:color w:val="00000A"/>
          <w:sz w:val="24"/>
          <w:szCs w:val="24"/>
          <w:lang w:eastAsia="en-US"/>
        </w:rPr>
      </w:pPr>
      <w:r>
        <w:rPr>
          <w:rFonts w:eastAsia="Lucida Sans Unicode"/>
          <w:color w:val="00000A"/>
          <w:sz w:val="24"/>
          <w:szCs w:val="24"/>
          <w:lang w:eastAsia="en-US"/>
        </w:rPr>
        <w:t xml:space="preserve">Оценка хода исполнения мероприятий </w:t>
      </w:r>
      <w:r>
        <w:rPr>
          <w:rFonts w:eastAsia="Lucida Sans Unicode"/>
          <w:color w:val="00000A"/>
          <w:sz w:val="24"/>
          <w:szCs w:val="22"/>
          <w:lang w:eastAsia="en-US"/>
        </w:rPr>
        <w:t xml:space="preserve">муниципальной программы </w:t>
      </w:r>
      <w:r>
        <w:rPr>
          <w:rFonts w:eastAsia="Lucida Sans Unicode"/>
          <w:color w:val="00000A"/>
          <w:sz w:val="24"/>
          <w:szCs w:val="24"/>
          <w:lang w:eastAsia="en-US"/>
        </w:rPr>
        <w:t xml:space="preserve">основана                                   на мониторинге ожидаемых целевых показателей и её результатов как сопоставление фактически достигнутых с целевыми показателями. В соответствии с данными мониторинга по </w:t>
      </w:r>
      <w:r>
        <w:rPr>
          <w:rFonts w:eastAsia="Lucida Sans Unicode"/>
          <w:color w:val="00000A"/>
          <w:sz w:val="24"/>
          <w:szCs w:val="24"/>
          <w:lang w:eastAsia="en-US"/>
        </w:rPr>
        <w:lastRenderedPageBreak/>
        <w:t>фактически достигнутым результатам реализации в муниципальную программу могут быть внесены корректировки.</w:t>
      </w:r>
    </w:p>
    <w:p w:rsidR="00675E0F" w:rsidRDefault="00675E0F" w:rsidP="00675E0F">
      <w:pPr>
        <w:ind w:firstLine="709"/>
        <w:jc w:val="both"/>
        <w:rPr>
          <w:sz w:val="24"/>
          <w:szCs w:val="24"/>
          <w:lang w:eastAsia="ru-RU"/>
        </w:rPr>
      </w:pPr>
      <w:r>
        <w:rPr>
          <w:sz w:val="24"/>
          <w:szCs w:val="24"/>
          <w:lang w:eastAsia="ru-RU"/>
        </w:rPr>
        <w:t>Перечень возможных рисков при реализации муниципальной программы и мер по их преодолению определён в таблице 5.</w:t>
      </w:r>
    </w:p>
    <w:p w:rsidR="00675E0F" w:rsidRDefault="00675E0F"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sectPr w:rsidR="00615FF4" w:rsidSect="009C4E86">
          <w:pgSz w:w="11906" w:h="16838"/>
          <w:pgMar w:top="397" w:right="567" w:bottom="851" w:left="1418" w:header="709" w:footer="709" w:gutter="0"/>
          <w:cols w:space="708"/>
          <w:docGrid w:linePitch="360"/>
        </w:sectPr>
      </w:pPr>
    </w:p>
    <w:p w:rsidR="00615FF4" w:rsidRDefault="00615FF4" w:rsidP="00615FF4">
      <w:pPr>
        <w:jc w:val="right"/>
        <w:rPr>
          <w:bCs/>
          <w:sz w:val="24"/>
          <w:szCs w:val="24"/>
        </w:rPr>
      </w:pPr>
      <w:r>
        <w:rPr>
          <w:bCs/>
          <w:sz w:val="24"/>
          <w:szCs w:val="24"/>
        </w:rPr>
        <w:lastRenderedPageBreak/>
        <w:t>Таблица 1</w:t>
      </w:r>
    </w:p>
    <w:p w:rsidR="00615FF4" w:rsidRDefault="00615FF4" w:rsidP="00615FF4">
      <w:pPr>
        <w:jc w:val="center"/>
        <w:rPr>
          <w:b/>
          <w:bCs/>
          <w:sz w:val="24"/>
          <w:szCs w:val="24"/>
        </w:rPr>
      </w:pPr>
      <w:r>
        <w:rPr>
          <w:b/>
          <w:bCs/>
          <w:sz w:val="24"/>
          <w:szCs w:val="24"/>
        </w:rPr>
        <w:t>Целевые показатели муниципальной программы</w:t>
      </w:r>
    </w:p>
    <w:p w:rsidR="00615FF4" w:rsidRDefault="00615FF4" w:rsidP="00615FF4">
      <w:pPr>
        <w:rPr>
          <w:sz w:val="24"/>
          <w:szCs w:val="24"/>
        </w:rPr>
      </w:pPr>
    </w:p>
    <w:tbl>
      <w:tblPr>
        <w:tblW w:w="15563"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55" w:type="dxa"/>
          <w:left w:w="55" w:type="dxa"/>
          <w:bottom w:w="55" w:type="dxa"/>
          <w:right w:w="55" w:type="dxa"/>
        </w:tblCellMar>
        <w:tblLook w:val="04A0" w:firstRow="1" w:lastRow="0" w:firstColumn="1" w:lastColumn="0" w:noHBand="0" w:noVBand="1"/>
      </w:tblPr>
      <w:tblGrid>
        <w:gridCol w:w="373"/>
        <w:gridCol w:w="6857"/>
        <w:gridCol w:w="709"/>
        <w:gridCol w:w="1615"/>
        <w:gridCol w:w="623"/>
        <w:gridCol w:w="567"/>
        <w:gridCol w:w="708"/>
        <w:gridCol w:w="567"/>
        <w:gridCol w:w="567"/>
        <w:gridCol w:w="567"/>
        <w:gridCol w:w="709"/>
        <w:gridCol w:w="1701"/>
      </w:tblGrid>
      <w:tr w:rsidR="00615FF4" w:rsidTr="00615FF4">
        <w:trPr>
          <w:trHeight w:val="663"/>
        </w:trPr>
        <w:tc>
          <w:tcPr>
            <w:tcW w:w="373" w:type="dxa"/>
            <w:vMerge w:val="restart"/>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w:t>
            </w:r>
          </w:p>
        </w:tc>
        <w:tc>
          <w:tcPr>
            <w:tcW w:w="6857" w:type="dxa"/>
            <w:vMerge w:val="restart"/>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tabs>
                <w:tab w:val="left" w:pos="185"/>
              </w:tabs>
              <w:snapToGrid w:val="0"/>
              <w:jc w:val="center"/>
            </w:pPr>
            <w:r>
              <w:t>Наименование целевых показателей</w:t>
            </w:r>
          </w:p>
        </w:tc>
        <w:tc>
          <w:tcPr>
            <w:tcW w:w="709" w:type="dxa"/>
            <w:vMerge w:val="restart"/>
            <w:tcBorders>
              <w:top w:val="single" w:sz="4" w:space="0" w:color="00000A"/>
              <w:left w:val="single" w:sz="4" w:space="0" w:color="00000A"/>
              <w:bottom w:val="single" w:sz="4" w:space="0" w:color="00000A"/>
              <w:right w:val="single" w:sz="4" w:space="0" w:color="00000A"/>
            </w:tcBorders>
            <w:vAlign w:val="center"/>
          </w:tcPr>
          <w:p w:rsidR="00615FF4" w:rsidRDefault="00615FF4">
            <w:pPr>
              <w:suppressLineNumbers/>
              <w:snapToGrid w:val="0"/>
              <w:jc w:val="center"/>
            </w:pPr>
            <w:r>
              <w:t>Ед. измерения</w:t>
            </w:r>
          </w:p>
          <w:p w:rsidR="00615FF4" w:rsidRDefault="00615FF4">
            <w:pPr>
              <w:suppressLineNumbers/>
              <w:snapToGrid w:val="0"/>
              <w:jc w:val="center"/>
            </w:pPr>
          </w:p>
        </w:tc>
        <w:tc>
          <w:tcPr>
            <w:tcW w:w="1615" w:type="dxa"/>
            <w:vMerge w:val="restart"/>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Базовый показатель на начало реализации программы</w:t>
            </w:r>
          </w:p>
        </w:tc>
        <w:tc>
          <w:tcPr>
            <w:tcW w:w="4308" w:type="dxa"/>
            <w:gridSpan w:val="7"/>
            <w:tcBorders>
              <w:top w:val="single" w:sz="4" w:space="0" w:color="00000A"/>
              <w:left w:val="single" w:sz="4" w:space="0" w:color="00000A"/>
              <w:bottom w:val="single" w:sz="4" w:space="0" w:color="00000A"/>
              <w:right w:val="single" w:sz="4" w:space="0" w:color="auto"/>
            </w:tcBorders>
            <w:hideMark/>
          </w:tcPr>
          <w:p w:rsidR="00615FF4" w:rsidRDefault="00615FF4">
            <w:pPr>
              <w:suppressLineNumbers/>
              <w:snapToGrid w:val="0"/>
              <w:jc w:val="center"/>
            </w:pPr>
            <w:r>
              <w:t>Значение показателя по годам</w:t>
            </w:r>
          </w:p>
        </w:tc>
        <w:tc>
          <w:tcPr>
            <w:tcW w:w="1701" w:type="dxa"/>
            <w:vMerge w:val="restart"/>
            <w:tcBorders>
              <w:top w:val="single" w:sz="4" w:space="0" w:color="00000A"/>
              <w:left w:val="single" w:sz="4" w:space="0" w:color="auto"/>
              <w:bottom w:val="single" w:sz="4" w:space="0" w:color="00000A"/>
              <w:right w:val="single" w:sz="4" w:space="0" w:color="00000A"/>
            </w:tcBorders>
            <w:vAlign w:val="center"/>
            <w:hideMark/>
          </w:tcPr>
          <w:p w:rsidR="00615FF4" w:rsidRDefault="00615FF4">
            <w:pPr>
              <w:suppressLineNumbers/>
              <w:snapToGrid w:val="0"/>
              <w:jc w:val="center"/>
            </w:pPr>
            <w:r>
              <w:t>Целевое значение показателя на момент окончания действия программы</w:t>
            </w:r>
          </w:p>
        </w:tc>
      </w:tr>
      <w:tr w:rsidR="00615FF4" w:rsidTr="00615FF4">
        <w:trPr>
          <w:trHeight w:hRule="exact" w:val="578"/>
        </w:trPr>
        <w:tc>
          <w:tcPr>
            <w:tcW w:w="373" w:type="dxa"/>
            <w:vMerge/>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AutoHyphens w:val="0"/>
            </w:pPr>
          </w:p>
        </w:tc>
        <w:tc>
          <w:tcPr>
            <w:tcW w:w="6857" w:type="dxa"/>
            <w:vMerge/>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AutoHyphens w:val="0"/>
            </w:pPr>
          </w:p>
        </w:tc>
        <w:tc>
          <w:tcPr>
            <w:tcW w:w="709" w:type="dxa"/>
            <w:vMerge/>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AutoHyphens w:val="0"/>
            </w:pPr>
          </w:p>
        </w:tc>
        <w:tc>
          <w:tcPr>
            <w:tcW w:w="1615" w:type="dxa"/>
            <w:vMerge/>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AutoHyphens w:val="0"/>
            </w:pPr>
          </w:p>
        </w:tc>
        <w:tc>
          <w:tcPr>
            <w:tcW w:w="623"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2019 год</w:t>
            </w:r>
          </w:p>
        </w:tc>
        <w:tc>
          <w:tcPr>
            <w:tcW w:w="567"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2020 год</w:t>
            </w:r>
          </w:p>
        </w:tc>
        <w:tc>
          <w:tcPr>
            <w:tcW w:w="708"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2021 год</w:t>
            </w:r>
          </w:p>
        </w:tc>
        <w:tc>
          <w:tcPr>
            <w:tcW w:w="567"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2022 год</w:t>
            </w:r>
          </w:p>
        </w:tc>
        <w:tc>
          <w:tcPr>
            <w:tcW w:w="567"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2023 год</w:t>
            </w:r>
          </w:p>
        </w:tc>
        <w:tc>
          <w:tcPr>
            <w:tcW w:w="567"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2024 год</w:t>
            </w:r>
          </w:p>
        </w:tc>
        <w:tc>
          <w:tcPr>
            <w:tcW w:w="709" w:type="dxa"/>
            <w:tcBorders>
              <w:top w:val="single" w:sz="4" w:space="0" w:color="00000A"/>
              <w:left w:val="single" w:sz="4" w:space="0" w:color="00000A"/>
              <w:bottom w:val="single" w:sz="4" w:space="0" w:color="00000A"/>
              <w:right w:val="single" w:sz="4" w:space="0" w:color="00000A"/>
            </w:tcBorders>
            <w:vAlign w:val="center"/>
            <w:hideMark/>
          </w:tcPr>
          <w:p w:rsidR="00615FF4" w:rsidRDefault="00615FF4">
            <w:pPr>
              <w:suppressLineNumbers/>
              <w:snapToGrid w:val="0"/>
              <w:jc w:val="center"/>
            </w:pPr>
            <w:r>
              <w:t>2025 год</w:t>
            </w:r>
          </w:p>
        </w:tc>
        <w:tc>
          <w:tcPr>
            <w:tcW w:w="1701" w:type="dxa"/>
            <w:vMerge/>
            <w:tcBorders>
              <w:top w:val="single" w:sz="4" w:space="0" w:color="00000A"/>
              <w:left w:val="single" w:sz="4" w:space="0" w:color="auto"/>
              <w:bottom w:val="single" w:sz="4" w:space="0" w:color="00000A"/>
              <w:right w:val="single" w:sz="4" w:space="0" w:color="00000A"/>
            </w:tcBorders>
            <w:vAlign w:val="center"/>
            <w:hideMark/>
          </w:tcPr>
          <w:p w:rsidR="00615FF4" w:rsidRDefault="00615FF4">
            <w:pPr>
              <w:suppressAutoHyphens w:val="0"/>
            </w:pP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pPr>
            <w:r>
              <w:t>Доля государственных, в части переданных полномочий, и муниципальных услуг, функций, сервисов, предоставленных без необходимости личного посещения органов местного самоуправления города Югорска</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20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25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30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35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40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45</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45</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2</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pPr>
            <w:r>
              <w:t>Доля государственных и муниципальных услуг, функций, сервисов, предоставленных в цифровом виде</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20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30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40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50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60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80</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80</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3</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pPr>
            <w:r>
              <w:t>Доля граждан, использующих механизм получения государственных и муниципальных услуг в электронной форме</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71,2</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71,3</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71,4</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71,5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71,6</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71,7</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71,8</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71,9</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72,0</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4</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rPr>
                <w:szCs w:val="24"/>
              </w:rPr>
            </w:pPr>
            <w:r>
              <w:rPr>
                <w:szCs w:val="24"/>
              </w:rPr>
              <w:t>Доля граждан старше 14 лет, прошедших регистрацию на Едином портале государственных и муниципальных услуг</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rPr>
                <w:lang w:val="en-US"/>
              </w:rPr>
            </w:pPr>
            <w:r>
              <w:rPr>
                <w:lang w:val="en-US"/>
              </w:rPr>
              <w:t>8</w:t>
            </w:r>
            <w:r>
              <w:t>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rPr>
                <w:lang w:val="en-US"/>
              </w:rPr>
            </w:pPr>
            <w:r>
              <w:rPr>
                <w:lang w:val="en-US"/>
              </w:rPr>
              <w:t>8</w:t>
            </w:r>
            <w: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rPr>
                <w:lang w:val="en-US"/>
              </w:rPr>
            </w:pPr>
            <w:r>
              <w:rPr>
                <w:lang w:val="en-US"/>
              </w:rPr>
              <w:t>8</w:t>
            </w:r>
            <w:r>
              <w:t>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rPr>
                <w:lang w:val="en-US"/>
              </w:rPr>
              <w:t>8</w:t>
            </w:r>
            <w: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rPr>
                <w:lang w:val="en-US"/>
              </w:rPr>
              <w:t>8</w:t>
            </w:r>
            <w: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rPr>
                <w:lang w:val="en-US"/>
              </w:rPr>
              <w:t>8</w:t>
            </w:r>
            <w: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rPr>
                <w:lang w:val="en-US"/>
              </w:rPr>
            </w:pPr>
            <w:r>
              <w:t>8</w:t>
            </w:r>
            <w:r>
              <w:rPr>
                <w:lang w:val="en-US"/>
              </w:rPr>
              <w:t>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8</w:t>
            </w:r>
            <w:r>
              <w:rPr>
                <w:lang w:val="en-US"/>
              </w:rPr>
              <w:t>0</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8</w:t>
            </w:r>
            <w:r>
              <w:rPr>
                <w:lang w:val="en-US"/>
              </w:rPr>
              <w:t>0</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5</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rPr>
                <w:sz w:val="24"/>
                <w:szCs w:val="24"/>
              </w:rPr>
            </w:pPr>
            <w:r>
              <w:rPr>
                <w:szCs w:val="24"/>
              </w:rPr>
              <w:t>Стоимостная доля закупаемого и (или) арендуемого органами местного самоуправления города Югорска иностранного программного обеспечения</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50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40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30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25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20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15</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10</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10</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6</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pPr>
            <w:r>
              <w:t>Средний срок простоя государственных и муниципальных систем в органах местного самоуправления города Югорска в результате компьютерных атак, в год</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час</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65</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48</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24</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18</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12</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6</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jc w:val="center"/>
            </w:pPr>
            <w:r>
              <w:t>1</w:t>
            </w:r>
          </w:p>
        </w:tc>
      </w:tr>
      <w:tr w:rsidR="00615FF4" w:rsidTr="00615FF4">
        <w:trPr>
          <w:trHeight w:val="504"/>
        </w:trPr>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7</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snapToGrid w:val="0"/>
              <w:jc w:val="both"/>
              <w:rPr>
                <w:rFonts w:eastAsia="Lucida Sans Unicode"/>
                <w:color w:val="00000A"/>
                <w:lang w:eastAsia="en-US"/>
              </w:rPr>
            </w:pPr>
            <w:r>
              <w:rPr>
                <w:rFonts w:eastAsia="Lucida Sans Unicode"/>
                <w:color w:val="00000A"/>
                <w:lang w:eastAsia="en-US"/>
              </w:rPr>
              <w:t>Доля аттестованных рабочих мест исполнителей государственных и муниципальных услуг в электронном виде</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10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10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20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30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40</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tabs>
                <w:tab w:val="left" w:pos="709"/>
              </w:tabs>
              <w:jc w:val="center"/>
              <w:rPr>
                <w:rFonts w:eastAsia="Lucida Sans Unicode"/>
                <w:color w:val="00000A"/>
                <w:lang w:eastAsia="en-US"/>
              </w:rPr>
            </w:pPr>
            <w:r>
              <w:rPr>
                <w:rFonts w:eastAsia="Lucida Sans Unicode"/>
                <w:color w:val="00000A"/>
                <w:lang w:eastAsia="en-US"/>
              </w:rPr>
              <w:t>100</w:t>
            </w:r>
          </w:p>
        </w:tc>
      </w:tr>
      <w:tr w:rsidR="00615FF4" w:rsidTr="00615FF4">
        <w:tc>
          <w:tcPr>
            <w:tcW w:w="37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8</w:t>
            </w:r>
          </w:p>
        </w:tc>
        <w:tc>
          <w:tcPr>
            <w:tcW w:w="685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pPr>
            <w:r>
              <w:t>Доля органов местного самоуправления города Югорска, подключённых по защищённым сертифицированными средствами защиты информации линиям связи</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w:t>
            </w:r>
          </w:p>
        </w:tc>
        <w:tc>
          <w:tcPr>
            <w:tcW w:w="1615"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0</w:t>
            </w:r>
          </w:p>
        </w:tc>
        <w:tc>
          <w:tcPr>
            <w:tcW w:w="623"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0</w:t>
            </w:r>
          </w:p>
        </w:tc>
        <w:tc>
          <w:tcPr>
            <w:tcW w:w="708"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50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100</w:t>
            </w:r>
          </w:p>
        </w:tc>
        <w:tc>
          <w:tcPr>
            <w:tcW w:w="567"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100</w:t>
            </w:r>
          </w:p>
        </w:tc>
        <w:tc>
          <w:tcPr>
            <w:tcW w:w="709"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100</w:t>
            </w:r>
          </w:p>
        </w:tc>
        <w:tc>
          <w:tcPr>
            <w:tcW w:w="1701" w:type="dxa"/>
            <w:tcBorders>
              <w:top w:val="single" w:sz="4" w:space="0" w:color="00000A"/>
              <w:left w:val="single" w:sz="4" w:space="0" w:color="00000A"/>
              <w:bottom w:val="single" w:sz="4" w:space="0" w:color="00000A"/>
              <w:right w:val="single" w:sz="4" w:space="0" w:color="00000A"/>
            </w:tcBorders>
            <w:hideMark/>
          </w:tcPr>
          <w:p w:rsidR="00615FF4" w:rsidRDefault="00615FF4">
            <w:pPr>
              <w:suppressLineNumbers/>
              <w:snapToGrid w:val="0"/>
              <w:jc w:val="center"/>
            </w:pPr>
            <w:r>
              <w:t>100</w:t>
            </w:r>
          </w:p>
        </w:tc>
      </w:tr>
    </w:tbl>
    <w:p w:rsidR="00615FF4" w:rsidRPr="00615FF4" w:rsidRDefault="00615FF4" w:rsidP="00615FF4">
      <w:pPr>
        <w:widowControl w:val="0"/>
        <w:suppressAutoHyphens w:val="0"/>
        <w:jc w:val="both"/>
        <w:rPr>
          <w:sz w:val="24"/>
          <w:szCs w:val="24"/>
          <w:lang w:eastAsia="ru-RU"/>
        </w:rPr>
      </w:pPr>
      <w:r w:rsidRPr="00615FF4">
        <w:rPr>
          <w:sz w:val="24"/>
          <w:szCs w:val="24"/>
          <w:u w:val="single"/>
          <w:lang w:eastAsia="ru-RU"/>
        </w:rPr>
        <w:t>Методика расчёта показателей</w:t>
      </w:r>
      <w:r w:rsidRPr="00615FF4">
        <w:rPr>
          <w:sz w:val="24"/>
          <w:szCs w:val="24"/>
          <w:lang w:eastAsia="ru-RU"/>
        </w:rPr>
        <w:t xml:space="preserve">: </w:t>
      </w:r>
    </w:p>
    <w:p w:rsidR="00615FF4" w:rsidRPr="00615FF4" w:rsidRDefault="00615FF4" w:rsidP="00615FF4">
      <w:pPr>
        <w:tabs>
          <w:tab w:val="left" w:pos="709"/>
        </w:tabs>
        <w:jc w:val="both"/>
        <w:rPr>
          <w:rFonts w:eastAsia="Lucida Sans Unicode"/>
          <w:color w:val="00000A"/>
          <w:sz w:val="24"/>
          <w:szCs w:val="24"/>
          <w:lang w:eastAsia="en-US"/>
        </w:rPr>
      </w:pPr>
      <w:r w:rsidRPr="00615FF4">
        <w:rPr>
          <w:rFonts w:eastAsia="Lucida Sans Unicode"/>
          <w:b/>
          <w:color w:val="00000A"/>
          <w:sz w:val="24"/>
          <w:szCs w:val="24"/>
          <w:lang w:eastAsia="en-US"/>
        </w:rPr>
        <w:t>Показатель 1.</w:t>
      </w:r>
      <w:r w:rsidRPr="00615FF4">
        <w:rPr>
          <w:rFonts w:eastAsia="Lucida Sans Unicode"/>
          <w:color w:val="00000A"/>
          <w:sz w:val="24"/>
          <w:szCs w:val="24"/>
          <w:lang w:eastAsia="en-US"/>
        </w:rPr>
        <w:t xml:space="preserve"> Доля государственных, в части переданных полномочий, и муниципальных услуг, функций, сервисов, предоставленных </w:t>
      </w:r>
      <w:r>
        <w:rPr>
          <w:rFonts w:eastAsia="Lucida Sans Unicode"/>
          <w:color w:val="00000A"/>
          <w:sz w:val="24"/>
          <w:szCs w:val="24"/>
          <w:lang w:eastAsia="en-US"/>
        </w:rPr>
        <w:t xml:space="preserve">                                     </w:t>
      </w:r>
      <w:r w:rsidRPr="00615FF4">
        <w:rPr>
          <w:rFonts w:eastAsia="Lucida Sans Unicode"/>
          <w:color w:val="00000A"/>
          <w:sz w:val="24"/>
          <w:szCs w:val="24"/>
          <w:lang w:eastAsia="en-US"/>
        </w:rPr>
        <w:t>без необходимости личного посещения органов местного самоуправления города Югорска.</w:t>
      </w:r>
    </w:p>
    <w:p w:rsidR="00615FF4" w:rsidRPr="00615FF4" w:rsidRDefault="00615FF4" w:rsidP="00615FF4">
      <w:pPr>
        <w:widowControl w:val="0"/>
        <w:autoSpaceDE w:val="0"/>
        <w:autoSpaceDN w:val="0"/>
        <w:jc w:val="both"/>
        <w:rPr>
          <w:sz w:val="24"/>
          <w:szCs w:val="24"/>
        </w:rPr>
      </w:pPr>
      <w:r w:rsidRPr="00615FF4">
        <w:rPr>
          <w:rFonts w:eastAsia="Calibri"/>
          <w:sz w:val="24"/>
          <w:szCs w:val="24"/>
          <w:lang w:eastAsia="en-US"/>
        </w:rPr>
        <w:t xml:space="preserve">Показатель расчётный, определяется по формуле: </w:t>
      </w:r>
      <w:r w:rsidRPr="00615FF4">
        <w:rPr>
          <w:sz w:val="24"/>
          <w:szCs w:val="24"/>
        </w:rPr>
        <w:t>Д = (</w:t>
      </w:r>
      <w:proofErr w:type="spellStart"/>
      <w:r w:rsidRPr="00615FF4">
        <w:rPr>
          <w:sz w:val="24"/>
          <w:szCs w:val="24"/>
        </w:rPr>
        <w:t>Ду</w:t>
      </w:r>
      <w:proofErr w:type="spellEnd"/>
      <w:r w:rsidRPr="00615FF4">
        <w:rPr>
          <w:sz w:val="24"/>
          <w:szCs w:val="24"/>
        </w:rPr>
        <w:t xml:space="preserve"> / </w:t>
      </w:r>
      <w:proofErr w:type="spellStart"/>
      <w:r w:rsidRPr="00615FF4">
        <w:rPr>
          <w:sz w:val="24"/>
          <w:szCs w:val="24"/>
        </w:rPr>
        <w:t>Дпр</w:t>
      </w:r>
      <w:proofErr w:type="spellEnd"/>
      <w:r w:rsidRPr="00615FF4">
        <w:rPr>
          <w:sz w:val="24"/>
          <w:szCs w:val="24"/>
        </w:rPr>
        <w:t>) * 100, где</w:t>
      </w:r>
    </w:p>
    <w:p w:rsidR="00615FF4" w:rsidRPr="00615FF4" w:rsidRDefault="00615FF4" w:rsidP="00615FF4">
      <w:pPr>
        <w:widowControl w:val="0"/>
        <w:autoSpaceDE w:val="0"/>
        <w:autoSpaceDN w:val="0"/>
        <w:jc w:val="both"/>
        <w:rPr>
          <w:sz w:val="24"/>
          <w:szCs w:val="24"/>
        </w:rPr>
      </w:pPr>
      <w:proofErr w:type="spellStart"/>
      <w:r w:rsidRPr="00615FF4">
        <w:rPr>
          <w:sz w:val="24"/>
          <w:szCs w:val="24"/>
        </w:rPr>
        <w:t>Ду</w:t>
      </w:r>
      <w:proofErr w:type="spellEnd"/>
      <w:r w:rsidRPr="00615FF4">
        <w:rPr>
          <w:sz w:val="24"/>
          <w:szCs w:val="24"/>
        </w:rPr>
        <w:t xml:space="preserve"> – количество государственных и муниципальных услуг, функций и сервисов, предоставленных в цифровом виде, без необходимости личного посещения органов местного самоуправления города Югорска;</w:t>
      </w:r>
    </w:p>
    <w:p w:rsidR="00615FF4" w:rsidRPr="00615FF4" w:rsidRDefault="00615FF4" w:rsidP="00615FF4">
      <w:pPr>
        <w:widowControl w:val="0"/>
        <w:autoSpaceDE w:val="0"/>
        <w:autoSpaceDN w:val="0"/>
        <w:jc w:val="both"/>
        <w:rPr>
          <w:sz w:val="24"/>
          <w:szCs w:val="24"/>
        </w:rPr>
      </w:pPr>
      <w:proofErr w:type="spellStart"/>
      <w:r w:rsidRPr="00615FF4">
        <w:rPr>
          <w:sz w:val="24"/>
          <w:szCs w:val="24"/>
        </w:rPr>
        <w:t>Дпр</w:t>
      </w:r>
      <w:proofErr w:type="spellEnd"/>
      <w:r w:rsidRPr="00615FF4">
        <w:rPr>
          <w:sz w:val="24"/>
          <w:szCs w:val="24"/>
        </w:rPr>
        <w:t xml:space="preserve"> – количество предоставленных государственных и муниципальных услуг, функций и сервисов.</w:t>
      </w:r>
    </w:p>
    <w:p w:rsidR="00615FF4" w:rsidRDefault="00615FF4" w:rsidP="00615FF4">
      <w:pPr>
        <w:tabs>
          <w:tab w:val="left" w:pos="709"/>
        </w:tabs>
        <w:jc w:val="both"/>
        <w:rPr>
          <w:sz w:val="24"/>
          <w:szCs w:val="24"/>
        </w:rPr>
      </w:pPr>
    </w:p>
    <w:p w:rsidR="00615FF4" w:rsidRPr="00615FF4" w:rsidRDefault="00615FF4" w:rsidP="00615FF4">
      <w:pPr>
        <w:tabs>
          <w:tab w:val="left" w:pos="709"/>
        </w:tabs>
        <w:jc w:val="both"/>
        <w:rPr>
          <w:rFonts w:eastAsia="Lucida Sans Unicode"/>
          <w:color w:val="00000A"/>
          <w:sz w:val="24"/>
          <w:szCs w:val="24"/>
          <w:lang w:eastAsia="en-US"/>
        </w:rPr>
      </w:pPr>
      <w:r w:rsidRPr="00615FF4">
        <w:rPr>
          <w:rFonts w:eastAsia="Lucida Sans Unicode"/>
          <w:b/>
          <w:color w:val="00000A"/>
          <w:sz w:val="24"/>
          <w:szCs w:val="24"/>
          <w:lang w:eastAsia="en-US"/>
        </w:rPr>
        <w:lastRenderedPageBreak/>
        <w:t>Показатель 2.</w:t>
      </w:r>
      <w:r w:rsidRPr="00615FF4">
        <w:rPr>
          <w:rFonts w:eastAsia="Lucida Sans Unicode"/>
          <w:color w:val="00000A"/>
          <w:sz w:val="24"/>
          <w:szCs w:val="24"/>
          <w:lang w:eastAsia="en-US"/>
        </w:rPr>
        <w:t xml:space="preserve"> Доля государственных и муниципальных услуг, функций, сервисов, предоставленных в цифровом виде.</w:t>
      </w:r>
    </w:p>
    <w:p w:rsidR="00615FF4" w:rsidRPr="00615FF4" w:rsidRDefault="00615FF4" w:rsidP="00615FF4">
      <w:pPr>
        <w:widowControl w:val="0"/>
        <w:autoSpaceDE w:val="0"/>
        <w:autoSpaceDN w:val="0"/>
        <w:jc w:val="both"/>
        <w:rPr>
          <w:sz w:val="24"/>
          <w:szCs w:val="24"/>
        </w:rPr>
      </w:pPr>
      <w:r w:rsidRPr="00615FF4">
        <w:rPr>
          <w:sz w:val="24"/>
          <w:szCs w:val="24"/>
        </w:rPr>
        <w:t>Показатель расчётный, определяется по формуле: Д = (</w:t>
      </w:r>
      <w:proofErr w:type="spellStart"/>
      <w:r w:rsidRPr="00615FF4">
        <w:rPr>
          <w:sz w:val="24"/>
          <w:szCs w:val="24"/>
        </w:rPr>
        <w:t>Дц</w:t>
      </w:r>
      <w:proofErr w:type="spellEnd"/>
      <w:r w:rsidRPr="00615FF4">
        <w:rPr>
          <w:sz w:val="24"/>
          <w:szCs w:val="24"/>
        </w:rPr>
        <w:t xml:space="preserve"> / </w:t>
      </w:r>
      <w:proofErr w:type="spellStart"/>
      <w:r w:rsidRPr="00615FF4">
        <w:rPr>
          <w:sz w:val="24"/>
          <w:szCs w:val="24"/>
        </w:rPr>
        <w:t>Доб</w:t>
      </w:r>
      <w:proofErr w:type="spellEnd"/>
      <w:r w:rsidRPr="00615FF4">
        <w:rPr>
          <w:sz w:val="24"/>
          <w:szCs w:val="24"/>
        </w:rPr>
        <w:t>) * 100, где</w:t>
      </w:r>
    </w:p>
    <w:p w:rsidR="00615FF4" w:rsidRPr="00615FF4" w:rsidRDefault="00615FF4" w:rsidP="00615FF4">
      <w:pPr>
        <w:widowControl w:val="0"/>
        <w:autoSpaceDE w:val="0"/>
        <w:autoSpaceDN w:val="0"/>
        <w:jc w:val="both"/>
        <w:rPr>
          <w:sz w:val="24"/>
          <w:szCs w:val="24"/>
        </w:rPr>
      </w:pPr>
      <w:proofErr w:type="spellStart"/>
      <w:r w:rsidRPr="00615FF4">
        <w:rPr>
          <w:sz w:val="24"/>
          <w:szCs w:val="24"/>
        </w:rPr>
        <w:t>Д</w:t>
      </w:r>
      <w:proofErr w:type="gramStart"/>
      <w:r w:rsidRPr="00615FF4">
        <w:rPr>
          <w:sz w:val="24"/>
          <w:szCs w:val="24"/>
        </w:rPr>
        <w:t>ц</w:t>
      </w:r>
      <w:proofErr w:type="spellEnd"/>
      <w:r w:rsidRPr="00615FF4">
        <w:rPr>
          <w:sz w:val="24"/>
          <w:szCs w:val="24"/>
        </w:rPr>
        <w:t>–</w:t>
      </w:r>
      <w:proofErr w:type="gramEnd"/>
      <w:r w:rsidRPr="00615FF4">
        <w:rPr>
          <w:sz w:val="24"/>
          <w:szCs w:val="24"/>
        </w:rPr>
        <w:t xml:space="preserve"> количество государственных и муниципальных услуг, функций и сервисов, оказываемых в цифровом виде;</w:t>
      </w:r>
    </w:p>
    <w:p w:rsidR="00615FF4" w:rsidRPr="00615FF4" w:rsidRDefault="00615FF4" w:rsidP="00615FF4">
      <w:pPr>
        <w:tabs>
          <w:tab w:val="left" w:pos="709"/>
        </w:tabs>
        <w:jc w:val="both"/>
        <w:rPr>
          <w:rFonts w:eastAsia="Lucida Sans Unicode"/>
          <w:color w:val="00000A"/>
          <w:sz w:val="24"/>
          <w:szCs w:val="24"/>
          <w:lang w:eastAsia="en-US"/>
        </w:rPr>
      </w:pPr>
      <w:proofErr w:type="spellStart"/>
      <w:r w:rsidRPr="00615FF4">
        <w:rPr>
          <w:rFonts w:eastAsia="Lucida Sans Unicode"/>
          <w:color w:val="00000A"/>
          <w:sz w:val="24"/>
          <w:szCs w:val="24"/>
          <w:lang w:eastAsia="en-US"/>
        </w:rPr>
        <w:t>Доб</w:t>
      </w:r>
      <w:proofErr w:type="spellEnd"/>
      <w:r w:rsidRPr="00615FF4">
        <w:rPr>
          <w:rFonts w:eastAsia="Lucida Sans Unicode"/>
          <w:color w:val="00000A"/>
          <w:sz w:val="24"/>
          <w:szCs w:val="24"/>
          <w:lang w:eastAsia="en-US"/>
        </w:rPr>
        <w:t xml:space="preserve"> – количество оказываемых государственных и муниципальных услуг, функций и сервисов.</w:t>
      </w:r>
    </w:p>
    <w:p w:rsidR="00615FF4" w:rsidRPr="00615FF4" w:rsidRDefault="00615FF4" w:rsidP="00615FF4">
      <w:pPr>
        <w:tabs>
          <w:tab w:val="left" w:pos="709"/>
        </w:tabs>
        <w:jc w:val="both"/>
        <w:rPr>
          <w:rFonts w:eastAsia="Lucida Sans Unicode"/>
          <w:color w:val="00000A"/>
          <w:sz w:val="24"/>
          <w:szCs w:val="24"/>
          <w:lang w:eastAsia="en-US"/>
        </w:rPr>
      </w:pPr>
    </w:p>
    <w:p w:rsidR="00615FF4" w:rsidRPr="00615FF4" w:rsidRDefault="00615FF4" w:rsidP="00615FF4">
      <w:pPr>
        <w:widowControl w:val="0"/>
        <w:suppressAutoHyphens w:val="0"/>
        <w:jc w:val="both"/>
        <w:rPr>
          <w:sz w:val="24"/>
          <w:szCs w:val="24"/>
        </w:rPr>
      </w:pPr>
      <w:r w:rsidRPr="00615FF4">
        <w:rPr>
          <w:b/>
          <w:sz w:val="24"/>
          <w:szCs w:val="24"/>
        </w:rPr>
        <w:t>Показатель 3.</w:t>
      </w:r>
      <w:r w:rsidRPr="00615FF4">
        <w:rPr>
          <w:sz w:val="24"/>
          <w:szCs w:val="24"/>
        </w:rPr>
        <w:t xml:space="preserve"> Доля граждан, использующих механизм получения государственных и муниципальных услуг в электронной форме (методика расчёта показателя утверждена Приказом Федеральной службы государственной статистики от 07.09.2016 № 486).</w:t>
      </w:r>
    </w:p>
    <w:p w:rsidR="00615FF4" w:rsidRPr="00615FF4" w:rsidRDefault="00615FF4" w:rsidP="00615FF4">
      <w:pPr>
        <w:widowControl w:val="0"/>
        <w:suppressAutoHyphens w:val="0"/>
        <w:jc w:val="both"/>
        <w:rPr>
          <w:sz w:val="24"/>
          <w:szCs w:val="24"/>
        </w:rPr>
      </w:pPr>
    </w:p>
    <w:p w:rsidR="00615FF4" w:rsidRPr="00615FF4" w:rsidRDefault="00615FF4" w:rsidP="00615FF4">
      <w:pPr>
        <w:jc w:val="both"/>
        <w:rPr>
          <w:sz w:val="24"/>
          <w:szCs w:val="24"/>
        </w:rPr>
      </w:pPr>
      <w:r w:rsidRPr="00615FF4">
        <w:rPr>
          <w:b/>
          <w:sz w:val="24"/>
          <w:szCs w:val="24"/>
        </w:rPr>
        <w:t>Показатель 4.</w:t>
      </w:r>
      <w:r w:rsidRPr="00615FF4">
        <w:rPr>
          <w:sz w:val="24"/>
          <w:szCs w:val="24"/>
        </w:rPr>
        <w:t xml:space="preserve"> Доля граждан старше 14 лет, прошедших регистрацию на Едином портале государственных и муниципальных услуг. Определяется </w:t>
      </w:r>
      <w:r>
        <w:rPr>
          <w:sz w:val="24"/>
          <w:szCs w:val="24"/>
        </w:rPr>
        <w:t xml:space="preserve">                </w:t>
      </w:r>
      <w:r w:rsidRPr="00615FF4">
        <w:rPr>
          <w:sz w:val="24"/>
          <w:szCs w:val="24"/>
        </w:rPr>
        <w:t>по данным, предоставляемым ПАО «Ростелеком».</w:t>
      </w:r>
    </w:p>
    <w:p w:rsidR="00615FF4" w:rsidRPr="00615FF4" w:rsidRDefault="00615FF4" w:rsidP="00615FF4">
      <w:pPr>
        <w:jc w:val="both"/>
        <w:rPr>
          <w:sz w:val="24"/>
          <w:szCs w:val="24"/>
        </w:rPr>
      </w:pPr>
    </w:p>
    <w:p w:rsidR="00615FF4" w:rsidRPr="00615FF4" w:rsidRDefault="00615FF4" w:rsidP="00615FF4">
      <w:pPr>
        <w:jc w:val="both"/>
        <w:rPr>
          <w:sz w:val="24"/>
          <w:szCs w:val="24"/>
        </w:rPr>
      </w:pPr>
      <w:r w:rsidRPr="00615FF4">
        <w:rPr>
          <w:b/>
          <w:sz w:val="24"/>
          <w:szCs w:val="24"/>
        </w:rPr>
        <w:t xml:space="preserve">Показатель 5. </w:t>
      </w:r>
      <w:r w:rsidRPr="00615FF4">
        <w:rPr>
          <w:sz w:val="24"/>
          <w:szCs w:val="24"/>
        </w:rPr>
        <w:t>Стоимостная доля закупаемого и (или) арендуемого органами местного самоуправления города Югорска иностранного программного обеспечения.</w:t>
      </w:r>
    </w:p>
    <w:p w:rsidR="00615FF4" w:rsidRPr="00615FF4" w:rsidRDefault="00615FF4" w:rsidP="00615FF4">
      <w:pPr>
        <w:jc w:val="both"/>
        <w:rPr>
          <w:rFonts w:eastAsia="Calibri"/>
          <w:sz w:val="24"/>
          <w:szCs w:val="24"/>
          <w:lang w:eastAsia="en-US"/>
        </w:rPr>
      </w:pPr>
      <w:r w:rsidRPr="00615FF4">
        <w:rPr>
          <w:rFonts w:eastAsia="Calibri"/>
          <w:sz w:val="24"/>
          <w:szCs w:val="24"/>
          <w:lang w:eastAsia="en-US"/>
        </w:rPr>
        <w:t>Показатель расчётный, определяется по формуле: Д = (</w:t>
      </w:r>
      <w:proofErr w:type="spellStart"/>
      <w:r w:rsidRPr="00615FF4">
        <w:rPr>
          <w:rFonts w:eastAsia="Calibri"/>
          <w:sz w:val="24"/>
          <w:szCs w:val="24"/>
          <w:lang w:eastAsia="en-US"/>
        </w:rPr>
        <w:t>Ди</w:t>
      </w:r>
      <w:proofErr w:type="spellEnd"/>
      <w:r w:rsidRPr="00615FF4">
        <w:rPr>
          <w:rFonts w:eastAsia="Calibri"/>
          <w:sz w:val="24"/>
          <w:szCs w:val="24"/>
          <w:lang w:eastAsia="en-US"/>
        </w:rPr>
        <w:t xml:space="preserve"> / </w:t>
      </w:r>
      <w:proofErr w:type="spellStart"/>
      <w:r w:rsidRPr="00615FF4">
        <w:rPr>
          <w:rFonts w:eastAsia="Calibri"/>
          <w:sz w:val="24"/>
          <w:szCs w:val="24"/>
          <w:lang w:eastAsia="en-US"/>
        </w:rPr>
        <w:t>Доб</w:t>
      </w:r>
      <w:proofErr w:type="spellEnd"/>
      <w:r w:rsidRPr="00615FF4">
        <w:rPr>
          <w:rFonts w:eastAsia="Calibri"/>
          <w:sz w:val="24"/>
          <w:szCs w:val="24"/>
          <w:lang w:eastAsia="en-US"/>
        </w:rPr>
        <w:t>) * 100, где:</w:t>
      </w:r>
    </w:p>
    <w:p w:rsidR="00615FF4" w:rsidRPr="00615FF4" w:rsidRDefault="00615FF4" w:rsidP="00615FF4">
      <w:pPr>
        <w:jc w:val="both"/>
        <w:rPr>
          <w:rFonts w:eastAsia="Calibri"/>
          <w:sz w:val="24"/>
          <w:szCs w:val="24"/>
          <w:lang w:eastAsia="en-US"/>
        </w:rPr>
      </w:pPr>
      <w:proofErr w:type="spellStart"/>
      <w:r w:rsidRPr="00615FF4">
        <w:rPr>
          <w:rFonts w:eastAsia="Calibri"/>
          <w:sz w:val="24"/>
          <w:szCs w:val="24"/>
          <w:lang w:eastAsia="en-US"/>
        </w:rPr>
        <w:t>Ди</w:t>
      </w:r>
      <w:proofErr w:type="spellEnd"/>
      <w:r w:rsidRPr="00615FF4">
        <w:rPr>
          <w:rFonts w:eastAsia="Calibri"/>
          <w:sz w:val="24"/>
          <w:szCs w:val="24"/>
          <w:lang w:eastAsia="en-US"/>
        </w:rPr>
        <w:t xml:space="preserve"> – стоимость закупаемого и (или) арендуемого органами </w:t>
      </w:r>
      <w:r w:rsidRPr="00615FF4">
        <w:rPr>
          <w:sz w:val="24"/>
          <w:szCs w:val="24"/>
        </w:rPr>
        <w:t>местного самоуправления города Югорска иностранного</w:t>
      </w:r>
      <w:r w:rsidRPr="00615FF4">
        <w:rPr>
          <w:rFonts w:eastAsia="Calibri"/>
          <w:sz w:val="24"/>
          <w:szCs w:val="24"/>
          <w:lang w:eastAsia="en-US"/>
        </w:rPr>
        <w:t xml:space="preserve"> программного обеспечения;</w:t>
      </w:r>
    </w:p>
    <w:p w:rsidR="00615FF4" w:rsidRPr="00615FF4" w:rsidRDefault="00615FF4" w:rsidP="00615FF4">
      <w:pPr>
        <w:jc w:val="both"/>
        <w:rPr>
          <w:rFonts w:eastAsia="Calibri"/>
          <w:sz w:val="24"/>
          <w:szCs w:val="24"/>
          <w:lang w:eastAsia="en-US"/>
        </w:rPr>
      </w:pPr>
      <w:proofErr w:type="spellStart"/>
      <w:r w:rsidRPr="00615FF4">
        <w:rPr>
          <w:rFonts w:eastAsia="Calibri"/>
          <w:sz w:val="24"/>
          <w:szCs w:val="24"/>
          <w:lang w:eastAsia="en-US"/>
        </w:rPr>
        <w:t>Доб</w:t>
      </w:r>
      <w:proofErr w:type="spellEnd"/>
      <w:r w:rsidRPr="00615FF4">
        <w:rPr>
          <w:rFonts w:eastAsia="Calibri"/>
          <w:sz w:val="24"/>
          <w:szCs w:val="24"/>
          <w:lang w:eastAsia="en-US"/>
        </w:rPr>
        <w:t xml:space="preserve"> – стоимость закупаемого и (или) арендуемого органами </w:t>
      </w:r>
      <w:r w:rsidRPr="00615FF4">
        <w:rPr>
          <w:sz w:val="24"/>
          <w:szCs w:val="24"/>
        </w:rPr>
        <w:t xml:space="preserve">местного самоуправления города Югорска </w:t>
      </w:r>
      <w:r w:rsidRPr="00615FF4">
        <w:rPr>
          <w:rFonts w:eastAsia="Calibri"/>
          <w:sz w:val="24"/>
          <w:szCs w:val="24"/>
          <w:lang w:eastAsia="en-US"/>
        </w:rPr>
        <w:t>программного обеспечения.</w:t>
      </w:r>
    </w:p>
    <w:p w:rsidR="00615FF4" w:rsidRPr="00615FF4" w:rsidRDefault="00615FF4" w:rsidP="00615FF4">
      <w:pPr>
        <w:jc w:val="both"/>
        <w:rPr>
          <w:rFonts w:eastAsia="Calibri"/>
          <w:sz w:val="24"/>
          <w:szCs w:val="24"/>
          <w:lang w:eastAsia="en-US"/>
        </w:rPr>
      </w:pPr>
    </w:p>
    <w:p w:rsidR="00615FF4" w:rsidRPr="00615FF4" w:rsidRDefault="00615FF4" w:rsidP="00615FF4">
      <w:pPr>
        <w:widowControl w:val="0"/>
        <w:autoSpaceDE w:val="0"/>
        <w:autoSpaceDN w:val="0"/>
        <w:jc w:val="both"/>
        <w:rPr>
          <w:sz w:val="24"/>
          <w:szCs w:val="24"/>
        </w:rPr>
      </w:pPr>
      <w:r w:rsidRPr="00615FF4">
        <w:rPr>
          <w:b/>
          <w:sz w:val="24"/>
          <w:szCs w:val="24"/>
        </w:rPr>
        <w:t>Показатель 6.</w:t>
      </w:r>
      <w:r w:rsidRPr="00615FF4">
        <w:rPr>
          <w:sz w:val="24"/>
          <w:szCs w:val="24"/>
        </w:rPr>
        <w:t xml:space="preserve"> Средний срок простоя государственных и муниципальных систем в органах местного самоуправления города Югорска в результате компьютерных атак, в год. Показатель расчётный, определяется по формуле: </w:t>
      </w:r>
      <w:proofErr w:type="spellStart"/>
      <w:r w:rsidRPr="00615FF4">
        <w:rPr>
          <w:rFonts w:eastAsia="Calibri"/>
          <w:sz w:val="24"/>
          <w:szCs w:val="24"/>
          <w:lang w:eastAsia="en-US"/>
        </w:rPr>
        <w:t>Тср</w:t>
      </w:r>
      <w:proofErr w:type="gramStart"/>
      <w:r w:rsidRPr="00615FF4">
        <w:rPr>
          <w:rFonts w:eastAsia="Calibri"/>
          <w:sz w:val="24"/>
          <w:szCs w:val="24"/>
          <w:lang w:eastAsia="en-US"/>
        </w:rPr>
        <w:t>.п</w:t>
      </w:r>
      <w:proofErr w:type="spellEnd"/>
      <w:proofErr w:type="gramEnd"/>
      <w:r w:rsidRPr="00615FF4">
        <w:rPr>
          <w:rFonts w:eastAsia="Calibri"/>
          <w:sz w:val="24"/>
          <w:szCs w:val="24"/>
          <w:lang w:eastAsia="en-US"/>
        </w:rPr>
        <w:t xml:space="preserve"> = (∑</w:t>
      </w:r>
      <w:proofErr w:type="spellStart"/>
      <w:r w:rsidRPr="00615FF4">
        <w:rPr>
          <w:rFonts w:eastAsia="Calibri"/>
          <w:sz w:val="24"/>
          <w:szCs w:val="24"/>
          <w:lang w:eastAsia="en-US"/>
        </w:rPr>
        <w:t>Тп</w:t>
      </w:r>
      <w:proofErr w:type="spellEnd"/>
      <w:r w:rsidRPr="00615FF4">
        <w:rPr>
          <w:rFonts w:eastAsia="Calibri"/>
          <w:sz w:val="24"/>
          <w:szCs w:val="24"/>
          <w:lang w:eastAsia="en-US"/>
        </w:rPr>
        <w:t xml:space="preserve">) / </w:t>
      </w:r>
      <w:proofErr w:type="spellStart"/>
      <w:r w:rsidRPr="00615FF4">
        <w:rPr>
          <w:rFonts w:eastAsia="Calibri"/>
          <w:sz w:val="24"/>
          <w:szCs w:val="24"/>
          <w:lang w:eastAsia="en-US"/>
        </w:rPr>
        <w:t>Кинц</w:t>
      </w:r>
      <w:proofErr w:type="spellEnd"/>
      <w:r w:rsidRPr="00615FF4">
        <w:rPr>
          <w:sz w:val="24"/>
          <w:szCs w:val="24"/>
        </w:rPr>
        <w:t>, где</w:t>
      </w:r>
    </w:p>
    <w:p w:rsidR="00615FF4" w:rsidRPr="00615FF4" w:rsidRDefault="00615FF4" w:rsidP="00615FF4">
      <w:pPr>
        <w:widowControl w:val="0"/>
        <w:autoSpaceDE w:val="0"/>
        <w:autoSpaceDN w:val="0"/>
        <w:jc w:val="both"/>
        <w:rPr>
          <w:sz w:val="24"/>
          <w:szCs w:val="24"/>
        </w:rPr>
      </w:pPr>
      <w:proofErr w:type="spellStart"/>
      <w:r w:rsidRPr="00615FF4">
        <w:rPr>
          <w:rFonts w:eastAsia="Calibri"/>
          <w:sz w:val="24"/>
          <w:szCs w:val="24"/>
          <w:lang w:eastAsia="en-US"/>
        </w:rPr>
        <w:t>Тп</w:t>
      </w:r>
      <w:proofErr w:type="spellEnd"/>
      <w:r w:rsidRPr="00615FF4">
        <w:rPr>
          <w:sz w:val="24"/>
          <w:szCs w:val="24"/>
        </w:rPr>
        <w:t xml:space="preserve"> – время, затраченное на восстановление доступности муниципальной системы после реализации компьютерной атаки;</w:t>
      </w:r>
    </w:p>
    <w:p w:rsidR="00615FF4" w:rsidRPr="00615FF4" w:rsidRDefault="00615FF4" w:rsidP="00615FF4">
      <w:pPr>
        <w:widowControl w:val="0"/>
        <w:autoSpaceDE w:val="0"/>
        <w:autoSpaceDN w:val="0"/>
        <w:jc w:val="both"/>
        <w:rPr>
          <w:sz w:val="24"/>
          <w:szCs w:val="24"/>
        </w:rPr>
      </w:pPr>
      <w:r w:rsidRPr="00615FF4">
        <w:rPr>
          <w:rFonts w:eastAsia="Calibri"/>
          <w:sz w:val="24"/>
          <w:szCs w:val="24"/>
          <w:lang w:eastAsia="en-US"/>
        </w:rPr>
        <w:t>∑</w:t>
      </w:r>
      <w:proofErr w:type="spellStart"/>
      <w:r w:rsidRPr="00615FF4">
        <w:rPr>
          <w:rFonts w:eastAsia="Calibri"/>
          <w:sz w:val="24"/>
          <w:szCs w:val="24"/>
          <w:lang w:eastAsia="en-US"/>
        </w:rPr>
        <w:t>Тп</w:t>
      </w:r>
      <w:proofErr w:type="spellEnd"/>
      <w:r w:rsidRPr="00615FF4">
        <w:rPr>
          <w:rFonts w:eastAsia="Calibri"/>
          <w:sz w:val="24"/>
          <w:szCs w:val="24"/>
          <w:lang w:eastAsia="en-US"/>
        </w:rPr>
        <w:t xml:space="preserve"> – сумма общих временных затрат</w:t>
      </w:r>
      <w:r w:rsidRPr="00615FF4">
        <w:rPr>
          <w:sz w:val="24"/>
          <w:szCs w:val="24"/>
        </w:rPr>
        <w:t xml:space="preserve"> на восстановление доступности муниципальных систем после реализации компьютерных атак;</w:t>
      </w:r>
    </w:p>
    <w:p w:rsidR="00615FF4" w:rsidRPr="00615FF4" w:rsidRDefault="00615FF4" w:rsidP="00615FF4">
      <w:pPr>
        <w:widowControl w:val="0"/>
        <w:autoSpaceDE w:val="0"/>
        <w:autoSpaceDN w:val="0"/>
        <w:jc w:val="both"/>
        <w:rPr>
          <w:sz w:val="24"/>
          <w:szCs w:val="24"/>
        </w:rPr>
      </w:pPr>
      <w:proofErr w:type="spellStart"/>
      <w:r w:rsidRPr="00615FF4">
        <w:rPr>
          <w:rFonts w:eastAsia="Calibri"/>
          <w:sz w:val="24"/>
          <w:szCs w:val="24"/>
          <w:lang w:eastAsia="en-US"/>
        </w:rPr>
        <w:t>Кин</w:t>
      </w:r>
      <w:proofErr w:type="gramStart"/>
      <w:r w:rsidRPr="00615FF4">
        <w:rPr>
          <w:rFonts w:eastAsia="Calibri"/>
          <w:sz w:val="24"/>
          <w:szCs w:val="24"/>
          <w:lang w:eastAsia="en-US"/>
        </w:rPr>
        <w:t>ц</w:t>
      </w:r>
      <w:proofErr w:type="spellEnd"/>
      <w:r w:rsidRPr="00615FF4">
        <w:rPr>
          <w:sz w:val="24"/>
          <w:szCs w:val="24"/>
        </w:rPr>
        <w:t>–</w:t>
      </w:r>
      <w:proofErr w:type="gramEnd"/>
      <w:r w:rsidRPr="00615FF4">
        <w:rPr>
          <w:sz w:val="24"/>
          <w:szCs w:val="24"/>
        </w:rPr>
        <w:t xml:space="preserve">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615FF4" w:rsidRPr="00615FF4" w:rsidRDefault="00615FF4" w:rsidP="00615FF4">
      <w:pPr>
        <w:widowControl w:val="0"/>
        <w:autoSpaceDE w:val="0"/>
        <w:autoSpaceDN w:val="0"/>
        <w:jc w:val="both"/>
        <w:rPr>
          <w:sz w:val="24"/>
          <w:szCs w:val="24"/>
        </w:rPr>
      </w:pPr>
    </w:p>
    <w:p w:rsidR="00615FF4" w:rsidRPr="00615FF4" w:rsidRDefault="00615FF4" w:rsidP="00615FF4">
      <w:pPr>
        <w:tabs>
          <w:tab w:val="left" w:pos="709"/>
        </w:tabs>
        <w:jc w:val="both"/>
        <w:rPr>
          <w:rFonts w:eastAsia="Lucida Sans Unicode"/>
          <w:color w:val="00000A"/>
          <w:sz w:val="24"/>
          <w:szCs w:val="24"/>
          <w:lang w:eastAsia="en-US"/>
        </w:rPr>
      </w:pPr>
      <w:r w:rsidRPr="00615FF4">
        <w:rPr>
          <w:rFonts w:eastAsia="Lucida Sans Unicode"/>
          <w:b/>
          <w:color w:val="00000A"/>
          <w:sz w:val="24"/>
          <w:szCs w:val="24"/>
          <w:lang w:eastAsia="en-US"/>
        </w:rPr>
        <w:t>Показатель 7.</w:t>
      </w:r>
      <w:r w:rsidRPr="00615FF4">
        <w:rPr>
          <w:rFonts w:eastAsia="Lucida Sans Unicode"/>
          <w:color w:val="00000A"/>
          <w:sz w:val="24"/>
          <w:szCs w:val="24"/>
          <w:lang w:eastAsia="en-US"/>
        </w:rPr>
        <w:t xml:space="preserve"> Доля аттестованных рабочих мест исполнителей государственных и муниципальных услуг в электронном виде.</w:t>
      </w:r>
    </w:p>
    <w:p w:rsidR="00615FF4" w:rsidRPr="00615FF4" w:rsidRDefault="00615FF4" w:rsidP="00615FF4">
      <w:pPr>
        <w:widowControl w:val="0"/>
        <w:autoSpaceDE w:val="0"/>
        <w:autoSpaceDN w:val="0"/>
        <w:jc w:val="both"/>
        <w:rPr>
          <w:sz w:val="24"/>
          <w:szCs w:val="24"/>
        </w:rPr>
      </w:pPr>
      <w:r w:rsidRPr="00615FF4">
        <w:rPr>
          <w:rFonts w:eastAsia="Calibri"/>
          <w:sz w:val="24"/>
          <w:szCs w:val="24"/>
          <w:lang w:eastAsia="en-US"/>
        </w:rPr>
        <w:t xml:space="preserve">Показатель расчётный, определяется по формуле: </w:t>
      </w:r>
      <w:r w:rsidRPr="00615FF4">
        <w:rPr>
          <w:sz w:val="24"/>
          <w:szCs w:val="24"/>
        </w:rPr>
        <w:t xml:space="preserve">Д = (Да / </w:t>
      </w:r>
      <w:proofErr w:type="spellStart"/>
      <w:r w:rsidRPr="00615FF4">
        <w:rPr>
          <w:sz w:val="24"/>
          <w:szCs w:val="24"/>
        </w:rPr>
        <w:t>Дрм</w:t>
      </w:r>
      <w:proofErr w:type="spellEnd"/>
      <w:r w:rsidRPr="00615FF4">
        <w:rPr>
          <w:sz w:val="24"/>
          <w:szCs w:val="24"/>
        </w:rPr>
        <w:t>) * 100, где</w:t>
      </w:r>
    </w:p>
    <w:p w:rsidR="00615FF4" w:rsidRPr="00615FF4" w:rsidRDefault="00615FF4" w:rsidP="00615FF4">
      <w:pPr>
        <w:widowControl w:val="0"/>
        <w:autoSpaceDE w:val="0"/>
        <w:autoSpaceDN w:val="0"/>
        <w:jc w:val="both"/>
        <w:rPr>
          <w:sz w:val="24"/>
          <w:szCs w:val="24"/>
        </w:rPr>
      </w:pPr>
      <w:r w:rsidRPr="00615FF4">
        <w:rPr>
          <w:sz w:val="24"/>
          <w:szCs w:val="24"/>
        </w:rPr>
        <w:t>Да – количество аттестованных рабочих мест исполнителей государственных и муниципальных услуг в электронном виде;</w:t>
      </w:r>
    </w:p>
    <w:p w:rsidR="00615FF4" w:rsidRPr="00615FF4" w:rsidRDefault="00615FF4" w:rsidP="00615FF4">
      <w:pPr>
        <w:tabs>
          <w:tab w:val="left" w:pos="709"/>
        </w:tabs>
        <w:jc w:val="both"/>
        <w:rPr>
          <w:rFonts w:eastAsia="Lucida Sans Unicode"/>
          <w:color w:val="00000A"/>
          <w:sz w:val="24"/>
          <w:szCs w:val="24"/>
          <w:lang w:eastAsia="en-US"/>
        </w:rPr>
      </w:pPr>
      <w:proofErr w:type="spellStart"/>
      <w:r w:rsidRPr="00615FF4">
        <w:rPr>
          <w:rFonts w:eastAsia="Lucida Sans Unicode"/>
          <w:color w:val="00000A"/>
          <w:sz w:val="24"/>
          <w:szCs w:val="24"/>
          <w:lang w:eastAsia="en-US"/>
        </w:rPr>
        <w:t>Дрм</w:t>
      </w:r>
      <w:proofErr w:type="spellEnd"/>
      <w:r w:rsidRPr="00615FF4">
        <w:rPr>
          <w:rFonts w:eastAsia="Lucida Sans Unicode"/>
          <w:color w:val="00000A"/>
          <w:sz w:val="24"/>
          <w:szCs w:val="24"/>
          <w:lang w:eastAsia="en-US"/>
        </w:rPr>
        <w:t xml:space="preserve"> – количество рабочих мест исполнителей государственных и муниципальных услуг в электронном виде.</w:t>
      </w:r>
    </w:p>
    <w:p w:rsidR="00615FF4" w:rsidRPr="00615FF4" w:rsidRDefault="00615FF4" w:rsidP="00615FF4">
      <w:pPr>
        <w:tabs>
          <w:tab w:val="left" w:pos="709"/>
        </w:tabs>
        <w:jc w:val="both"/>
        <w:rPr>
          <w:rFonts w:eastAsia="Lucida Sans Unicode"/>
          <w:color w:val="00000A"/>
          <w:sz w:val="24"/>
          <w:szCs w:val="24"/>
          <w:lang w:eastAsia="en-US"/>
        </w:rPr>
      </w:pPr>
    </w:p>
    <w:p w:rsidR="00615FF4" w:rsidRPr="00615FF4" w:rsidRDefault="00615FF4" w:rsidP="00615FF4">
      <w:pPr>
        <w:jc w:val="both"/>
        <w:rPr>
          <w:sz w:val="24"/>
          <w:szCs w:val="24"/>
        </w:rPr>
      </w:pPr>
      <w:r w:rsidRPr="00615FF4">
        <w:rPr>
          <w:b/>
          <w:sz w:val="24"/>
          <w:szCs w:val="24"/>
        </w:rPr>
        <w:t>Показатель 8.</w:t>
      </w:r>
      <w:r w:rsidRPr="00615FF4">
        <w:rPr>
          <w:sz w:val="24"/>
          <w:szCs w:val="24"/>
        </w:rPr>
        <w:t xml:space="preserve"> Доля органов местного самоуправления города Югорска, подключённых по защищённым сертифицированными средствами защиты информации линиям связи.</w:t>
      </w:r>
    </w:p>
    <w:p w:rsidR="00615FF4" w:rsidRPr="00615FF4" w:rsidRDefault="00615FF4" w:rsidP="00615FF4">
      <w:pPr>
        <w:widowControl w:val="0"/>
        <w:autoSpaceDE w:val="0"/>
        <w:autoSpaceDN w:val="0"/>
        <w:jc w:val="both"/>
        <w:rPr>
          <w:sz w:val="24"/>
          <w:szCs w:val="24"/>
        </w:rPr>
      </w:pPr>
      <w:r w:rsidRPr="00615FF4">
        <w:rPr>
          <w:rFonts w:eastAsia="Calibri"/>
          <w:sz w:val="24"/>
          <w:szCs w:val="24"/>
          <w:lang w:eastAsia="en-US"/>
        </w:rPr>
        <w:t xml:space="preserve">Показатель расчётный, определяется по формуле: </w:t>
      </w:r>
      <w:r w:rsidRPr="00615FF4">
        <w:rPr>
          <w:sz w:val="24"/>
          <w:szCs w:val="24"/>
        </w:rPr>
        <w:t>Д = (</w:t>
      </w:r>
      <w:proofErr w:type="spellStart"/>
      <w:r w:rsidRPr="00615FF4">
        <w:rPr>
          <w:sz w:val="24"/>
          <w:szCs w:val="24"/>
        </w:rPr>
        <w:t>Дсерт</w:t>
      </w:r>
      <w:proofErr w:type="spellEnd"/>
      <w:r w:rsidRPr="00615FF4">
        <w:rPr>
          <w:sz w:val="24"/>
          <w:szCs w:val="24"/>
        </w:rPr>
        <w:t xml:space="preserve"> / </w:t>
      </w:r>
      <w:proofErr w:type="spellStart"/>
      <w:r w:rsidRPr="00615FF4">
        <w:rPr>
          <w:sz w:val="24"/>
          <w:szCs w:val="24"/>
        </w:rPr>
        <w:t>Дп</w:t>
      </w:r>
      <w:proofErr w:type="spellEnd"/>
      <w:r w:rsidRPr="00615FF4">
        <w:rPr>
          <w:sz w:val="24"/>
          <w:szCs w:val="24"/>
        </w:rPr>
        <w:t>) * 100, где</w:t>
      </w:r>
    </w:p>
    <w:p w:rsidR="00615FF4" w:rsidRPr="00615FF4" w:rsidRDefault="00615FF4" w:rsidP="00615FF4">
      <w:pPr>
        <w:widowControl w:val="0"/>
        <w:autoSpaceDE w:val="0"/>
        <w:autoSpaceDN w:val="0"/>
        <w:jc w:val="both"/>
        <w:rPr>
          <w:sz w:val="24"/>
          <w:szCs w:val="24"/>
        </w:rPr>
      </w:pPr>
      <w:proofErr w:type="spellStart"/>
      <w:r w:rsidRPr="00615FF4">
        <w:rPr>
          <w:sz w:val="24"/>
          <w:szCs w:val="24"/>
        </w:rPr>
        <w:t>Дсерт</w:t>
      </w:r>
      <w:proofErr w:type="spellEnd"/>
      <w:r w:rsidRPr="00615FF4">
        <w:rPr>
          <w:sz w:val="24"/>
          <w:szCs w:val="24"/>
        </w:rPr>
        <w:t xml:space="preserve"> – количество органов местного самоуправления города Югорска, подключённых по защищённым сертифицированными средствами защиты информации линиям связи;</w:t>
      </w:r>
    </w:p>
    <w:p w:rsidR="00615FF4" w:rsidRPr="00615FF4" w:rsidRDefault="00615FF4" w:rsidP="00615FF4">
      <w:pPr>
        <w:tabs>
          <w:tab w:val="left" w:pos="709"/>
        </w:tabs>
        <w:jc w:val="both"/>
        <w:rPr>
          <w:rFonts w:eastAsia="Lucida Sans Unicode"/>
          <w:color w:val="00000A"/>
          <w:sz w:val="24"/>
          <w:szCs w:val="24"/>
          <w:lang w:eastAsia="en-US"/>
        </w:rPr>
      </w:pPr>
      <w:proofErr w:type="spellStart"/>
      <w:r w:rsidRPr="00615FF4">
        <w:rPr>
          <w:rFonts w:eastAsia="Lucida Sans Unicode"/>
          <w:color w:val="00000A"/>
          <w:sz w:val="24"/>
          <w:szCs w:val="24"/>
          <w:lang w:eastAsia="en-US"/>
        </w:rPr>
        <w:t>Дп</w:t>
      </w:r>
      <w:proofErr w:type="spellEnd"/>
      <w:r w:rsidRPr="00615FF4">
        <w:rPr>
          <w:rFonts w:eastAsia="Lucida Sans Unicode"/>
          <w:color w:val="00000A"/>
          <w:sz w:val="24"/>
          <w:szCs w:val="24"/>
          <w:lang w:eastAsia="en-US"/>
        </w:rPr>
        <w:t xml:space="preserve"> – общее количество подключённых органов местного самоуправления города Югорска.</w:t>
      </w:r>
    </w:p>
    <w:p w:rsidR="00615FF4" w:rsidRDefault="00615FF4" w:rsidP="00615FF4">
      <w:pPr>
        <w:suppressAutoHyphens w:val="0"/>
        <w:rPr>
          <w:rFonts w:eastAsia="Lucida Sans Unicode"/>
          <w:color w:val="00000A"/>
          <w:szCs w:val="18"/>
          <w:lang w:eastAsia="en-US"/>
        </w:rPr>
        <w:sectPr w:rsidR="00615FF4">
          <w:pgSz w:w="16838" w:h="11906" w:orient="landscape"/>
          <w:pgMar w:top="1418" w:right="397" w:bottom="567" w:left="851" w:header="0" w:footer="0" w:gutter="0"/>
          <w:cols w:space="720"/>
          <w:formProt w:val="0"/>
        </w:sectPr>
      </w:pPr>
    </w:p>
    <w:p w:rsidR="00615FF4" w:rsidRDefault="00615FF4" w:rsidP="00615FF4">
      <w:pPr>
        <w:jc w:val="right"/>
        <w:rPr>
          <w:bCs/>
          <w:sz w:val="24"/>
          <w:szCs w:val="24"/>
        </w:rPr>
      </w:pPr>
      <w:r>
        <w:rPr>
          <w:bCs/>
          <w:sz w:val="24"/>
          <w:szCs w:val="24"/>
        </w:rPr>
        <w:lastRenderedPageBreak/>
        <w:t>Таблица 2</w:t>
      </w:r>
    </w:p>
    <w:p w:rsidR="00615FF4" w:rsidRDefault="00615FF4" w:rsidP="00615FF4">
      <w:pPr>
        <w:jc w:val="center"/>
        <w:rPr>
          <w:b/>
          <w:bCs/>
          <w:sz w:val="24"/>
          <w:szCs w:val="24"/>
        </w:rPr>
      </w:pPr>
      <w:r>
        <w:rPr>
          <w:b/>
          <w:bCs/>
          <w:sz w:val="24"/>
          <w:szCs w:val="24"/>
        </w:rPr>
        <w:t xml:space="preserve">Распределение финансовых ресурсов муниципальной программы </w:t>
      </w:r>
    </w:p>
    <w:p w:rsidR="00615FF4" w:rsidRDefault="00615FF4" w:rsidP="00615FF4">
      <w:pPr>
        <w:rPr>
          <w:sz w:val="24"/>
          <w:szCs w:val="24"/>
        </w:rPr>
      </w:pPr>
    </w:p>
    <w:tbl>
      <w:tblPr>
        <w:tblW w:w="1556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28" w:type="dxa"/>
          <w:right w:w="28" w:type="dxa"/>
        </w:tblCellMar>
        <w:tblLook w:val="01E0" w:firstRow="1" w:lastRow="1" w:firstColumn="1" w:lastColumn="1" w:noHBand="0" w:noVBand="0"/>
      </w:tblPr>
      <w:tblGrid>
        <w:gridCol w:w="339"/>
        <w:gridCol w:w="677"/>
        <w:gridCol w:w="3946"/>
        <w:gridCol w:w="2410"/>
        <w:gridCol w:w="1702"/>
        <w:gridCol w:w="820"/>
        <w:gridCol w:w="708"/>
        <w:gridCol w:w="709"/>
        <w:gridCol w:w="709"/>
        <w:gridCol w:w="709"/>
        <w:gridCol w:w="708"/>
        <w:gridCol w:w="709"/>
        <w:gridCol w:w="709"/>
        <w:gridCol w:w="709"/>
      </w:tblGrid>
      <w:tr w:rsidR="00615FF4" w:rsidTr="00615FF4">
        <w:trPr>
          <w:cantSplit/>
          <w:trHeight w:val="460"/>
        </w:trPr>
        <w:tc>
          <w:tcPr>
            <w:tcW w:w="339"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Код строки</w:t>
            </w:r>
          </w:p>
        </w:tc>
        <w:tc>
          <w:tcPr>
            <w:tcW w:w="677"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 xml:space="preserve">№ основного мероприятия </w:t>
            </w:r>
          </w:p>
        </w:tc>
        <w:tc>
          <w:tcPr>
            <w:tcW w:w="3946"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Основные мероприятия программы (связь мероприятий с целевыми показателями муниципальной программы)</w:t>
            </w:r>
          </w:p>
        </w:tc>
        <w:tc>
          <w:tcPr>
            <w:tcW w:w="241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right="-104"/>
              <w:jc w:val="center"/>
              <w:rPr>
                <w:sz w:val="18"/>
              </w:rPr>
            </w:pPr>
            <w:r>
              <w:rPr>
                <w:sz w:val="18"/>
              </w:rPr>
              <w:t>Ответственный исполнитель/ соисполнитель (наименование органа или структурного подразделения)</w:t>
            </w:r>
          </w:p>
        </w:tc>
        <w:tc>
          <w:tcPr>
            <w:tcW w:w="8192" w:type="dxa"/>
            <w:gridSpan w:val="10"/>
            <w:tcBorders>
              <w:top w:val="single" w:sz="4" w:space="0" w:color="000001"/>
              <w:left w:val="single" w:sz="4" w:space="0" w:color="000001"/>
              <w:bottom w:val="single" w:sz="4" w:space="0" w:color="auto"/>
              <w:right w:val="single" w:sz="4" w:space="0" w:color="auto"/>
            </w:tcBorders>
            <w:tcMar>
              <w:top w:w="0" w:type="dxa"/>
              <w:left w:w="108" w:type="dxa"/>
              <w:bottom w:w="0" w:type="dxa"/>
              <w:right w:w="28" w:type="dxa"/>
            </w:tcMar>
            <w:vAlign w:val="center"/>
            <w:hideMark/>
          </w:tcPr>
          <w:p w:rsidR="00615FF4" w:rsidRDefault="00615FF4">
            <w:pPr>
              <w:jc w:val="center"/>
              <w:rPr>
                <w:sz w:val="18"/>
              </w:rPr>
            </w:pPr>
            <w:r>
              <w:rPr>
                <w:sz w:val="18"/>
              </w:rPr>
              <w:t>Финансовые затраты на реализацию (тыс. рублей)</w:t>
            </w:r>
          </w:p>
        </w:tc>
      </w:tr>
      <w:tr w:rsidR="00615FF4" w:rsidTr="00615FF4">
        <w:trPr>
          <w:cantSplit/>
          <w:trHeight w:val="260"/>
        </w:trPr>
        <w:tc>
          <w:tcPr>
            <w:tcW w:w="339"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nil"/>
              <w:right w:val="single" w:sz="4" w:space="0" w:color="auto"/>
            </w:tcBorders>
            <w:tcMar>
              <w:top w:w="0" w:type="dxa"/>
              <w:left w:w="108" w:type="dxa"/>
              <w:bottom w:w="0" w:type="dxa"/>
              <w:right w:w="28" w:type="dxa"/>
            </w:tcMar>
            <w:vAlign w:val="center"/>
          </w:tcPr>
          <w:p w:rsidR="00615FF4" w:rsidRDefault="00615FF4">
            <w:pPr>
              <w:jc w:val="center"/>
              <w:rPr>
                <w:sz w:val="18"/>
              </w:rPr>
            </w:pPr>
          </w:p>
        </w:tc>
        <w:tc>
          <w:tcPr>
            <w:tcW w:w="820" w:type="dxa"/>
            <w:tcBorders>
              <w:top w:val="single" w:sz="4" w:space="0" w:color="auto"/>
              <w:left w:val="single" w:sz="4" w:space="0" w:color="000001"/>
              <w:bottom w:val="nil"/>
              <w:right w:val="single" w:sz="4" w:space="0" w:color="auto"/>
            </w:tcBorders>
            <w:vAlign w:val="center"/>
          </w:tcPr>
          <w:p w:rsidR="00615FF4" w:rsidRDefault="00615FF4">
            <w:pPr>
              <w:jc w:val="center"/>
              <w:rPr>
                <w:sz w:val="18"/>
              </w:rPr>
            </w:pPr>
          </w:p>
        </w:tc>
        <w:tc>
          <w:tcPr>
            <w:tcW w:w="5670" w:type="dxa"/>
            <w:gridSpan w:val="8"/>
            <w:tcBorders>
              <w:top w:val="single" w:sz="4" w:space="0" w:color="auto"/>
              <w:left w:val="single" w:sz="4" w:space="0" w:color="000001"/>
              <w:bottom w:val="single" w:sz="4" w:space="0" w:color="000001"/>
              <w:right w:val="single" w:sz="4" w:space="0" w:color="auto"/>
            </w:tcBorders>
            <w:vAlign w:val="center"/>
            <w:hideMark/>
          </w:tcPr>
          <w:p w:rsidR="00615FF4" w:rsidRDefault="00615FF4">
            <w:pPr>
              <w:jc w:val="center"/>
              <w:rPr>
                <w:sz w:val="18"/>
              </w:rPr>
            </w:pPr>
            <w:r>
              <w:rPr>
                <w:sz w:val="18"/>
              </w:rPr>
              <w:t>в том числе по годам:</w:t>
            </w:r>
          </w:p>
        </w:tc>
      </w:tr>
      <w:tr w:rsidR="00615FF4" w:rsidTr="00615FF4">
        <w:trPr>
          <w:cantSplit/>
          <w:trHeight w:val="304"/>
        </w:trPr>
        <w:tc>
          <w:tcPr>
            <w:tcW w:w="339"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nil"/>
              <w:left w:val="single" w:sz="4" w:space="0" w:color="000001"/>
              <w:bottom w:val="single" w:sz="4" w:space="0" w:color="000001"/>
              <w:right w:val="single" w:sz="4" w:space="0" w:color="auto"/>
            </w:tcBorders>
            <w:tcMar>
              <w:top w:w="0" w:type="dxa"/>
              <w:left w:w="108" w:type="dxa"/>
              <w:bottom w:w="0" w:type="dxa"/>
              <w:right w:w="28" w:type="dxa"/>
            </w:tcMar>
            <w:hideMark/>
          </w:tcPr>
          <w:p w:rsidR="00615FF4" w:rsidRDefault="00615FF4">
            <w:pPr>
              <w:jc w:val="center"/>
              <w:rPr>
                <w:sz w:val="18"/>
              </w:rPr>
            </w:pPr>
            <w:r>
              <w:rPr>
                <w:sz w:val="18"/>
              </w:rPr>
              <w:t>Источники финансирования</w:t>
            </w:r>
          </w:p>
        </w:tc>
        <w:tc>
          <w:tcPr>
            <w:tcW w:w="820" w:type="dxa"/>
            <w:tcBorders>
              <w:top w:val="nil"/>
              <w:left w:val="single" w:sz="4" w:space="0" w:color="auto"/>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Всего</w:t>
            </w:r>
          </w:p>
        </w:tc>
        <w:tc>
          <w:tcPr>
            <w:tcW w:w="7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2019</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2020</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2021</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2022</w:t>
            </w:r>
          </w:p>
        </w:tc>
        <w:tc>
          <w:tcPr>
            <w:tcW w:w="70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2023</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2024</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2025</w:t>
            </w:r>
          </w:p>
        </w:tc>
        <w:tc>
          <w:tcPr>
            <w:tcW w:w="709" w:type="dxa"/>
            <w:tcBorders>
              <w:top w:val="single" w:sz="4" w:space="0" w:color="000001"/>
              <w:left w:val="single" w:sz="4" w:space="0" w:color="000001"/>
              <w:bottom w:val="single" w:sz="4" w:space="0" w:color="000001"/>
              <w:right w:val="single" w:sz="4" w:space="0" w:color="000001"/>
            </w:tcBorders>
            <w:hideMark/>
          </w:tcPr>
          <w:p w:rsidR="00615FF4" w:rsidRDefault="00615FF4">
            <w:pPr>
              <w:jc w:val="center"/>
              <w:rPr>
                <w:sz w:val="18"/>
              </w:rPr>
            </w:pPr>
            <w:r>
              <w:rPr>
                <w:sz w:val="18"/>
              </w:rPr>
              <w:t>2026-2030</w:t>
            </w:r>
          </w:p>
        </w:tc>
      </w:tr>
      <w:tr w:rsidR="00615FF4" w:rsidTr="00615FF4">
        <w:trPr>
          <w:cantSplit/>
          <w:trHeight w:val="409"/>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w:t>
            </w:r>
          </w:p>
        </w:tc>
        <w:tc>
          <w:tcPr>
            <w:tcW w:w="677"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jc w:val="center"/>
              <w:rPr>
                <w:sz w:val="18"/>
              </w:rPr>
            </w:pPr>
            <w:r>
              <w:rPr>
                <w:sz w:val="18"/>
              </w:rPr>
              <w:t>1</w:t>
            </w:r>
          </w:p>
        </w:tc>
        <w:tc>
          <w:tcPr>
            <w:tcW w:w="3946"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rPr>
                <w:sz w:val="18"/>
              </w:rPr>
            </w:pPr>
            <w:r>
              <w:rPr>
                <w:sz w:val="18"/>
              </w:rPr>
              <w:t>Развитие электронного правительства, формирование и сопровождение информационных ресурсов и систем, обеспечение доступа к ним (1,2,3,4,5,6)</w:t>
            </w:r>
          </w:p>
        </w:tc>
        <w:tc>
          <w:tcPr>
            <w:tcW w:w="241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8 563,5</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440,7</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1268,2</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6854,6</w:t>
            </w:r>
          </w:p>
        </w:tc>
      </w:tr>
      <w:tr w:rsidR="00615FF4" w:rsidTr="00615FF4">
        <w:trPr>
          <w:cantSplit/>
          <w:trHeight w:val="25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0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3</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9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4</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8 563,5</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440,7</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1268,2</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6854,6</w:t>
            </w:r>
          </w:p>
        </w:tc>
      </w:tr>
      <w:tr w:rsidR="00615FF4" w:rsidTr="00615FF4">
        <w:trPr>
          <w:cantSplit/>
          <w:trHeight w:val="1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5</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337"/>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6</w:t>
            </w:r>
          </w:p>
        </w:tc>
        <w:tc>
          <w:tcPr>
            <w:tcW w:w="677"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jc w:val="center"/>
              <w:rPr>
                <w:sz w:val="18"/>
              </w:rPr>
            </w:pPr>
            <w:r>
              <w:rPr>
                <w:sz w:val="18"/>
              </w:rPr>
              <w:t>2</w:t>
            </w:r>
          </w:p>
        </w:tc>
        <w:tc>
          <w:tcPr>
            <w:tcW w:w="3946"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widowControl w:val="0"/>
              <w:autoSpaceDE w:val="0"/>
              <w:autoSpaceDN w:val="0"/>
              <w:jc w:val="both"/>
              <w:rPr>
                <w:sz w:val="18"/>
                <w:szCs w:val="18"/>
              </w:rPr>
            </w:pPr>
            <w:r>
              <w:rPr>
                <w:sz w:val="18"/>
                <w:szCs w:val="18"/>
              </w:rPr>
              <w:t>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 (1,5,6)</w:t>
            </w:r>
          </w:p>
        </w:tc>
        <w:tc>
          <w:tcPr>
            <w:tcW w:w="241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14 311,8</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1297,4</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107,5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111,5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1532,3</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11263,1</w:t>
            </w:r>
          </w:p>
        </w:tc>
      </w:tr>
      <w:tr w:rsidR="00615FF4" w:rsidTr="00615FF4">
        <w:trPr>
          <w:cantSplit/>
          <w:trHeight w:val="1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7</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8</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500,0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500,0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98"/>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9</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13 811,8</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797,4</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107,5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111,5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1532,3</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11263,1</w:t>
            </w:r>
          </w:p>
        </w:tc>
      </w:tr>
      <w:tr w:rsidR="00615FF4" w:rsidTr="00615FF4">
        <w:trPr>
          <w:cantSplit/>
          <w:trHeight w:val="4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10</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435"/>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11</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Департамент финансов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12</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13</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98"/>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14</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4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15</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407"/>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w:t>
            </w:r>
            <w:r>
              <w:rPr>
                <w:sz w:val="18"/>
                <w:lang w:val="en-US"/>
              </w:rPr>
              <w:t>6</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ИТОГО</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14 478,5</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1464,1</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107,5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111,5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1532,3</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11263,1</w:t>
            </w:r>
          </w:p>
        </w:tc>
      </w:tr>
      <w:tr w:rsidR="00615FF4" w:rsidTr="00615FF4">
        <w:trPr>
          <w:cantSplit/>
          <w:trHeight w:val="1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w:t>
            </w:r>
            <w:r>
              <w:rPr>
                <w:sz w:val="18"/>
                <w:lang w:val="en-US"/>
              </w:rPr>
              <w:t>7</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w:t>
            </w:r>
            <w:r>
              <w:rPr>
                <w:sz w:val="18"/>
                <w:lang w:val="en-US"/>
              </w:rPr>
              <w:t>8</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500,0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500,0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98"/>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1</w:t>
            </w:r>
            <w:r>
              <w:rPr>
                <w:sz w:val="18"/>
                <w:lang w:val="en-US"/>
              </w:rPr>
              <w:t>9</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13 978,5</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964,1</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107,5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111,5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1532,3</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11263,1</w:t>
            </w:r>
          </w:p>
        </w:tc>
      </w:tr>
      <w:tr w:rsidR="00615FF4" w:rsidTr="00615FF4">
        <w:trPr>
          <w:cantSplit/>
          <w:trHeight w:val="4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20</w:t>
            </w:r>
          </w:p>
        </w:tc>
        <w:tc>
          <w:tcPr>
            <w:tcW w:w="677"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szCs w:val="18"/>
              </w:rPr>
            </w:pPr>
          </w:p>
        </w:tc>
        <w:tc>
          <w:tcPr>
            <w:tcW w:w="2410" w:type="dxa"/>
            <w:vMerge/>
            <w:tcBorders>
              <w:top w:val="single" w:sz="4" w:space="0" w:color="000001"/>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41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lastRenderedPageBreak/>
              <w:t>21</w:t>
            </w:r>
          </w:p>
        </w:tc>
        <w:tc>
          <w:tcPr>
            <w:tcW w:w="677"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jc w:val="center"/>
              <w:rPr>
                <w:sz w:val="18"/>
                <w:lang w:val="en-US"/>
              </w:rPr>
            </w:pPr>
            <w:r>
              <w:rPr>
                <w:sz w:val="18"/>
                <w:lang w:val="en-US"/>
              </w:rPr>
              <w:t>3</w:t>
            </w:r>
          </w:p>
        </w:tc>
        <w:tc>
          <w:tcPr>
            <w:tcW w:w="3946"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rPr>
                <w:sz w:val="18"/>
                <w:szCs w:val="16"/>
              </w:rPr>
            </w:pPr>
            <w:r>
              <w:rPr>
                <w:sz w:val="18"/>
                <w:szCs w:val="16"/>
              </w:rPr>
              <w:t xml:space="preserve">Развитие </w:t>
            </w:r>
            <w:proofErr w:type="gramStart"/>
            <w:r>
              <w:rPr>
                <w:sz w:val="18"/>
                <w:szCs w:val="16"/>
              </w:rPr>
              <w:t>системы обеспечения информационной безопасности органов местного самоуправления города</w:t>
            </w:r>
            <w:proofErr w:type="gramEnd"/>
            <w:r>
              <w:rPr>
                <w:sz w:val="18"/>
                <w:szCs w:val="16"/>
              </w:rPr>
              <w:t xml:space="preserve"> Югорска (1,5,6,7,8)</w:t>
            </w:r>
          </w:p>
        </w:tc>
        <w:tc>
          <w:tcPr>
            <w:tcW w:w="2410"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7 59</w:t>
            </w:r>
            <w:r>
              <w:rPr>
                <w:sz w:val="18"/>
                <w:lang w:val="en-US"/>
              </w:rPr>
              <w:t>0</w:t>
            </w:r>
            <w:r>
              <w:rPr>
                <w:sz w:val="18"/>
              </w:rPr>
              <w:t>,</w:t>
            </w:r>
            <w:r>
              <w:rPr>
                <w:sz w:val="18"/>
                <w:lang w:val="en-US"/>
              </w:rPr>
              <w:t>5</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1255,2</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lang w:val="en-US"/>
              </w:rPr>
            </w:pPr>
            <w:r>
              <w:rPr>
                <w:sz w:val="18"/>
                <w:lang w:val="en-US"/>
              </w:rPr>
              <w:t>155</w:t>
            </w:r>
            <w:r>
              <w:rPr>
                <w:sz w:val="18"/>
              </w:rPr>
              <w:t>,</w:t>
            </w:r>
            <w:r>
              <w:rPr>
                <w:sz w:val="18"/>
                <w:lang w:val="en-US"/>
              </w:rPr>
              <w:t>6</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lang w:val="en-US"/>
              </w:rPr>
            </w:pPr>
            <w:r>
              <w:rPr>
                <w:sz w:val="18"/>
                <w:lang w:val="en-US"/>
              </w:rPr>
              <w:t>161</w:t>
            </w:r>
            <w:r>
              <w:rPr>
                <w:sz w:val="18"/>
              </w:rPr>
              <w:t>,</w:t>
            </w:r>
            <w:r>
              <w:rPr>
                <w:sz w:val="18"/>
                <w:lang w:val="en-US"/>
              </w:rPr>
              <w:t>3</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939,8</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5078,6</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22</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23</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6"/>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24</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7 59</w:t>
            </w:r>
            <w:r>
              <w:rPr>
                <w:sz w:val="18"/>
                <w:lang w:val="en-US"/>
              </w:rPr>
              <w:t>0</w:t>
            </w:r>
            <w:r>
              <w:rPr>
                <w:sz w:val="18"/>
              </w:rPr>
              <w:t>,</w:t>
            </w:r>
            <w:r>
              <w:rPr>
                <w:sz w:val="18"/>
                <w:lang w:val="en-US"/>
              </w:rPr>
              <w:t>5</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1255,2</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lang w:val="en-US"/>
              </w:rPr>
            </w:pPr>
            <w:r>
              <w:rPr>
                <w:sz w:val="18"/>
                <w:lang w:val="en-US"/>
              </w:rPr>
              <w:t>155</w:t>
            </w:r>
            <w:r>
              <w:rPr>
                <w:sz w:val="18"/>
              </w:rPr>
              <w:t>,</w:t>
            </w:r>
            <w:r>
              <w:rPr>
                <w:sz w:val="18"/>
                <w:lang w:val="en-US"/>
              </w:rPr>
              <w:t>6</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lang w:val="en-US"/>
              </w:rPr>
            </w:pPr>
            <w:r>
              <w:rPr>
                <w:sz w:val="18"/>
                <w:lang w:val="en-US"/>
              </w:rPr>
              <w:t>161</w:t>
            </w:r>
            <w:r>
              <w:rPr>
                <w:sz w:val="18"/>
              </w:rPr>
              <w:t>,</w:t>
            </w:r>
            <w:r>
              <w:rPr>
                <w:sz w:val="18"/>
                <w:lang w:val="en-US"/>
              </w:rPr>
              <w:t>3</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939,8</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rPr>
              <w:t>5078,6</w:t>
            </w:r>
          </w:p>
        </w:tc>
      </w:tr>
      <w:tr w:rsidR="00615FF4" w:rsidTr="00615FF4">
        <w:trPr>
          <w:cantSplit/>
          <w:trHeight w:val="20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ind w:left="-79"/>
              <w:jc w:val="center"/>
              <w:rPr>
                <w:sz w:val="18"/>
              </w:rPr>
            </w:pPr>
            <w:r>
              <w:rPr>
                <w:sz w:val="18"/>
              </w:rPr>
              <w:t>25</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35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26</w:t>
            </w:r>
          </w:p>
        </w:tc>
        <w:tc>
          <w:tcPr>
            <w:tcW w:w="677"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jc w:val="center"/>
              <w:rPr>
                <w:sz w:val="18"/>
              </w:rPr>
            </w:pPr>
            <w:r>
              <w:rPr>
                <w:sz w:val="18"/>
              </w:rPr>
              <w:t>4</w:t>
            </w:r>
          </w:p>
        </w:tc>
        <w:tc>
          <w:tcPr>
            <w:tcW w:w="3946"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rPr>
                <w:sz w:val="18"/>
                <w:szCs w:val="16"/>
              </w:rPr>
            </w:pPr>
            <w:r>
              <w:rPr>
                <w:sz w:val="18"/>
                <w:szCs w:val="16"/>
              </w:rPr>
              <w:t>Участие в реализации регионального проекта «Информационная безопасность» (5,6,7,8)</w:t>
            </w:r>
          </w:p>
        </w:tc>
        <w:tc>
          <w:tcPr>
            <w:tcW w:w="2410"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5 4</w:t>
            </w:r>
            <w:r>
              <w:rPr>
                <w:sz w:val="18"/>
                <w:lang w:val="en-US"/>
              </w:rPr>
              <w:t>95</w:t>
            </w:r>
            <w:r>
              <w:rPr>
                <w:sz w:val="18"/>
              </w:rPr>
              <w:t>,2</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875,0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1352,1</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1010,1</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11</w:t>
            </w:r>
            <w:r>
              <w:rPr>
                <w:sz w:val="18"/>
                <w:lang w:val="en-US"/>
              </w:rPr>
              <w:t>08</w:t>
            </w:r>
            <w:r>
              <w:rPr>
                <w:sz w:val="18"/>
              </w:rPr>
              <w:t>,</w:t>
            </w:r>
            <w:r>
              <w:rPr>
                <w:sz w:val="18"/>
                <w:lang w:val="en-US"/>
              </w:rPr>
              <w:t>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w:t>
            </w:r>
            <w:r>
              <w:rPr>
                <w:sz w:val="18"/>
                <w:lang w:val="en-US"/>
              </w:rPr>
              <w:t>49</w:t>
            </w:r>
            <w:r>
              <w:rPr>
                <w:sz w:val="18"/>
              </w:rPr>
              <w:t>,</w:t>
            </w:r>
            <w:r>
              <w:rPr>
                <w:sz w:val="18"/>
                <w:lang w:val="en-US"/>
              </w:rPr>
              <w:t>5</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27</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28</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343"/>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29</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5 4</w:t>
            </w:r>
            <w:r>
              <w:rPr>
                <w:sz w:val="18"/>
                <w:lang w:val="en-US"/>
              </w:rPr>
              <w:t>95</w:t>
            </w:r>
            <w:r>
              <w:rPr>
                <w:sz w:val="18"/>
              </w:rPr>
              <w:t>,2</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875,0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1352,1</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1010,1</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11</w:t>
            </w:r>
            <w:r>
              <w:rPr>
                <w:sz w:val="18"/>
                <w:lang w:val="en-US"/>
              </w:rPr>
              <w:t>08</w:t>
            </w:r>
            <w:r>
              <w:rPr>
                <w:sz w:val="18"/>
              </w:rPr>
              <w:t>,</w:t>
            </w:r>
            <w:r>
              <w:rPr>
                <w:sz w:val="18"/>
                <w:lang w:val="en-US"/>
              </w:rPr>
              <w:t>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11</w:t>
            </w:r>
            <w:r>
              <w:rPr>
                <w:sz w:val="18"/>
                <w:lang w:val="en-US"/>
              </w:rPr>
              <w:t>49</w:t>
            </w:r>
            <w:r>
              <w:rPr>
                <w:sz w:val="18"/>
              </w:rPr>
              <w:t>,</w:t>
            </w:r>
            <w:r>
              <w:rPr>
                <w:sz w:val="18"/>
                <w:lang w:val="en-US"/>
              </w:rPr>
              <w:t>5</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477"/>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26</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349"/>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31</w:t>
            </w:r>
          </w:p>
        </w:tc>
        <w:tc>
          <w:tcPr>
            <w:tcW w:w="677"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jc w:val="center"/>
              <w:rPr>
                <w:sz w:val="18"/>
                <w:lang w:val="en-US"/>
              </w:rPr>
            </w:pPr>
            <w:r>
              <w:rPr>
                <w:sz w:val="18"/>
                <w:lang w:val="en-US"/>
              </w:rPr>
              <w:t>5</w:t>
            </w:r>
          </w:p>
        </w:tc>
        <w:tc>
          <w:tcPr>
            <w:tcW w:w="3946"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suppressLineNumbers/>
              <w:snapToGrid w:val="0"/>
              <w:rPr>
                <w:sz w:val="18"/>
                <w:szCs w:val="16"/>
              </w:rPr>
            </w:pPr>
            <w:r>
              <w:rPr>
                <w:sz w:val="18"/>
                <w:szCs w:val="16"/>
              </w:rPr>
              <w:t>Участие в реализации регионального проекта «Цифровое государственное управление» (1,2,3,4)</w:t>
            </w:r>
          </w:p>
        </w:tc>
        <w:tc>
          <w:tcPr>
            <w:tcW w:w="2410" w:type="dxa"/>
            <w:vMerge w:val="restart"/>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12 </w:t>
            </w:r>
            <w:r>
              <w:rPr>
                <w:sz w:val="18"/>
                <w:lang w:val="en-US"/>
              </w:rPr>
              <w:t>53</w:t>
            </w:r>
            <w:r>
              <w:rPr>
                <w:sz w:val="18"/>
              </w:rPr>
              <w:t>3,7</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3125,0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1647,9</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1989,9</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2673,2</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30</w:t>
            </w:r>
            <w:r>
              <w:rPr>
                <w:sz w:val="18"/>
              </w:rPr>
              <w:t>9</w:t>
            </w:r>
            <w:r>
              <w:rPr>
                <w:sz w:val="18"/>
                <w:lang w:val="en-US"/>
              </w:rPr>
              <w:t>7</w:t>
            </w:r>
            <w:r>
              <w:rPr>
                <w:sz w:val="18"/>
              </w:rPr>
              <w:t>,</w:t>
            </w:r>
            <w:r>
              <w:rPr>
                <w:sz w:val="18"/>
                <w:lang w:val="en-US"/>
              </w:rPr>
              <w:t>7</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0,0</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lang w:val="en-US"/>
              </w:rPr>
            </w:pPr>
            <w:r>
              <w:rPr>
                <w:sz w:val="18"/>
                <w:lang w:val="en-US"/>
              </w:rPr>
              <w:t>0,0</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32</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2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33</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0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34</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12 </w:t>
            </w:r>
            <w:r>
              <w:rPr>
                <w:sz w:val="18"/>
                <w:lang w:val="en-US"/>
              </w:rPr>
              <w:t>53</w:t>
            </w:r>
            <w:r>
              <w:rPr>
                <w:sz w:val="18"/>
              </w:rPr>
              <w:t>3,7</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3125,0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1647,9</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1989,9</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2673,2</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30</w:t>
            </w:r>
            <w:r>
              <w:rPr>
                <w:sz w:val="18"/>
              </w:rPr>
              <w:t>9</w:t>
            </w:r>
            <w:r>
              <w:rPr>
                <w:sz w:val="18"/>
                <w:lang w:val="en-US"/>
              </w:rPr>
              <w:t>7</w:t>
            </w:r>
            <w:r>
              <w:rPr>
                <w:sz w:val="18"/>
              </w:rPr>
              <w:t>,</w:t>
            </w:r>
            <w:r>
              <w:rPr>
                <w:sz w:val="18"/>
                <w:lang w:val="en-US"/>
              </w:rPr>
              <w:t>7</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sz w:val="18"/>
                <w:lang w:val="en-US"/>
              </w:rPr>
            </w:pPr>
            <w:r>
              <w:rPr>
                <w:sz w:val="18"/>
                <w:lang w:val="en-US"/>
              </w:rPr>
              <w:t>0,0</w:t>
            </w:r>
          </w:p>
        </w:tc>
      </w:tr>
      <w:tr w:rsidR="00615FF4" w:rsidTr="00615FF4">
        <w:trPr>
          <w:cantSplit/>
          <w:trHeight w:val="20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35</w:t>
            </w:r>
          </w:p>
        </w:tc>
        <w:tc>
          <w:tcPr>
            <w:tcW w:w="677"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lang w:val="en-US"/>
              </w:rPr>
            </w:pPr>
          </w:p>
        </w:tc>
        <w:tc>
          <w:tcPr>
            <w:tcW w:w="3946"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szCs w:val="16"/>
              </w:rPr>
            </w:pPr>
          </w:p>
        </w:tc>
        <w:tc>
          <w:tcPr>
            <w:tcW w:w="2410" w:type="dxa"/>
            <w:vMerge/>
            <w:tcBorders>
              <w:top w:val="single" w:sz="4" w:space="0" w:color="000001"/>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257"/>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36</w:t>
            </w:r>
          </w:p>
        </w:tc>
        <w:tc>
          <w:tcPr>
            <w:tcW w:w="7033" w:type="dxa"/>
            <w:gridSpan w:val="3"/>
            <w:vMerge w:val="restart"/>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ВСЕГО ПО МУНИЦИПАЛЬНОЙ ПРОГРАММЕ</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b/>
                <w:sz w:val="18"/>
                <w:szCs w:val="18"/>
              </w:rPr>
            </w:pPr>
            <w:r>
              <w:rPr>
                <w:b/>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4</w:t>
            </w:r>
            <w:r>
              <w:rPr>
                <w:b/>
                <w:sz w:val="18"/>
              </w:rPr>
              <w:t>8</w:t>
            </w:r>
            <w:r>
              <w:rPr>
                <w:b/>
                <w:sz w:val="18"/>
                <w:lang w:val="en-US"/>
              </w:rPr>
              <w:t xml:space="preserve"> </w:t>
            </w:r>
            <w:r>
              <w:rPr>
                <w:b/>
                <w:sz w:val="18"/>
              </w:rPr>
              <w:t>661,4</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3160,0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4000,0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3000,0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rPr>
              <w:t>3000,0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rPr>
              <w:t>4044,8</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4</w:t>
            </w:r>
            <w:r>
              <w:rPr>
                <w:b/>
                <w:sz w:val="18"/>
              </w:rPr>
              <w:t>520,0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37</w:t>
            </w:r>
            <w:r>
              <w:rPr>
                <w:b/>
                <w:sz w:val="18"/>
              </w:rPr>
              <w:t>40,3</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b/>
                <w:sz w:val="18"/>
              </w:rPr>
            </w:pPr>
            <w:r>
              <w:rPr>
                <w:b/>
                <w:sz w:val="18"/>
                <w:lang w:val="en-US"/>
              </w:rPr>
              <w:t>2</w:t>
            </w:r>
            <w:r>
              <w:rPr>
                <w:b/>
                <w:sz w:val="18"/>
              </w:rPr>
              <w:t>3196,3</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37</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b/>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b/>
                <w:sz w:val="18"/>
                <w:szCs w:val="18"/>
              </w:rPr>
            </w:pPr>
            <w:r>
              <w:rPr>
                <w:b/>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b/>
              </w:rPr>
            </w:pPr>
            <w:r>
              <w:rPr>
                <w:b/>
                <w:sz w:val="18"/>
              </w:rPr>
              <w:t>0,0</w:t>
            </w:r>
          </w:p>
        </w:tc>
      </w:tr>
      <w:tr w:rsidR="00615FF4" w:rsidTr="00615FF4">
        <w:trPr>
          <w:cantSplit/>
          <w:trHeight w:val="26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38</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b/>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b/>
                <w:sz w:val="18"/>
                <w:szCs w:val="18"/>
              </w:rPr>
            </w:pPr>
            <w:r>
              <w:rPr>
                <w:b/>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500,0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500,0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rPr>
                <w:b/>
              </w:rPr>
            </w:pPr>
            <w:r>
              <w:rPr>
                <w:b/>
                <w:sz w:val="18"/>
              </w:rPr>
              <w:t>0,0</w:t>
            </w:r>
          </w:p>
        </w:tc>
      </w:tr>
      <w:tr w:rsidR="00615FF4" w:rsidTr="00615FF4">
        <w:trPr>
          <w:cantSplit/>
          <w:trHeight w:val="208"/>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39</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b/>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b/>
                <w:sz w:val="18"/>
                <w:szCs w:val="18"/>
              </w:rPr>
            </w:pPr>
            <w:r>
              <w:rPr>
                <w:b/>
                <w:sz w:val="18"/>
                <w:szCs w:val="18"/>
              </w:rPr>
              <w:t>местный бюджет</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4</w:t>
            </w:r>
            <w:r>
              <w:rPr>
                <w:b/>
                <w:sz w:val="18"/>
              </w:rPr>
              <w:t>8</w:t>
            </w:r>
            <w:r>
              <w:rPr>
                <w:b/>
                <w:sz w:val="18"/>
                <w:lang w:val="en-US"/>
              </w:rPr>
              <w:t xml:space="preserve"> </w:t>
            </w:r>
            <w:r>
              <w:rPr>
                <w:b/>
                <w:sz w:val="18"/>
              </w:rPr>
              <w:t>161,4</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2660,0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4000,0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3000,0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rPr>
              <w:t>3000,0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rPr>
              <w:t>4044,8</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4</w:t>
            </w:r>
            <w:r>
              <w:rPr>
                <w:b/>
                <w:sz w:val="18"/>
              </w:rPr>
              <w:t>520,0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lang w:val="en-US"/>
              </w:rPr>
            </w:pPr>
            <w:r>
              <w:rPr>
                <w:b/>
                <w:sz w:val="18"/>
                <w:lang w:val="en-US"/>
              </w:rPr>
              <w:t>37</w:t>
            </w:r>
            <w:r>
              <w:rPr>
                <w:b/>
                <w:sz w:val="18"/>
              </w:rPr>
              <w:t>40,3</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rPr>
                <w:b/>
                <w:sz w:val="18"/>
              </w:rPr>
            </w:pPr>
            <w:r>
              <w:rPr>
                <w:b/>
                <w:sz w:val="18"/>
                <w:lang w:val="en-US"/>
              </w:rPr>
              <w:t>2</w:t>
            </w:r>
            <w:r>
              <w:rPr>
                <w:b/>
                <w:sz w:val="18"/>
              </w:rPr>
              <w:t>3196,3</w:t>
            </w:r>
          </w:p>
        </w:tc>
      </w:tr>
      <w:tr w:rsidR="00615FF4" w:rsidTr="00615FF4">
        <w:trPr>
          <w:cantSplit/>
          <w:trHeight w:val="3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40</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b/>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b/>
                <w:sz w:val="18"/>
                <w:szCs w:val="18"/>
              </w:rPr>
            </w:pPr>
            <w:r>
              <w:rPr>
                <w:b/>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sz w:val="18"/>
              </w:rPr>
            </w:pPr>
            <w:r>
              <w:rPr>
                <w:b/>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b/>
              </w:rPr>
            </w:pPr>
            <w:r>
              <w:rPr>
                <w:b/>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rPr>
                <w:b/>
              </w:rPr>
            </w:pPr>
            <w:r>
              <w:rPr>
                <w:b/>
                <w:sz w:val="18"/>
              </w:rPr>
              <w:t>0,0</w:t>
            </w: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41</w:t>
            </w:r>
          </w:p>
        </w:tc>
        <w:tc>
          <w:tcPr>
            <w:tcW w:w="7033" w:type="dxa"/>
            <w:gridSpan w:val="3"/>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rPr>
                <w:sz w:val="18"/>
              </w:rPr>
            </w:pPr>
            <w:r>
              <w:rPr>
                <w:sz w:val="18"/>
              </w:rPr>
              <w:t>В том числе:</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tcPr>
          <w:p w:rsidR="00615FF4" w:rsidRDefault="00615FF4">
            <w:pPr>
              <w:rPr>
                <w:sz w:val="18"/>
                <w:szCs w:val="18"/>
              </w:rPr>
            </w:pP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vAlign w:val="center"/>
          </w:tcPr>
          <w:p w:rsidR="00615FF4" w:rsidRDefault="00615FF4">
            <w:pPr>
              <w:jc w:val="center"/>
              <w:rPr>
                <w:sz w:val="18"/>
              </w:rPr>
            </w:pP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42</w:t>
            </w:r>
          </w:p>
        </w:tc>
        <w:tc>
          <w:tcPr>
            <w:tcW w:w="7033" w:type="dxa"/>
            <w:gridSpan w:val="3"/>
            <w:vMerge w:val="restart"/>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rPr>
                <w:sz w:val="18"/>
              </w:rPr>
            </w:pPr>
            <w:r>
              <w:rPr>
                <w:sz w:val="18"/>
              </w:rPr>
              <w:t>Инвестиции в объекты муниципальной собственности (за исключением инвестиций в объекты муниципальной собственности по проектам, портфелям проектов)</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43</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6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44</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86"/>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45</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3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46</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lastRenderedPageBreak/>
              <w:t>47</w:t>
            </w:r>
          </w:p>
        </w:tc>
        <w:tc>
          <w:tcPr>
            <w:tcW w:w="7033" w:type="dxa"/>
            <w:gridSpan w:val="3"/>
            <w:vMerge w:val="restart"/>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rPr>
                <w:sz w:val="18"/>
              </w:rPr>
            </w:pPr>
            <w:r>
              <w:rPr>
                <w:sz w:val="18"/>
              </w:rPr>
              <w:t xml:space="preserve">Прочие расходы </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8</w:t>
            </w:r>
            <w:r>
              <w:rPr>
                <w:sz w:val="18"/>
                <w:lang w:val="en-US"/>
              </w:rPr>
              <w:t xml:space="preserve"> </w:t>
            </w:r>
            <w:r>
              <w:rPr>
                <w:sz w:val="18"/>
              </w:rPr>
              <w:t>661,4</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3160,0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3000,0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4044,8</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520,0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37</w:t>
            </w:r>
            <w:r>
              <w:rPr>
                <w:sz w:val="18"/>
              </w:rPr>
              <w:t>40,3</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lang w:val="en-US"/>
              </w:rPr>
              <w:t>2</w:t>
            </w:r>
            <w:r>
              <w:rPr>
                <w:sz w:val="18"/>
              </w:rPr>
              <w:t>3196,3</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48</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hideMark/>
          </w:tcPr>
          <w:p w:rsidR="00615FF4" w:rsidRDefault="00615FF4">
            <w:pPr>
              <w:jc w:val="center"/>
            </w:pPr>
            <w:r>
              <w:rPr>
                <w:sz w:val="18"/>
              </w:rPr>
              <w:t>0,0</w:t>
            </w:r>
          </w:p>
        </w:tc>
      </w:tr>
      <w:tr w:rsidR="00615FF4" w:rsidTr="00615FF4">
        <w:trPr>
          <w:cantSplit/>
          <w:trHeight w:val="26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49</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500,0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500,0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86"/>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50</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8</w:t>
            </w:r>
            <w:r>
              <w:rPr>
                <w:sz w:val="18"/>
                <w:lang w:val="en-US"/>
              </w:rPr>
              <w:t xml:space="preserve"> </w:t>
            </w:r>
            <w:r>
              <w:rPr>
                <w:sz w:val="18"/>
              </w:rPr>
              <w:t>161,4</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2660,0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3000,0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4044,8</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520,0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37</w:t>
            </w:r>
            <w:r>
              <w:rPr>
                <w:sz w:val="18"/>
              </w:rPr>
              <w:t>40,3</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rPr>
                <w:sz w:val="18"/>
              </w:rPr>
            </w:pPr>
            <w:r>
              <w:rPr>
                <w:sz w:val="18"/>
                <w:lang w:val="en-US"/>
              </w:rPr>
              <w:t>2</w:t>
            </w:r>
            <w:r>
              <w:rPr>
                <w:sz w:val="18"/>
              </w:rPr>
              <w:t>3196,3</w:t>
            </w:r>
          </w:p>
        </w:tc>
      </w:tr>
      <w:tr w:rsidR="00615FF4" w:rsidTr="00615FF4">
        <w:trPr>
          <w:cantSplit/>
          <w:trHeight w:val="3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51</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hideMark/>
          </w:tcPr>
          <w:p w:rsidR="00615FF4" w:rsidRDefault="00615FF4">
            <w:pPr>
              <w:jc w:val="center"/>
            </w:pPr>
            <w:r>
              <w:rPr>
                <w:sz w:val="18"/>
              </w:rPr>
              <w:t>0,0</w:t>
            </w: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52</w:t>
            </w:r>
          </w:p>
        </w:tc>
        <w:tc>
          <w:tcPr>
            <w:tcW w:w="7033" w:type="dxa"/>
            <w:gridSpan w:val="3"/>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rPr>
                <w:sz w:val="18"/>
              </w:rPr>
            </w:pPr>
            <w:r>
              <w:rPr>
                <w:sz w:val="18"/>
              </w:rPr>
              <w:t>В том числе:</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tcPr>
          <w:p w:rsidR="00615FF4" w:rsidRDefault="00615FF4">
            <w:pPr>
              <w:rPr>
                <w:sz w:val="18"/>
                <w:szCs w:val="18"/>
              </w:rPr>
            </w:pP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tcPr>
          <w:p w:rsidR="00615FF4" w:rsidRDefault="00615FF4">
            <w:pPr>
              <w:jc w:val="center"/>
              <w:rPr>
                <w:sz w:val="18"/>
              </w:rPr>
            </w:pPr>
          </w:p>
        </w:tc>
        <w:tc>
          <w:tcPr>
            <w:tcW w:w="709" w:type="dxa"/>
            <w:tcBorders>
              <w:top w:val="single" w:sz="4" w:space="0" w:color="000001"/>
              <w:left w:val="single" w:sz="4" w:space="0" w:color="000001"/>
              <w:bottom w:val="single" w:sz="4" w:space="0" w:color="auto"/>
              <w:right w:val="single" w:sz="4" w:space="0" w:color="000001"/>
            </w:tcBorders>
            <w:vAlign w:val="center"/>
          </w:tcPr>
          <w:p w:rsidR="00615FF4" w:rsidRDefault="00615FF4">
            <w:pPr>
              <w:jc w:val="center"/>
              <w:rPr>
                <w:sz w:val="18"/>
              </w:rPr>
            </w:pP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53</w:t>
            </w:r>
          </w:p>
        </w:tc>
        <w:tc>
          <w:tcPr>
            <w:tcW w:w="7033" w:type="dxa"/>
            <w:gridSpan w:val="3"/>
            <w:vMerge w:val="restart"/>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rPr>
                <w:b/>
                <w:sz w:val="18"/>
              </w:rPr>
            </w:pPr>
            <w:r>
              <w:rPr>
                <w:b/>
                <w:sz w:val="18"/>
              </w:rPr>
              <w:t>Ответственный исполнитель:</w:t>
            </w:r>
          </w:p>
          <w:p w:rsidR="00615FF4" w:rsidRDefault="00615FF4">
            <w:pPr>
              <w:rPr>
                <w:sz w:val="18"/>
              </w:rPr>
            </w:pPr>
            <w:r>
              <w:rPr>
                <w:sz w:val="18"/>
              </w:rPr>
              <w:t>Отдел информационных технологий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8</w:t>
            </w:r>
            <w:r>
              <w:rPr>
                <w:sz w:val="18"/>
                <w:lang w:val="en-US"/>
              </w:rPr>
              <w:t> </w:t>
            </w:r>
            <w:r>
              <w:rPr>
                <w:sz w:val="18"/>
              </w:rPr>
              <w:t>494,7</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2993,3</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3000,0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3000,0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4044,8</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520,0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37</w:t>
            </w:r>
            <w:r>
              <w:rPr>
                <w:sz w:val="18"/>
              </w:rPr>
              <w:t>40,3</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rPr>
                <w:sz w:val="18"/>
              </w:rPr>
            </w:pPr>
            <w:r>
              <w:rPr>
                <w:sz w:val="18"/>
                <w:lang w:val="en-US"/>
              </w:rPr>
              <w:t>2</w:t>
            </w:r>
            <w:r>
              <w:rPr>
                <w:sz w:val="18"/>
              </w:rPr>
              <w:t>3196,3</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54</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6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55</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500,0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500,0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86"/>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56</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7</w:t>
            </w:r>
            <w:r>
              <w:rPr>
                <w:sz w:val="18"/>
                <w:lang w:val="en-US"/>
              </w:rPr>
              <w:t xml:space="preserve"> </w:t>
            </w:r>
            <w:r>
              <w:rPr>
                <w:sz w:val="18"/>
              </w:rPr>
              <w:t>994,7</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2493,3</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4000,0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3000,0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3000,0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rPr>
              <w:t>4044,8</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4</w:t>
            </w:r>
            <w:r>
              <w:rPr>
                <w:sz w:val="18"/>
              </w:rPr>
              <w:t>520,0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37</w:t>
            </w:r>
            <w:r>
              <w:rPr>
                <w:sz w:val="18"/>
              </w:rPr>
              <w:t>40,3</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rPr>
                <w:sz w:val="18"/>
              </w:rPr>
            </w:pPr>
            <w:r>
              <w:rPr>
                <w:sz w:val="18"/>
                <w:lang w:val="en-US"/>
              </w:rPr>
              <w:t>2</w:t>
            </w:r>
            <w:r>
              <w:rPr>
                <w:sz w:val="18"/>
              </w:rPr>
              <w:t>3196,3</w:t>
            </w:r>
          </w:p>
        </w:tc>
      </w:tr>
      <w:tr w:rsidR="00615FF4" w:rsidTr="00615FF4">
        <w:trPr>
          <w:cantSplit/>
          <w:trHeight w:val="3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57</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230"/>
        </w:trPr>
        <w:tc>
          <w:tcPr>
            <w:tcW w:w="33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58</w:t>
            </w:r>
          </w:p>
        </w:tc>
        <w:tc>
          <w:tcPr>
            <w:tcW w:w="7033" w:type="dxa"/>
            <w:gridSpan w:val="3"/>
            <w:vMerge w:val="restart"/>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rPr>
                <w:b/>
                <w:sz w:val="18"/>
              </w:rPr>
            </w:pPr>
            <w:r>
              <w:rPr>
                <w:b/>
                <w:sz w:val="18"/>
              </w:rPr>
              <w:t>Соисполнитель:</w:t>
            </w:r>
          </w:p>
          <w:p w:rsidR="00615FF4" w:rsidRDefault="00615FF4">
            <w:pPr>
              <w:rPr>
                <w:sz w:val="18"/>
              </w:rPr>
            </w:pPr>
            <w:r>
              <w:rPr>
                <w:sz w:val="18"/>
              </w:rPr>
              <w:t>Департамент финансов администрации города Югорска</w:t>
            </w:r>
          </w:p>
        </w:tc>
        <w:tc>
          <w:tcPr>
            <w:tcW w:w="1702"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всего</w:t>
            </w:r>
          </w:p>
        </w:tc>
        <w:tc>
          <w:tcPr>
            <w:tcW w:w="820"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166,7</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000001"/>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8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59</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федеральный бюджет</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260"/>
        </w:trPr>
        <w:tc>
          <w:tcPr>
            <w:tcW w:w="33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60</w:t>
            </w:r>
          </w:p>
        </w:tc>
        <w:tc>
          <w:tcPr>
            <w:tcW w:w="7033" w:type="dxa"/>
            <w:gridSpan w:val="3"/>
            <w:vMerge/>
            <w:tcBorders>
              <w:top w:val="single" w:sz="4" w:space="0" w:color="auto"/>
              <w:left w:val="single" w:sz="4" w:space="0" w:color="000001"/>
              <w:bottom w:val="single" w:sz="4" w:space="0" w:color="auto"/>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бюджет автономного округа</w:t>
            </w:r>
          </w:p>
        </w:tc>
        <w:tc>
          <w:tcPr>
            <w:tcW w:w="820"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auto"/>
              <w:right w:val="single" w:sz="4" w:space="0" w:color="000001"/>
            </w:tcBorders>
            <w:vAlign w:val="center"/>
            <w:hideMark/>
          </w:tcPr>
          <w:p w:rsidR="00615FF4" w:rsidRDefault="00615FF4">
            <w:pPr>
              <w:jc w:val="center"/>
            </w:pPr>
            <w:r>
              <w:rPr>
                <w:sz w:val="18"/>
              </w:rPr>
              <w:t>0,0</w:t>
            </w:r>
          </w:p>
        </w:tc>
      </w:tr>
      <w:tr w:rsidR="00615FF4" w:rsidTr="00615FF4">
        <w:trPr>
          <w:cantSplit/>
          <w:trHeight w:val="186"/>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61</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местный бюджет</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lang w:val="en-US"/>
              </w:rPr>
            </w:pPr>
            <w:r>
              <w:rPr>
                <w:sz w:val="18"/>
                <w:lang w:val="en-US"/>
              </w:rPr>
              <w:t>166,7</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166,7</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r w:rsidR="00615FF4" w:rsidTr="00615FF4">
        <w:trPr>
          <w:cantSplit/>
          <w:trHeight w:val="380"/>
        </w:trPr>
        <w:tc>
          <w:tcPr>
            <w:tcW w:w="33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ind w:left="-79"/>
              <w:jc w:val="center"/>
              <w:rPr>
                <w:sz w:val="18"/>
              </w:rPr>
            </w:pPr>
            <w:r>
              <w:rPr>
                <w:sz w:val="18"/>
              </w:rPr>
              <w:t>62</w:t>
            </w:r>
          </w:p>
        </w:tc>
        <w:tc>
          <w:tcPr>
            <w:tcW w:w="7033" w:type="dxa"/>
            <w:gridSpan w:val="3"/>
            <w:vMerge/>
            <w:tcBorders>
              <w:top w:val="single" w:sz="4" w:space="0" w:color="auto"/>
              <w:left w:val="single" w:sz="4" w:space="0" w:color="000001"/>
              <w:bottom w:val="single" w:sz="4" w:space="0" w:color="000001"/>
              <w:right w:val="single" w:sz="4" w:space="0" w:color="000001"/>
            </w:tcBorders>
            <w:vAlign w:val="center"/>
            <w:hideMark/>
          </w:tcPr>
          <w:p w:rsidR="00615FF4" w:rsidRDefault="00615FF4">
            <w:pPr>
              <w:suppressAutoHyphens w:val="0"/>
              <w:rPr>
                <w:sz w:val="18"/>
              </w:rPr>
            </w:pPr>
          </w:p>
        </w:tc>
        <w:tc>
          <w:tcPr>
            <w:tcW w:w="1702"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hideMark/>
          </w:tcPr>
          <w:p w:rsidR="00615FF4" w:rsidRDefault="00615FF4">
            <w:pPr>
              <w:rPr>
                <w:sz w:val="18"/>
                <w:szCs w:val="18"/>
              </w:rPr>
            </w:pPr>
            <w:r>
              <w:rPr>
                <w:sz w:val="18"/>
                <w:szCs w:val="18"/>
              </w:rPr>
              <w:t>иные источники финансирования</w:t>
            </w:r>
          </w:p>
        </w:tc>
        <w:tc>
          <w:tcPr>
            <w:tcW w:w="820"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rPr>
                <w:sz w:val="18"/>
              </w:rP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8"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tcMar>
              <w:top w:w="0" w:type="dxa"/>
              <w:left w:w="108" w:type="dxa"/>
              <w:bottom w:w="0" w:type="dxa"/>
              <w:right w:w="28" w:type="dxa"/>
            </w:tcMar>
            <w:vAlign w:val="center"/>
            <w:hideMark/>
          </w:tcPr>
          <w:p w:rsidR="00615FF4" w:rsidRDefault="00615FF4">
            <w:pPr>
              <w:jc w:val="center"/>
            </w:pPr>
            <w:r>
              <w:rPr>
                <w:sz w:val="18"/>
              </w:rPr>
              <w:t>0,0</w:t>
            </w:r>
          </w:p>
        </w:tc>
        <w:tc>
          <w:tcPr>
            <w:tcW w:w="709" w:type="dxa"/>
            <w:tcBorders>
              <w:top w:val="single" w:sz="4" w:space="0" w:color="auto"/>
              <w:left w:val="single" w:sz="4" w:space="0" w:color="000001"/>
              <w:bottom w:val="single" w:sz="4" w:space="0" w:color="000001"/>
              <w:right w:val="single" w:sz="4" w:space="0" w:color="000001"/>
            </w:tcBorders>
            <w:vAlign w:val="center"/>
            <w:hideMark/>
          </w:tcPr>
          <w:p w:rsidR="00615FF4" w:rsidRDefault="00615FF4">
            <w:pPr>
              <w:jc w:val="center"/>
            </w:pPr>
            <w:r>
              <w:rPr>
                <w:sz w:val="18"/>
              </w:rPr>
              <w:t>0,0</w:t>
            </w:r>
          </w:p>
        </w:tc>
      </w:tr>
    </w:tbl>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7F4A15">
      <w:pPr>
        <w:jc w:val="both"/>
        <w:rPr>
          <w:sz w:val="24"/>
          <w:szCs w:val="24"/>
        </w:rPr>
      </w:pPr>
    </w:p>
    <w:p w:rsidR="00615FF4" w:rsidRDefault="00615FF4" w:rsidP="00615FF4">
      <w:pPr>
        <w:jc w:val="right"/>
        <w:rPr>
          <w:bCs/>
          <w:sz w:val="24"/>
          <w:szCs w:val="24"/>
        </w:rPr>
      </w:pPr>
      <w:r>
        <w:rPr>
          <w:bCs/>
          <w:sz w:val="24"/>
          <w:szCs w:val="24"/>
        </w:rPr>
        <w:lastRenderedPageBreak/>
        <w:t xml:space="preserve">Таблица </w:t>
      </w:r>
      <w:r w:rsidRPr="00615FF4">
        <w:rPr>
          <w:bCs/>
          <w:sz w:val="24"/>
          <w:szCs w:val="24"/>
        </w:rPr>
        <w:t>3</w:t>
      </w:r>
    </w:p>
    <w:p w:rsidR="00615FF4" w:rsidRDefault="00615FF4" w:rsidP="00615FF4">
      <w:pPr>
        <w:jc w:val="center"/>
        <w:rPr>
          <w:b/>
          <w:sz w:val="24"/>
          <w:szCs w:val="24"/>
        </w:rPr>
      </w:pPr>
      <w:r>
        <w:rPr>
          <w:b/>
          <w:sz w:val="24"/>
          <w:szCs w:val="24"/>
        </w:rPr>
        <w:t>Мероприятия, реализуемые на принципах проектного управления,</w:t>
      </w:r>
    </w:p>
    <w:p w:rsidR="00615FF4" w:rsidRDefault="00615FF4" w:rsidP="00615FF4">
      <w:pPr>
        <w:jc w:val="center"/>
        <w:rPr>
          <w:b/>
          <w:bCs/>
          <w:sz w:val="24"/>
          <w:szCs w:val="24"/>
        </w:rPr>
      </w:pPr>
      <w:proofErr w:type="gramStart"/>
      <w:r>
        <w:rPr>
          <w:b/>
          <w:sz w:val="24"/>
          <w:szCs w:val="24"/>
        </w:rPr>
        <w:t>направленные</w:t>
      </w:r>
      <w:proofErr w:type="gramEnd"/>
      <w:r>
        <w:rPr>
          <w:b/>
          <w:sz w:val="24"/>
          <w:szCs w:val="24"/>
        </w:rPr>
        <w:t xml:space="preserve"> в том числе на исполнение национальных и федеральных проектов (программ) Российской Федерации</w:t>
      </w:r>
    </w:p>
    <w:p w:rsidR="00615FF4" w:rsidRDefault="00615FF4" w:rsidP="007F4A15">
      <w:pPr>
        <w:jc w:val="both"/>
        <w:rPr>
          <w:sz w:val="24"/>
          <w:szCs w:val="24"/>
        </w:rPr>
      </w:pPr>
    </w:p>
    <w:tbl>
      <w:tblPr>
        <w:tblW w:w="15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370"/>
        <w:gridCol w:w="1701"/>
        <w:gridCol w:w="851"/>
        <w:gridCol w:w="2835"/>
        <w:gridCol w:w="851"/>
        <w:gridCol w:w="1562"/>
        <w:gridCol w:w="853"/>
        <w:gridCol w:w="851"/>
        <w:gridCol w:w="850"/>
        <w:gridCol w:w="851"/>
        <w:gridCol w:w="850"/>
        <w:gridCol w:w="851"/>
        <w:gridCol w:w="850"/>
      </w:tblGrid>
      <w:tr w:rsidR="00615FF4" w:rsidRPr="00615FF4" w:rsidTr="00615FF4">
        <w:tc>
          <w:tcPr>
            <w:tcW w:w="473" w:type="dxa"/>
            <w:vMerge w:val="restart"/>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rFonts w:eastAsia="Calibri"/>
                <w:sz w:val="18"/>
                <w:szCs w:val="18"/>
              </w:rPr>
            </w:pPr>
            <w:r w:rsidRPr="00615FF4">
              <w:rPr>
                <w:sz w:val="18"/>
                <w:szCs w:val="18"/>
              </w:rPr>
              <w:br w:type="page"/>
            </w:r>
            <w:r w:rsidRPr="00615FF4">
              <w:rPr>
                <w:rFonts w:eastAsia="Calibri"/>
                <w:sz w:val="18"/>
                <w:szCs w:val="18"/>
              </w:rPr>
              <w:t>№</w:t>
            </w:r>
          </w:p>
          <w:p w:rsidR="00615FF4" w:rsidRPr="00615FF4" w:rsidRDefault="00615FF4">
            <w:pPr>
              <w:jc w:val="center"/>
              <w:rPr>
                <w:rFonts w:eastAsia="Calibri"/>
                <w:sz w:val="18"/>
                <w:szCs w:val="18"/>
              </w:rPr>
            </w:pPr>
            <w:proofErr w:type="gramStart"/>
            <w:r w:rsidRPr="00615FF4">
              <w:rPr>
                <w:rFonts w:eastAsia="Calibri"/>
                <w:sz w:val="18"/>
                <w:szCs w:val="18"/>
              </w:rPr>
              <w:t>п</w:t>
            </w:r>
            <w:proofErr w:type="gramEnd"/>
            <w:r w:rsidRPr="00615FF4">
              <w:rPr>
                <w:rFonts w:eastAsia="Calibri"/>
                <w:sz w:val="18"/>
                <w:szCs w:val="18"/>
              </w:rPr>
              <w:t>/п</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vertAlign w:val="superscript"/>
              </w:rPr>
            </w:pPr>
            <w:r w:rsidRPr="00615FF4">
              <w:rPr>
                <w:rFonts w:eastAsia="Calibri"/>
                <w:sz w:val="18"/>
                <w:szCs w:val="18"/>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Наименование проекта или мероприятия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Номер мероприятия</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Цели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Срок реализации</w:t>
            </w:r>
          </w:p>
        </w:tc>
        <w:tc>
          <w:tcPr>
            <w:tcW w:w="1562"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Источники финансирования</w:t>
            </w:r>
          </w:p>
        </w:tc>
        <w:tc>
          <w:tcPr>
            <w:tcW w:w="5956" w:type="dxa"/>
            <w:gridSpan w:val="7"/>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Параметры финансового обеспечения, тыс. рублей</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vertAlign w:val="superscrip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jc w:val="center"/>
              <w:rPr>
                <w:rFonts w:eastAsia="Calibri"/>
                <w:sz w:val="18"/>
                <w:szCs w:val="18"/>
              </w:rPr>
            </w:pPr>
            <w:r w:rsidRPr="00615FF4">
              <w:rPr>
                <w:rFonts w:eastAsia="Calibri"/>
                <w:sz w:val="18"/>
                <w:szCs w:val="18"/>
              </w:rPr>
              <w:t>всего</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2019 год*</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2020 год</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2021 год</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2022 год</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2023 год</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2024 год</w:t>
            </w:r>
          </w:p>
        </w:tc>
      </w:tr>
      <w:tr w:rsidR="00615FF4" w:rsidRPr="00615FF4" w:rsidTr="00615FF4">
        <w:tc>
          <w:tcPr>
            <w:tcW w:w="473"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w:t>
            </w:r>
          </w:p>
        </w:tc>
        <w:tc>
          <w:tcPr>
            <w:tcW w:w="137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4</w:t>
            </w:r>
          </w:p>
        </w:tc>
        <w:tc>
          <w:tcPr>
            <w:tcW w:w="2835"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6</w:t>
            </w: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7</w:t>
            </w:r>
          </w:p>
        </w:tc>
        <w:tc>
          <w:tcPr>
            <w:tcW w:w="853"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9</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10</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12</w:t>
            </w:r>
          </w:p>
        </w:tc>
        <w:tc>
          <w:tcPr>
            <w:tcW w:w="851"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13</w:t>
            </w:r>
          </w:p>
        </w:tc>
        <w:tc>
          <w:tcPr>
            <w:tcW w:w="850" w:type="dxa"/>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sz w:val="18"/>
                <w:szCs w:val="18"/>
              </w:rPr>
            </w:pPr>
            <w:r w:rsidRPr="00615FF4">
              <w:rPr>
                <w:sz w:val="18"/>
                <w:szCs w:val="18"/>
              </w:rPr>
              <w:t>14</w:t>
            </w:r>
          </w:p>
        </w:tc>
      </w:tr>
      <w:tr w:rsidR="00615FF4" w:rsidRPr="00615FF4" w:rsidTr="00615FF4">
        <w:tc>
          <w:tcPr>
            <w:tcW w:w="15599" w:type="dxa"/>
            <w:gridSpan w:val="14"/>
            <w:tcBorders>
              <w:top w:val="single" w:sz="4" w:space="0" w:color="auto"/>
              <w:left w:val="single" w:sz="4" w:space="0" w:color="auto"/>
              <w:bottom w:val="single" w:sz="4" w:space="0" w:color="auto"/>
              <w:right w:val="single" w:sz="4" w:space="0" w:color="auto"/>
            </w:tcBorders>
            <w:hideMark/>
          </w:tcPr>
          <w:p w:rsidR="00615FF4" w:rsidRPr="00615FF4" w:rsidRDefault="00615FF4">
            <w:pPr>
              <w:widowControl w:val="0"/>
              <w:autoSpaceDE w:val="0"/>
              <w:autoSpaceDN w:val="0"/>
              <w:jc w:val="center"/>
              <w:rPr>
                <w:sz w:val="18"/>
                <w:szCs w:val="18"/>
              </w:rPr>
            </w:pPr>
            <w:r w:rsidRPr="00615FF4">
              <w:rPr>
                <w:sz w:val="18"/>
                <w:szCs w:val="18"/>
              </w:rPr>
              <w:t xml:space="preserve">Раздел </w:t>
            </w:r>
            <w:r w:rsidRPr="00615FF4">
              <w:rPr>
                <w:sz w:val="18"/>
                <w:szCs w:val="18"/>
                <w:lang w:val="en-US"/>
              </w:rPr>
              <w:t>I</w:t>
            </w:r>
            <w:r w:rsidRPr="00615FF4">
              <w:rPr>
                <w:sz w:val="18"/>
                <w:szCs w:val="18"/>
              </w:rPr>
              <w:t>. Портфели проектов, основанные на национальных и федеральных проектах Российской Федерации</w:t>
            </w:r>
          </w:p>
        </w:tc>
      </w:tr>
      <w:tr w:rsidR="00615FF4" w:rsidRPr="00615FF4" w:rsidTr="00615FF4">
        <w:tc>
          <w:tcPr>
            <w:tcW w:w="473"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r w:rsidRPr="00615FF4">
              <w:rPr>
                <w:rFonts w:eastAsia="Calibri"/>
                <w:sz w:val="18"/>
                <w:szCs w:val="18"/>
              </w:rPr>
              <w:t>1.</w:t>
            </w:r>
          </w:p>
        </w:tc>
        <w:tc>
          <w:tcPr>
            <w:tcW w:w="1370"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r w:rsidRPr="00615FF4">
              <w:rPr>
                <w:rFonts w:eastAsia="Calibri"/>
                <w:sz w:val="18"/>
                <w:szCs w:val="18"/>
              </w:rPr>
              <w:t>Портфель проектов «Цифровая экономика»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rFonts w:eastAsia="Calibri"/>
                <w:sz w:val="18"/>
                <w:szCs w:val="18"/>
                <w:lang w:eastAsia="en-US"/>
              </w:rPr>
            </w:pPr>
            <w:r w:rsidRPr="00615FF4">
              <w:rPr>
                <w:rFonts w:eastAsia="Calibri"/>
                <w:sz w:val="18"/>
                <w:szCs w:val="18"/>
                <w:lang w:eastAsia="en-US"/>
              </w:rPr>
              <w:t>Региональный проект «Информационная безопасность»</w:t>
            </w:r>
          </w:p>
          <w:p w:rsidR="00615FF4" w:rsidRPr="00615FF4" w:rsidRDefault="00615FF4">
            <w:pPr>
              <w:jc w:val="center"/>
              <w:rPr>
                <w:rFonts w:eastAsia="Calibri"/>
                <w:sz w:val="18"/>
                <w:szCs w:val="18"/>
              </w:rPr>
            </w:pPr>
            <w:r w:rsidRPr="00615FF4">
              <w:rPr>
                <w:rFonts w:eastAsia="Calibri"/>
                <w:sz w:val="18"/>
                <w:szCs w:val="18"/>
                <w:lang w:eastAsia="en-US"/>
              </w:rPr>
              <w:t>(№ показателей 5, 6, 7, 8)</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r w:rsidRPr="00615FF4">
              <w:rPr>
                <w:rFonts w:eastAsia="Calibri"/>
                <w:sz w:val="18"/>
                <w:szCs w:val="18"/>
              </w:rPr>
              <w:t>5**</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proofErr w:type="gramStart"/>
            <w:r w:rsidRPr="00615FF4">
              <w:rPr>
                <w:rFonts w:eastAsia="Calibri"/>
                <w:sz w:val="18"/>
                <w:szCs w:val="18"/>
              </w:rPr>
              <w:t>Согласно паспорта</w:t>
            </w:r>
            <w:proofErr w:type="gramEnd"/>
            <w:r w:rsidRPr="00615FF4">
              <w:rPr>
                <w:rFonts w:eastAsia="Calibri"/>
                <w:sz w:val="18"/>
                <w:szCs w:val="18"/>
              </w:rPr>
              <w:t xml:space="preserve"> регионального проекта: использование преимущественно отечественного программного обеспечения государственными органами, органами местного самоуправления и организациями (Ханты-Мансийский автономный округ - Югра)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r w:rsidRPr="00615FF4">
              <w:rPr>
                <w:rFonts w:eastAsia="Calibri"/>
                <w:sz w:val="18"/>
                <w:szCs w:val="18"/>
              </w:rPr>
              <w:t>01.2019</w:t>
            </w:r>
          </w:p>
          <w:p w:rsidR="00615FF4" w:rsidRPr="00615FF4" w:rsidRDefault="00615FF4" w:rsidP="00615FF4">
            <w:pPr>
              <w:jc w:val="center"/>
              <w:rPr>
                <w:rFonts w:eastAsia="Calibri"/>
                <w:sz w:val="18"/>
                <w:szCs w:val="18"/>
              </w:rPr>
            </w:pPr>
            <w:r w:rsidRPr="00615FF4">
              <w:rPr>
                <w:rFonts w:eastAsia="Calibri"/>
                <w:sz w:val="18"/>
                <w:szCs w:val="18"/>
              </w:rPr>
              <w:t>-12.2024</w:t>
            </w: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 xml:space="preserve">всего </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7 097,5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1602,3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875,0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1352,1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1010,1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1108,5</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1149,5</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федеральный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бюджет автономного округа</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rFonts w:eastAsia="Calibri"/>
                <w:sz w:val="18"/>
                <w:szCs w:val="18"/>
              </w:rPr>
              <w:t>местный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7 097,5</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1602,3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875,0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1352,1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1010,1</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1108,5</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1149,5</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suppressAutoHyphens w:val="0"/>
              <w:jc w:val="center"/>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иные источники финансирования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rFonts w:eastAsia="Calibri"/>
                <w:sz w:val="18"/>
                <w:szCs w:val="18"/>
                <w:lang w:eastAsia="en-US"/>
              </w:rPr>
            </w:pPr>
            <w:r w:rsidRPr="00615FF4">
              <w:rPr>
                <w:rFonts w:eastAsia="Calibri"/>
                <w:sz w:val="18"/>
                <w:szCs w:val="18"/>
                <w:lang w:eastAsia="en-US"/>
              </w:rPr>
              <w:t>Региональный проект «Цифровое государственное управление»</w:t>
            </w:r>
          </w:p>
          <w:p w:rsidR="00615FF4" w:rsidRPr="00615FF4" w:rsidRDefault="00615FF4">
            <w:pPr>
              <w:jc w:val="center"/>
              <w:rPr>
                <w:rFonts w:eastAsia="Calibri"/>
                <w:sz w:val="18"/>
                <w:szCs w:val="18"/>
              </w:rPr>
            </w:pPr>
            <w:r w:rsidRPr="00615FF4">
              <w:rPr>
                <w:rFonts w:eastAsia="Calibri"/>
                <w:sz w:val="18"/>
                <w:szCs w:val="18"/>
                <w:lang w:eastAsia="en-US"/>
              </w:rPr>
              <w:t>(№ показателей 1, 2, 3, 4)</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r w:rsidRPr="00615FF4">
              <w:rPr>
                <w:rFonts w:eastAsia="Calibri"/>
                <w:sz w:val="18"/>
                <w:szCs w:val="18"/>
                <w:lang w:val="en-US"/>
              </w:rPr>
              <w:t>4</w:t>
            </w:r>
            <w:r w:rsidRPr="00615FF4">
              <w:rPr>
                <w:rFonts w:eastAsia="Calibri"/>
                <w:sz w:val="18"/>
                <w:szCs w:val="18"/>
              </w:rPr>
              <w:t>**</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rFonts w:eastAsia="Calibri"/>
                <w:sz w:val="18"/>
                <w:szCs w:val="18"/>
              </w:rPr>
            </w:pPr>
            <w:proofErr w:type="gramStart"/>
            <w:r w:rsidRPr="00615FF4">
              <w:rPr>
                <w:rFonts w:eastAsia="Calibri"/>
                <w:sz w:val="18"/>
                <w:szCs w:val="18"/>
              </w:rPr>
              <w:t>Согласно паспорта</w:t>
            </w:r>
            <w:proofErr w:type="gramEnd"/>
            <w:r w:rsidRPr="00615FF4">
              <w:rPr>
                <w:rFonts w:eastAsia="Calibri"/>
                <w:sz w:val="18"/>
                <w:szCs w:val="18"/>
              </w:rPr>
              <w:t xml:space="preserve"> регионального проекта: внедрение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 малого и среднего предпринимательства, включая индивидуальных предпринимателей (Ханты-Мансийский автономный округ - Югра)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ind w:right="-108"/>
              <w:jc w:val="center"/>
              <w:rPr>
                <w:rFonts w:eastAsia="Calibri"/>
                <w:sz w:val="18"/>
                <w:szCs w:val="18"/>
              </w:rPr>
            </w:pPr>
            <w:r w:rsidRPr="00615FF4">
              <w:rPr>
                <w:rFonts w:eastAsia="Calibri"/>
                <w:sz w:val="18"/>
                <w:szCs w:val="18"/>
              </w:rPr>
              <w:t>01.2019</w:t>
            </w:r>
          </w:p>
          <w:p w:rsidR="00615FF4" w:rsidRPr="00615FF4" w:rsidRDefault="00615FF4" w:rsidP="00615FF4">
            <w:pPr>
              <w:jc w:val="center"/>
              <w:rPr>
                <w:rFonts w:eastAsia="Calibri"/>
                <w:sz w:val="18"/>
                <w:szCs w:val="18"/>
              </w:rPr>
            </w:pPr>
            <w:r w:rsidRPr="00615FF4">
              <w:rPr>
                <w:rFonts w:eastAsia="Calibri"/>
                <w:sz w:val="18"/>
                <w:szCs w:val="18"/>
              </w:rPr>
              <w:t>-12.2024</w:t>
            </w: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 xml:space="preserve">всего </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13 603,2</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1069,5</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3125,0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1647,9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1989,9</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2673,2</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3097,7</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федеральный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бюджет автономного округа</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11,8</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местный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13 591,4</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1057,7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3125,0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1647,9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1989,9</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2673,2</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3097,7</w:t>
            </w:r>
          </w:p>
        </w:tc>
      </w:tr>
      <w:tr w:rsidR="00615FF4" w:rsidRPr="00615FF4" w:rsidTr="00615FF4">
        <w:tc>
          <w:tcPr>
            <w:tcW w:w="473"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370"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иные источники финансирования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8081" w:type="dxa"/>
            <w:gridSpan w:val="6"/>
            <w:vMerge w:val="restart"/>
            <w:tcBorders>
              <w:top w:val="single" w:sz="4" w:space="0" w:color="auto"/>
              <w:left w:val="single" w:sz="4" w:space="0" w:color="auto"/>
              <w:bottom w:val="single" w:sz="4" w:space="0" w:color="auto"/>
              <w:right w:val="single" w:sz="4" w:space="0" w:color="auto"/>
            </w:tcBorders>
            <w:hideMark/>
          </w:tcPr>
          <w:p w:rsidR="00615FF4" w:rsidRPr="00615FF4" w:rsidRDefault="00615FF4">
            <w:pPr>
              <w:jc w:val="center"/>
              <w:rPr>
                <w:rFonts w:eastAsia="Calibri"/>
                <w:sz w:val="18"/>
                <w:szCs w:val="18"/>
              </w:rPr>
            </w:pPr>
            <w:r w:rsidRPr="00615FF4">
              <w:rPr>
                <w:rFonts w:eastAsia="Calibri"/>
                <w:sz w:val="18"/>
                <w:szCs w:val="18"/>
              </w:rPr>
              <w:t>ИТОГО по портфелю проектов «Цифровая экономика»</w:t>
            </w: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всего</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20 700,7</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tabs>
                <w:tab w:val="left" w:pos="252"/>
                <w:tab w:val="center" w:pos="388"/>
              </w:tabs>
              <w:jc w:val="center"/>
              <w:rPr>
                <w:sz w:val="18"/>
                <w:szCs w:val="18"/>
              </w:rPr>
            </w:pPr>
            <w:r w:rsidRPr="00615FF4">
              <w:rPr>
                <w:sz w:val="18"/>
                <w:szCs w:val="18"/>
              </w:rPr>
              <w:t>2671,8</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tabs>
                <w:tab w:val="center" w:pos="388"/>
              </w:tabs>
              <w:jc w:val="center"/>
              <w:rPr>
                <w:sz w:val="18"/>
                <w:szCs w:val="18"/>
                <w:lang w:val="en-US"/>
              </w:rPr>
            </w:pPr>
            <w:r w:rsidRPr="00615FF4">
              <w:rPr>
                <w:sz w:val="18"/>
                <w:szCs w:val="18"/>
              </w:rPr>
              <w:t>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3000,0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3781,7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4247,2</w:t>
            </w:r>
          </w:p>
        </w:tc>
      </w:tr>
      <w:tr w:rsidR="00615FF4" w:rsidRPr="00615FF4" w:rsidTr="00615FF4">
        <w:tc>
          <w:tcPr>
            <w:tcW w:w="8081" w:type="dxa"/>
            <w:gridSpan w:val="6"/>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федеральный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8081" w:type="dxa"/>
            <w:gridSpan w:val="6"/>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бюджет автономного округа</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11,8</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8081" w:type="dxa"/>
            <w:gridSpan w:val="6"/>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rFonts w:eastAsia="Calibri"/>
                <w:sz w:val="18"/>
                <w:szCs w:val="18"/>
              </w:rPr>
              <w:t>местный бюджет</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20 688,9</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tabs>
                <w:tab w:val="left" w:pos="252"/>
                <w:tab w:val="center" w:pos="388"/>
              </w:tabs>
              <w:jc w:val="center"/>
              <w:rPr>
                <w:sz w:val="18"/>
                <w:szCs w:val="18"/>
              </w:rPr>
            </w:pPr>
            <w:r w:rsidRPr="00615FF4">
              <w:rPr>
                <w:sz w:val="18"/>
                <w:szCs w:val="18"/>
              </w:rPr>
              <w:t>2660,0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tabs>
                <w:tab w:val="center" w:pos="388"/>
              </w:tabs>
              <w:jc w:val="center"/>
              <w:rPr>
                <w:sz w:val="18"/>
                <w:szCs w:val="18"/>
                <w:lang w:val="en-US"/>
              </w:rPr>
            </w:pPr>
            <w:r w:rsidRPr="00615FF4">
              <w:rPr>
                <w:sz w:val="18"/>
                <w:szCs w:val="18"/>
              </w:rPr>
              <w:t>4000,0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lang w:val="en-US"/>
              </w:rPr>
            </w:pPr>
            <w:r w:rsidRPr="00615FF4">
              <w:rPr>
                <w:sz w:val="18"/>
                <w:szCs w:val="18"/>
              </w:rPr>
              <w:t>3000,0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3781,7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sz w:val="18"/>
                <w:szCs w:val="18"/>
              </w:rPr>
              <w:t>4247,2</w:t>
            </w:r>
          </w:p>
        </w:tc>
      </w:tr>
      <w:tr w:rsidR="00615FF4" w:rsidRPr="00615FF4" w:rsidTr="00615FF4">
        <w:tc>
          <w:tcPr>
            <w:tcW w:w="8081" w:type="dxa"/>
            <w:gridSpan w:val="6"/>
            <w:vMerge/>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pPr>
              <w:suppressAutoHyphens w:val="0"/>
              <w:rPr>
                <w:rFonts w:eastAsia="Calibri"/>
                <w:sz w:val="18"/>
                <w:szCs w:val="18"/>
              </w:rPr>
            </w:pPr>
          </w:p>
        </w:tc>
        <w:tc>
          <w:tcPr>
            <w:tcW w:w="1562" w:type="dxa"/>
            <w:tcBorders>
              <w:top w:val="single" w:sz="4" w:space="0" w:color="auto"/>
              <w:left w:val="single" w:sz="4" w:space="0" w:color="auto"/>
              <w:bottom w:val="single" w:sz="4" w:space="0" w:color="auto"/>
              <w:right w:val="single" w:sz="4" w:space="0" w:color="auto"/>
            </w:tcBorders>
            <w:hideMark/>
          </w:tcPr>
          <w:p w:rsidR="00615FF4" w:rsidRPr="00615FF4" w:rsidRDefault="00615FF4">
            <w:pPr>
              <w:rPr>
                <w:sz w:val="18"/>
                <w:szCs w:val="18"/>
              </w:rPr>
            </w:pPr>
            <w:r w:rsidRPr="00615FF4">
              <w:rPr>
                <w:sz w:val="18"/>
                <w:szCs w:val="18"/>
              </w:rPr>
              <w:t>иные источники финансирования</w:t>
            </w:r>
          </w:p>
        </w:tc>
        <w:tc>
          <w:tcPr>
            <w:tcW w:w="853"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5FF4" w:rsidRPr="00615FF4" w:rsidRDefault="00615FF4" w:rsidP="00615FF4">
            <w:pPr>
              <w:jc w:val="center"/>
              <w:rPr>
                <w:sz w:val="18"/>
                <w:szCs w:val="18"/>
              </w:rPr>
            </w:pPr>
            <w:r w:rsidRPr="00615FF4">
              <w:rPr>
                <w:rFonts w:eastAsia="Calibri"/>
                <w:sz w:val="18"/>
                <w:szCs w:val="18"/>
              </w:rPr>
              <w:t>0,0</w:t>
            </w:r>
          </w:p>
        </w:tc>
      </w:tr>
      <w:tr w:rsidR="00615FF4" w:rsidRPr="00615FF4" w:rsidTr="00615FF4">
        <w:tc>
          <w:tcPr>
            <w:tcW w:w="15599" w:type="dxa"/>
            <w:gridSpan w:val="14"/>
            <w:tcBorders>
              <w:top w:val="single" w:sz="4" w:space="0" w:color="auto"/>
              <w:left w:val="single" w:sz="4" w:space="0" w:color="auto"/>
              <w:bottom w:val="single" w:sz="4" w:space="0" w:color="auto"/>
              <w:right w:val="single" w:sz="4" w:space="0" w:color="auto"/>
            </w:tcBorders>
            <w:hideMark/>
          </w:tcPr>
          <w:p w:rsidR="00615FF4" w:rsidRPr="00615FF4" w:rsidRDefault="00615FF4">
            <w:pPr>
              <w:rPr>
                <w:rFonts w:eastAsia="Calibri"/>
                <w:sz w:val="18"/>
                <w:szCs w:val="18"/>
              </w:rPr>
            </w:pPr>
            <w:r w:rsidRPr="00615FF4">
              <w:rPr>
                <w:rFonts w:eastAsia="Calibri"/>
                <w:sz w:val="18"/>
                <w:szCs w:val="18"/>
              </w:rPr>
              <w:t xml:space="preserve">Разделы </w:t>
            </w:r>
            <w:r w:rsidRPr="00615FF4">
              <w:rPr>
                <w:rFonts w:eastAsia="Calibri"/>
                <w:sz w:val="18"/>
                <w:szCs w:val="18"/>
                <w:lang w:val="en-US"/>
              </w:rPr>
              <w:t>II</w:t>
            </w:r>
            <w:r w:rsidRPr="00615FF4">
              <w:rPr>
                <w:rFonts w:eastAsia="Calibri"/>
                <w:sz w:val="18"/>
                <w:szCs w:val="18"/>
              </w:rPr>
              <w:t xml:space="preserve">, </w:t>
            </w:r>
            <w:r w:rsidRPr="00615FF4">
              <w:rPr>
                <w:rFonts w:eastAsia="Calibri"/>
                <w:sz w:val="18"/>
                <w:szCs w:val="18"/>
                <w:lang w:val="en-US"/>
              </w:rPr>
              <w:t>III</w:t>
            </w:r>
            <w:r w:rsidRPr="00615FF4">
              <w:rPr>
                <w:rFonts w:eastAsia="Calibri"/>
                <w:sz w:val="18"/>
                <w:szCs w:val="18"/>
              </w:rPr>
              <w:t xml:space="preserve">, </w:t>
            </w:r>
            <w:r w:rsidRPr="00615FF4">
              <w:rPr>
                <w:rFonts w:eastAsia="Calibri"/>
                <w:sz w:val="18"/>
                <w:szCs w:val="18"/>
                <w:lang w:val="en-US"/>
              </w:rPr>
              <w:t>IV</w:t>
            </w:r>
            <w:r w:rsidRPr="00615FF4">
              <w:rPr>
                <w:rFonts w:eastAsia="Calibri"/>
                <w:sz w:val="18"/>
                <w:szCs w:val="18"/>
              </w:rPr>
              <w:t xml:space="preserve"> не заполняются в связи с отсутствием соответствующих проектов.</w:t>
            </w:r>
          </w:p>
        </w:tc>
      </w:tr>
    </w:tbl>
    <w:p w:rsidR="00615FF4" w:rsidRDefault="00615FF4" w:rsidP="00615FF4">
      <w:pPr>
        <w:suppressAutoHyphens w:val="0"/>
        <w:rPr>
          <w:sz w:val="24"/>
        </w:rPr>
      </w:pPr>
      <w:r>
        <w:rPr>
          <w:sz w:val="24"/>
        </w:rPr>
        <w:t xml:space="preserve">* Данные за 2019 год приведены </w:t>
      </w:r>
      <w:proofErr w:type="spellStart"/>
      <w:r>
        <w:rPr>
          <w:sz w:val="24"/>
        </w:rPr>
        <w:t>справочно</w:t>
      </w:r>
      <w:proofErr w:type="spellEnd"/>
      <w:r>
        <w:rPr>
          <w:sz w:val="24"/>
        </w:rPr>
        <w:t xml:space="preserve">. </w:t>
      </w:r>
    </w:p>
    <w:p w:rsidR="00615FF4" w:rsidRDefault="00615FF4" w:rsidP="00615FF4">
      <w:pPr>
        <w:suppressAutoHyphens w:val="0"/>
        <w:rPr>
          <w:sz w:val="24"/>
        </w:rPr>
      </w:pPr>
      <w:r>
        <w:rPr>
          <w:sz w:val="24"/>
        </w:rPr>
        <w:t>** Номера мероприятий для 2019 года считать: проект «Цифровое государственное управление» - 1,2; проект «Информационная безопасность» - 3.</w:t>
      </w:r>
    </w:p>
    <w:p w:rsidR="0010163F" w:rsidRDefault="0010163F" w:rsidP="0010163F">
      <w:pPr>
        <w:widowControl w:val="0"/>
        <w:autoSpaceDE w:val="0"/>
        <w:autoSpaceDN w:val="0"/>
        <w:jc w:val="right"/>
        <w:rPr>
          <w:sz w:val="24"/>
          <w:szCs w:val="24"/>
        </w:rPr>
      </w:pPr>
      <w:r>
        <w:rPr>
          <w:sz w:val="24"/>
          <w:szCs w:val="24"/>
        </w:rPr>
        <w:lastRenderedPageBreak/>
        <w:t>Таблица 4</w:t>
      </w:r>
    </w:p>
    <w:p w:rsidR="0010163F" w:rsidRDefault="0010163F" w:rsidP="0010163F">
      <w:pPr>
        <w:widowControl w:val="0"/>
        <w:autoSpaceDE w:val="0"/>
        <w:autoSpaceDN w:val="0"/>
        <w:ind w:firstLine="540"/>
        <w:jc w:val="right"/>
        <w:outlineLvl w:val="1"/>
        <w:rPr>
          <w:sz w:val="24"/>
          <w:szCs w:val="24"/>
        </w:rPr>
      </w:pPr>
    </w:p>
    <w:p w:rsidR="0010163F" w:rsidRDefault="0010163F" w:rsidP="0010163F">
      <w:pPr>
        <w:widowControl w:val="0"/>
        <w:autoSpaceDE w:val="0"/>
        <w:autoSpaceDN w:val="0"/>
        <w:jc w:val="center"/>
        <w:outlineLvl w:val="1"/>
        <w:rPr>
          <w:b/>
          <w:sz w:val="24"/>
          <w:szCs w:val="24"/>
        </w:rPr>
      </w:pPr>
      <w:r>
        <w:rPr>
          <w:b/>
          <w:sz w:val="24"/>
          <w:szCs w:val="24"/>
        </w:rPr>
        <w:t>Сводные показатели муниципальных заданий*</w:t>
      </w:r>
    </w:p>
    <w:p w:rsidR="0010163F" w:rsidRDefault="0010163F" w:rsidP="0010163F">
      <w:pPr>
        <w:widowControl w:val="0"/>
        <w:autoSpaceDE w:val="0"/>
        <w:autoSpaceDN w:val="0"/>
        <w:ind w:firstLine="540"/>
        <w:jc w:val="center"/>
        <w:outlineLvl w:val="1"/>
        <w:rPr>
          <w:sz w:val="24"/>
          <w:szCs w:val="24"/>
        </w:rPr>
      </w:pPr>
    </w:p>
    <w:p w:rsidR="0010163F" w:rsidRDefault="0010163F" w:rsidP="0010163F">
      <w:pPr>
        <w:widowControl w:val="0"/>
        <w:autoSpaceDE w:val="0"/>
        <w:autoSpaceDN w:val="0"/>
        <w:jc w:val="both"/>
        <w:outlineLvl w:val="1"/>
        <w:rPr>
          <w:sz w:val="24"/>
          <w:szCs w:val="24"/>
        </w:rPr>
      </w:pPr>
      <w:r>
        <w:rPr>
          <w:sz w:val="24"/>
          <w:szCs w:val="24"/>
        </w:rPr>
        <w:t>*Таблица не заполняется в связи с отсутствием учреждений подведомственных ответственному исполнителю</w:t>
      </w: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lang w:eastAsia="ru-RU"/>
        </w:rPr>
      </w:pPr>
    </w:p>
    <w:p w:rsidR="0010163F" w:rsidRDefault="0010163F" w:rsidP="0010163F">
      <w:pPr>
        <w:widowControl w:val="0"/>
        <w:autoSpaceDE w:val="0"/>
        <w:autoSpaceDN w:val="0"/>
        <w:jc w:val="right"/>
        <w:rPr>
          <w:sz w:val="24"/>
          <w:szCs w:val="24"/>
        </w:rPr>
      </w:pPr>
      <w:r>
        <w:rPr>
          <w:sz w:val="24"/>
          <w:szCs w:val="24"/>
          <w:lang w:eastAsia="ru-RU"/>
        </w:rPr>
        <w:lastRenderedPageBreak/>
        <w:t>Таблица 5</w:t>
      </w:r>
    </w:p>
    <w:p w:rsidR="0010163F" w:rsidRPr="0010163F" w:rsidRDefault="0010163F" w:rsidP="0010163F">
      <w:pPr>
        <w:widowControl w:val="0"/>
        <w:autoSpaceDE w:val="0"/>
        <w:autoSpaceDN w:val="0"/>
        <w:jc w:val="right"/>
        <w:rPr>
          <w:lang w:eastAsia="ru-RU"/>
        </w:rPr>
      </w:pPr>
    </w:p>
    <w:p w:rsidR="0010163F" w:rsidRDefault="0010163F" w:rsidP="0010163F">
      <w:pPr>
        <w:widowControl w:val="0"/>
        <w:autoSpaceDE w:val="0"/>
        <w:autoSpaceDN w:val="0"/>
        <w:jc w:val="center"/>
        <w:rPr>
          <w:b/>
          <w:sz w:val="24"/>
          <w:szCs w:val="24"/>
          <w:lang w:eastAsia="ru-RU"/>
        </w:rPr>
      </w:pPr>
      <w:r>
        <w:rPr>
          <w:b/>
          <w:sz w:val="24"/>
          <w:szCs w:val="24"/>
          <w:lang w:eastAsia="ru-RU"/>
        </w:rPr>
        <w:t>Перечень возможных рисков при реализации муниципальной программы и мер по их преодолению</w:t>
      </w:r>
    </w:p>
    <w:p w:rsidR="0010163F" w:rsidRPr="0010163F" w:rsidRDefault="0010163F" w:rsidP="0010163F">
      <w:pPr>
        <w:widowControl w:val="0"/>
        <w:autoSpaceDE w:val="0"/>
        <w:autoSpaceDN w:val="0"/>
        <w:rPr>
          <w:lang w:eastAsia="ru-RU"/>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04"/>
        <w:gridCol w:w="8114"/>
      </w:tblGrid>
      <w:tr w:rsidR="0010163F" w:rsidRPr="0010163F" w:rsidTr="0010163F">
        <w:trPr>
          <w:trHeight w:val="396"/>
        </w:trPr>
        <w:tc>
          <w:tcPr>
            <w:tcW w:w="675" w:type="dxa"/>
            <w:tcBorders>
              <w:top w:val="single" w:sz="4" w:space="0" w:color="auto"/>
              <w:left w:val="single" w:sz="4" w:space="0" w:color="auto"/>
              <w:bottom w:val="single" w:sz="4" w:space="0" w:color="auto"/>
              <w:right w:val="single" w:sz="4" w:space="0" w:color="auto"/>
            </w:tcBorders>
            <w:vAlign w:val="center"/>
            <w:hideMark/>
          </w:tcPr>
          <w:p w:rsidR="0010163F" w:rsidRPr="0010163F" w:rsidRDefault="0010163F">
            <w:pPr>
              <w:jc w:val="center"/>
              <w:rPr>
                <w:sz w:val="22"/>
                <w:szCs w:val="22"/>
              </w:rPr>
            </w:pPr>
            <w:r w:rsidRPr="0010163F">
              <w:rPr>
                <w:sz w:val="22"/>
                <w:szCs w:val="22"/>
              </w:rPr>
              <w:t xml:space="preserve">№ </w:t>
            </w:r>
            <w:proofErr w:type="gramStart"/>
            <w:r w:rsidRPr="0010163F">
              <w:rPr>
                <w:sz w:val="22"/>
                <w:szCs w:val="22"/>
              </w:rPr>
              <w:t>п</w:t>
            </w:r>
            <w:proofErr w:type="gramEnd"/>
            <w:r w:rsidRPr="0010163F">
              <w:rPr>
                <w:sz w:val="22"/>
                <w:szCs w:val="22"/>
              </w:rPr>
              <w:t>/п</w:t>
            </w:r>
          </w:p>
        </w:tc>
        <w:tc>
          <w:tcPr>
            <w:tcW w:w="6804" w:type="dxa"/>
            <w:tcBorders>
              <w:top w:val="single" w:sz="4" w:space="0" w:color="auto"/>
              <w:left w:val="single" w:sz="4" w:space="0" w:color="auto"/>
              <w:bottom w:val="single" w:sz="4" w:space="0" w:color="auto"/>
              <w:right w:val="single" w:sz="4" w:space="0" w:color="auto"/>
            </w:tcBorders>
            <w:vAlign w:val="center"/>
            <w:hideMark/>
          </w:tcPr>
          <w:p w:rsidR="0010163F" w:rsidRPr="0010163F" w:rsidRDefault="0010163F">
            <w:pPr>
              <w:jc w:val="center"/>
              <w:rPr>
                <w:sz w:val="22"/>
                <w:szCs w:val="22"/>
              </w:rPr>
            </w:pPr>
            <w:r w:rsidRPr="0010163F">
              <w:rPr>
                <w:sz w:val="22"/>
                <w:szCs w:val="22"/>
              </w:rPr>
              <w:t>Описание риска</w:t>
            </w:r>
          </w:p>
        </w:tc>
        <w:tc>
          <w:tcPr>
            <w:tcW w:w="8114" w:type="dxa"/>
            <w:tcBorders>
              <w:top w:val="single" w:sz="4" w:space="0" w:color="auto"/>
              <w:left w:val="single" w:sz="4" w:space="0" w:color="auto"/>
              <w:bottom w:val="single" w:sz="4" w:space="0" w:color="auto"/>
              <w:right w:val="single" w:sz="4" w:space="0" w:color="auto"/>
            </w:tcBorders>
            <w:vAlign w:val="center"/>
            <w:hideMark/>
          </w:tcPr>
          <w:p w:rsidR="0010163F" w:rsidRPr="0010163F" w:rsidRDefault="0010163F">
            <w:pPr>
              <w:jc w:val="center"/>
              <w:rPr>
                <w:sz w:val="22"/>
                <w:szCs w:val="22"/>
              </w:rPr>
            </w:pPr>
            <w:r w:rsidRPr="0010163F">
              <w:rPr>
                <w:sz w:val="22"/>
                <w:szCs w:val="22"/>
              </w:rPr>
              <w:t>Меры по преодолению рисков</w:t>
            </w:r>
          </w:p>
        </w:tc>
      </w:tr>
      <w:tr w:rsidR="0010163F" w:rsidRPr="0010163F" w:rsidTr="0010163F">
        <w:trPr>
          <w:trHeight w:val="119"/>
        </w:trPr>
        <w:tc>
          <w:tcPr>
            <w:tcW w:w="675"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center"/>
              <w:rPr>
                <w:sz w:val="22"/>
                <w:szCs w:val="22"/>
              </w:rPr>
            </w:pPr>
            <w:r w:rsidRPr="0010163F">
              <w:rPr>
                <w:sz w:val="22"/>
                <w:szCs w:val="22"/>
              </w:rPr>
              <w:t>1</w:t>
            </w:r>
          </w:p>
        </w:tc>
        <w:tc>
          <w:tcPr>
            <w:tcW w:w="6804"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center"/>
              <w:rPr>
                <w:sz w:val="22"/>
                <w:szCs w:val="22"/>
              </w:rPr>
            </w:pPr>
            <w:r w:rsidRPr="0010163F">
              <w:rPr>
                <w:sz w:val="22"/>
                <w:szCs w:val="22"/>
              </w:rPr>
              <w:t>2</w:t>
            </w:r>
          </w:p>
        </w:tc>
        <w:tc>
          <w:tcPr>
            <w:tcW w:w="8114"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center"/>
              <w:rPr>
                <w:sz w:val="22"/>
                <w:szCs w:val="22"/>
              </w:rPr>
            </w:pPr>
            <w:r w:rsidRPr="0010163F">
              <w:rPr>
                <w:sz w:val="22"/>
                <w:szCs w:val="22"/>
              </w:rPr>
              <w:t>3</w:t>
            </w:r>
          </w:p>
        </w:tc>
      </w:tr>
      <w:tr w:rsidR="0010163F" w:rsidRPr="0010163F" w:rsidTr="0010163F">
        <w:tc>
          <w:tcPr>
            <w:tcW w:w="675" w:type="dxa"/>
            <w:tcBorders>
              <w:top w:val="single" w:sz="4" w:space="0" w:color="auto"/>
              <w:left w:val="single" w:sz="4" w:space="0" w:color="auto"/>
              <w:bottom w:val="single" w:sz="4" w:space="0" w:color="auto"/>
              <w:right w:val="single" w:sz="4" w:space="0" w:color="auto"/>
            </w:tcBorders>
            <w:hideMark/>
          </w:tcPr>
          <w:p w:rsidR="0010163F" w:rsidRPr="0010163F" w:rsidRDefault="0010163F">
            <w:pPr>
              <w:rPr>
                <w:sz w:val="22"/>
                <w:szCs w:val="22"/>
              </w:rPr>
            </w:pPr>
            <w:r w:rsidRPr="0010163F">
              <w:rPr>
                <w:sz w:val="22"/>
                <w:szCs w:val="22"/>
              </w:rPr>
              <w:t xml:space="preserve">   1</w:t>
            </w:r>
          </w:p>
        </w:tc>
        <w:tc>
          <w:tcPr>
            <w:tcW w:w="6804"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both"/>
              <w:rPr>
                <w:sz w:val="22"/>
                <w:szCs w:val="22"/>
              </w:rPr>
            </w:pPr>
            <w:r w:rsidRPr="0010163F">
              <w:rPr>
                <w:sz w:val="22"/>
                <w:szCs w:val="22"/>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государственной программы. Это может привести</w:t>
            </w:r>
            <w:r>
              <w:rPr>
                <w:sz w:val="22"/>
                <w:szCs w:val="22"/>
              </w:rPr>
              <w:t xml:space="preserve">                     </w:t>
            </w:r>
            <w:r w:rsidRPr="0010163F">
              <w:rPr>
                <w:sz w:val="22"/>
                <w:szCs w:val="22"/>
              </w:rPr>
              <w:t xml:space="preserve"> к существенному увеличению планируемых сроков или изменению условий реализации программных мероприятий</w:t>
            </w:r>
          </w:p>
        </w:tc>
        <w:tc>
          <w:tcPr>
            <w:tcW w:w="8114" w:type="dxa"/>
            <w:tcBorders>
              <w:top w:val="single" w:sz="4" w:space="0" w:color="auto"/>
              <w:left w:val="single" w:sz="4" w:space="0" w:color="auto"/>
              <w:bottom w:val="single" w:sz="4" w:space="0" w:color="auto"/>
              <w:right w:val="single" w:sz="4" w:space="0" w:color="auto"/>
            </w:tcBorders>
            <w:hideMark/>
          </w:tcPr>
          <w:p w:rsidR="0010163F" w:rsidRPr="0010163F" w:rsidRDefault="0010163F">
            <w:pPr>
              <w:rPr>
                <w:rFonts w:eastAsia="Calibri"/>
                <w:sz w:val="22"/>
                <w:szCs w:val="22"/>
                <w:lang w:eastAsia="en-US"/>
              </w:rPr>
            </w:pPr>
            <w:r w:rsidRPr="0010163F">
              <w:rPr>
                <w:rFonts w:eastAsia="Calibri"/>
                <w:sz w:val="22"/>
                <w:szCs w:val="22"/>
                <w:lang w:eastAsia="en-US"/>
              </w:rPr>
              <w:t>в целях минимизации правовых рисков предполагается:</w:t>
            </w:r>
          </w:p>
          <w:p w:rsidR="0010163F" w:rsidRPr="0010163F" w:rsidRDefault="0010163F">
            <w:pPr>
              <w:ind w:firstLine="318"/>
              <w:rPr>
                <w:rFonts w:eastAsia="Calibri"/>
                <w:sz w:val="22"/>
                <w:szCs w:val="22"/>
                <w:lang w:eastAsia="en-US"/>
              </w:rPr>
            </w:pPr>
            <w:r w:rsidRPr="0010163F">
              <w:rPr>
                <w:rFonts w:eastAsia="Calibri"/>
                <w:sz w:val="22"/>
                <w:szCs w:val="22"/>
                <w:lang w:eastAsia="en-US"/>
              </w:rPr>
              <w:t>а) проводить мониторинг планируемых изменений в законодательстве Российской Федерации и автономного округа в сфере информационных технологий и смежных областях;</w:t>
            </w:r>
          </w:p>
          <w:p w:rsidR="0010163F" w:rsidRPr="0010163F" w:rsidRDefault="0010163F">
            <w:pPr>
              <w:autoSpaceDE w:val="0"/>
              <w:autoSpaceDN w:val="0"/>
              <w:ind w:firstLine="318"/>
              <w:jc w:val="both"/>
              <w:rPr>
                <w:sz w:val="22"/>
                <w:szCs w:val="22"/>
              </w:rPr>
            </w:pPr>
            <w:r w:rsidRPr="0010163F">
              <w:rPr>
                <w:rFonts w:eastAsia="Calibri"/>
                <w:sz w:val="22"/>
                <w:szCs w:val="22"/>
                <w:lang w:eastAsia="en-US"/>
              </w:rPr>
              <w:t xml:space="preserve">б) </w:t>
            </w:r>
            <w:r w:rsidRPr="0010163F">
              <w:rPr>
                <w:sz w:val="22"/>
                <w:szCs w:val="22"/>
              </w:rPr>
              <w:t xml:space="preserve">формирование правовых актов, позволяющих полноценно реализовывать мероприятия </w:t>
            </w:r>
            <w:proofErr w:type="gramStart"/>
            <w:r w:rsidRPr="0010163F">
              <w:rPr>
                <w:sz w:val="22"/>
                <w:szCs w:val="22"/>
              </w:rPr>
              <w:t>муниципальной</w:t>
            </w:r>
            <w:proofErr w:type="gramEnd"/>
            <w:r w:rsidRPr="0010163F">
              <w:rPr>
                <w:sz w:val="22"/>
                <w:szCs w:val="22"/>
              </w:rPr>
              <w:t xml:space="preserve"> при имеющихся пробелах в федеральном законодательстве;</w:t>
            </w:r>
          </w:p>
          <w:p w:rsidR="0010163F" w:rsidRPr="0010163F" w:rsidRDefault="0010163F">
            <w:pPr>
              <w:autoSpaceDE w:val="0"/>
              <w:autoSpaceDN w:val="0"/>
              <w:ind w:firstLine="318"/>
              <w:jc w:val="both"/>
              <w:rPr>
                <w:sz w:val="22"/>
                <w:szCs w:val="22"/>
              </w:rPr>
            </w:pPr>
            <w:r w:rsidRPr="0010163F">
              <w:rPr>
                <w:sz w:val="22"/>
                <w:szCs w:val="22"/>
              </w:rPr>
              <w:t>перераспределение ресурсов муниципальной программы в условиях сокращённого финансирования;</w:t>
            </w:r>
          </w:p>
          <w:p w:rsidR="0010163F" w:rsidRPr="0010163F" w:rsidRDefault="0010163F">
            <w:pPr>
              <w:autoSpaceDE w:val="0"/>
              <w:autoSpaceDN w:val="0"/>
              <w:ind w:firstLine="318"/>
              <w:jc w:val="both"/>
              <w:rPr>
                <w:sz w:val="22"/>
                <w:szCs w:val="22"/>
              </w:rPr>
            </w:pPr>
            <w:r w:rsidRPr="0010163F">
              <w:rPr>
                <w:sz w:val="22"/>
                <w:szCs w:val="22"/>
              </w:rPr>
              <w:t>анализ промежуточных достигнутых результатов реализации мероприятий                  и корректировка (при необходимости) целевых показателей и содержания мероприятий;</w:t>
            </w:r>
          </w:p>
          <w:p w:rsidR="0010163F" w:rsidRPr="0010163F" w:rsidRDefault="0010163F">
            <w:pPr>
              <w:autoSpaceDE w:val="0"/>
              <w:autoSpaceDN w:val="0"/>
              <w:ind w:firstLine="318"/>
              <w:jc w:val="both"/>
              <w:rPr>
                <w:sz w:val="22"/>
                <w:szCs w:val="22"/>
              </w:rPr>
            </w:pPr>
            <w:r w:rsidRPr="0010163F">
              <w:rPr>
                <w:sz w:val="22"/>
                <w:szCs w:val="22"/>
              </w:rPr>
              <w:t>корректировка муниципальной программы по мере необходимости;</w:t>
            </w:r>
          </w:p>
          <w:p w:rsidR="0010163F" w:rsidRPr="0010163F" w:rsidRDefault="0010163F">
            <w:pPr>
              <w:autoSpaceDE w:val="0"/>
              <w:autoSpaceDN w:val="0"/>
              <w:ind w:firstLine="318"/>
              <w:jc w:val="both"/>
              <w:rPr>
                <w:sz w:val="22"/>
                <w:szCs w:val="22"/>
              </w:rPr>
            </w:pPr>
            <w:r w:rsidRPr="0010163F">
              <w:rPr>
                <w:sz w:val="22"/>
                <w:szCs w:val="22"/>
              </w:rPr>
              <w:t xml:space="preserve">разработка правовых актов, в том числе формирование планов мероприятий </w:t>
            </w:r>
            <w:r>
              <w:rPr>
                <w:sz w:val="22"/>
                <w:szCs w:val="22"/>
              </w:rPr>
              <w:t xml:space="preserve">              </w:t>
            </w:r>
            <w:r w:rsidRPr="0010163F">
              <w:rPr>
                <w:sz w:val="22"/>
                <w:szCs w:val="22"/>
              </w:rPr>
              <w:t xml:space="preserve">в сфере </w:t>
            </w:r>
            <w:proofErr w:type="spellStart"/>
            <w:r w:rsidRPr="0010163F">
              <w:rPr>
                <w:sz w:val="22"/>
                <w:szCs w:val="22"/>
              </w:rPr>
              <w:t>импортозамещения</w:t>
            </w:r>
            <w:proofErr w:type="spellEnd"/>
            <w:r w:rsidRPr="0010163F">
              <w:rPr>
                <w:sz w:val="22"/>
                <w:szCs w:val="22"/>
              </w:rPr>
              <w:t>, предоставления государственных и муниципальных услуг и т.п., их методическое, информационное сопровождение;</w:t>
            </w:r>
          </w:p>
          <w:p w:rsidR="0010163F" w:rsidRPr="0010163F" w:rsidRDefault="0010163F">
            <w:pPr>
              <w:autoSpaceDE w:val="0"/>
              <w:autoSpaceDN w:val="0"/>
              <w:ind w:firstLine="318"/>
              <w:jc w:val="both"/>
              <w:rPr>
                <w:sz w:val="22"/>
                <w:szCs w:val="22"/>
              </w:rPr>
            </w:pPr>
            <w:r w:rsidRPr="0010163F">
              <w:rPr>
                <w:sz w:val="22"/>
                <w:szCs w:val="22"/>
              </w:rPr>
              <w:t>заключение соглашений, договоров о взаимодействии с чёткой регулировкой ответственности и контролем эффективности их реализации;</w:t>
            </w:r>
          </w:p>
          <w:p w:rsidR="0010163F" w:rsidRPr="0010163F" w:rsidRDefault="0010163F">
            <w:pPr>
              <w:autoSpaceDE w:val="0"/>
              <w:autoSpaceDN w:val="0"/>
              <w:ind w:firstLine="318"/>
              <w:jc w:val="both"/>
              <w:rPr>
                <w:sz w:val="22"/>
                <w:szCs w:val="22"/>
              </w:rPr>
            </w:pPr>
            <w:r w:rsidRPr="0010163F">
              <w:rPr>
                <w:sz w:val="22"/>
                <w:szCs w:val="22"/>
              </w:rPr>
              <w:t>информационное, организационно-методическое и экспертно-аналитическое сопровождение мероприятий, проведение мониторинга и анализа, освещение в средствах массовой информации, процессов и результатов реализации муниципальной программы;</w:t>
            </w:r>
          </w:p>
          <w:p w:rsidR="0010163F" w:rsidRPr="0010163F" w:rsidRDefault="0010163F">
            <w:pPr>
              <w:ind w:firstLine="318"/>
              <w:rPr>
                <w:rFonts w:eastAsia="Calibri"/>
                <w:sz w:val="22"/>
                <w:szCs w:val="22"/>
                <w:lang w:eastAsia="en-US"/>
              </w:rPr>
            </w:pPr>
            <w:r w:rsidRPr="0010163F">
              <w:rPr>
                <w:sz w:val="22"/>
                <w:szCs w:val="22"/>
              </w:rPr>
              <w:t>использование инструментов и принципов бережливого производства.</w:t>
            </w:r>
          </w:p>
        </w:tc>
      </w:tr>
      <w:tr w:rsidR="0010163F" w:rsidRPr="0010163F" w:rsidTr="0010163F">
        <w:tc>
          <w:tcPr>
            <w:tcW w:w="675"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center"/>
              <w:rPr>
                <w:sz w:val="22"/>
                <w:szCs w:val="22"/>
              </w:rPr>
            </w:pPr>
            <w:r w:rsidRPr="0010163F">
              <w:rPr>
                <w:sz w:val="22"/>
                <w:szCs w:val="22"/>
              </w:rPr>
              <w:t>2</w:t>
            </w:r>
          </w:p>
        </w:tc>
        <w:tc>
          <w:tcPr>
            <w:tcW w:w="6804" w:type="dxa"/>
            <w:tcBorders>
              <w:top w:val="single" w:sz="4" w:space="0" w:color="auto"/>
              <w:left w:val="single" w:sz="4" w:space="0" w:color="auto"/>
              <w:bottom w:val="single" w:sz="4" w:space="0" w:color="auto"/>
              <w:right w:val="single" w:sz="4" w:space="0" w:color="auto"/>
            </w:tcBorders>
            <w:hideMark/>
          </w:tcPr>
          <w:p w:rsidR="0010163F" w:rsidRPr="0010163F" w:rsidRDefault="0010163F">
            <w:pPr>
              <w:autoSpaceDE w:val="0"/>
              <w:autoSpaceDN w:val="0"/>
              <w:jc w:val="both"/>
              <w:rPr>
                <w:sz w:val="22"/>
                <w:szCs w:val="22"/>
              </w:rPr>
            </w:pPr>
            <w:proofErr w:type="gramStart"/>
            <w:r w:rsidRPr="0010163F">
              <w:rPr>
                <w:rFonts w:eastAsia="Calibri"/>
                <w:sz w:val="22"/>
                <w:szCs w:val="22"/>
                <w:lang w:eastAsia="en-US"/>
              </w:rPr>
              <w:t xml:space="preserve">Финансовые риски связаны с </w:t>
            </w:r>
            <w:r w:rsidRPr="0010163F">
              <w:rPr>
                <w:sz w:val="22"/>
                <w:szCs w:val="22"/>
              </w:rPr>
              <w:t xml:space="preserve">сокращением бюджетного финансирования, </w:t>
            </w:r>
            <w:r w:rsidRPr="0010163F">
              <w:rPr>
                <w:rFonts w:eastAsia="Calibri"/>
                <w:sz w:val="22"/>
                <w:szCs w:val="22"/>
                <w:lang w:eastAsia="en-US"/>
              </w:rPr>
              <w:t>удорожанием стоимости товаров (услуг), непрогнозируемыми инфляционными процессами, что также может повлиять на сроки, объем и качество выполнения задач муниципальной программы,</w:t>
            </w:r>
            <w:r w:rsidRPr="0010163F">
              <w:rPr>
                <w:sz w:val="22"/>
                <w:szCs w:val="22"/>
              </w:rPr>
              <w:t xml:space="preserve"> отсутствием поставщиков, исполнителей товаров, работ (услуг), определяемых на конкурсной основе </w:t>
            </w:r>
            <w:r>
              <w:rPr>
                <w:sz w:val="22"/>
                <w:szCs w:val="22"/>
              </w:rPr>
              <w:t xml:space="preserve">                        </w:t>
            </w:r>
            <w:r w:rsidRPr="0010163F">
              <w:rPr>
                <w:sz w:val="22"/>
                <w:szCs w:val="22"/>
              </w:rPr>
              <w:t>в порядке, установленном законодательством, недостаточность средств на командировочные расходы, что снизит эффективность реализации персонифицированной модели повышения квалификации</w:t>
            </w:r>
            <w:proofErr w:type="gramEnd"/>
          </w:p>
        </w:tc>
        <w:tc>
          <w:tcPr>
            <w:tcW w:w="8114" w:type="dxa"/>
            <w:tcBorders>
              <w:top w:val="single" w:sz="4" w:space="0" w:color="auto"/>
              <w:left w:val="single" w:sz="4" w:space="0" w:color="auto"/>
              <w:bottom w:val="single" w:sz="4" w:space="0" w:color="auto"/>
              <w:right w:val="single" w:sz="4" w:space="0" w:color="auto"/>
            </w:tcBorders>
            <w:hideMark/>
          </w:tcPr>
          <w:p w:rsidR="0010163F" w:rsidRPr="0010163F" w:rsidRDefault="0010163F">
            <w:pPr>
              <w:rPr>
                <w:rFonts w:eastAsia="Calibri"/>
                <w:sz w:val="22"/>
                <w:szCs w:val="22"/>
                <w:lang w:eastAsia="en-US"/>
              </w:rPr>
            </w:pPr>
            <w:r w:rsidRPr="0010163F">
              <w:rPr>
                <w:rFonts w:eastAsia="Calibri"/>
                <w:sz w:val="22"/>
                <w:szCs w:val="22"/>
                <w:lang w:eastAsia="en-US"/>
              </w:rPr>
              <w:t>в целях минимизации финансовых рисков предполагается:</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а) определение первоочередных (приоритетных) направлений, увязанных                     с достижением установленных целевых показателей, в пределах утверждённого объёма финансирования по муниципальной программе;</w:t>
            </w:r>
          </w:p>
          <w:p w:rsidR="0010163F" w:rsidRPr="0010163F" w:rsidRDefault="0010163F">
            <w:pPr>
              <w:ind w:firstLine="318"/>
              <w:rPr>
                <w:sz w:val="22"/>
                <w:szCs w:val="22"/>
              </w:rPr>
            </w:pPr>
            <w:r w:rsidRPr="0010163F">
              <w:rPr>
                <w:rFonts w:eastAsia="Calibri"/>
                <w:sz w:val="22"/>
                <w:szCs w:val="22"/>
                <w:lang w:eastAsia="en-US"/>
              </w:rPr>
              <w:t>б) планирование бюджетных расходов с применением методик оценки эффективности бюджетных расходов.</w:t>
            </w:r>
          </w:p>
        </w:tc>
      </w:tr>
      <w:tr w:rsidR="0010163F" w:rsidRPr="0010163F" w:rsidTr="0010163F">
        <w:tc>
          <w:tcPr>
            <w:tcW w:w="675" w:type="dxa"/>
            <w:tcBorders>
              <w:top w:val="single" w:sz="4" w:space="0" w:color="auto"/>
              <w:left w:val="single" w:sz="4" w:space="0" w:color="auto"/>
              <w:bottom w:val="single" w:sz="4" w:space="0" w:color="auto"/>
              <w:right w:val="single" w:sz="4" w:space="0" w:color="auto"/>
            </w:tcBorders>
            <w:hideMark/>
          </w:tcPr>
          <w:p w:rsidR="0010163F" w:rsidRPr="0010163F" w:rsidRDefault="0010163F">
            <w:pPr>
              <w:jc w:val="center"/>
              <w:rPr>
                <w:sz w:val="22"/>
                <w:szCs w:val="22"/>
              </w:rPr>
            </w:pPr>
            <w:r w:rsidRPr="0010163F">
              <w:rPr>
                <w:sz w:val="22"/>
                <w:szCs w:val="22"/>
              </w:rPr>
              <w:lastRenderedPageBreak/>
              <w:t>3</w:t>
            </w:r>
          </w:p>
        </w:tc>
        <w:tc>
          <w:tcPr>
            <w:tcW w:w="6804" w:type="dxa"/>
            <w:tcBorders>
              <w:top w:val="single" w:sz="4" w:space="0" w:color="auto"/>
              <w:left w:val="single" w:sz="4" w:space="0" w:color="auto"/>
              <w:bottom w:val="single" w:sz="4" w:space="0" w:color="auto"/>
              <w:right w:val="single" w:sz="4" w:space="0" w:color="auto"/>
            </w:tcBorders>
            <w:hideMark/>
          </w:tcPr>
          <w:p w:rsidR="0010163F" w:rsidRPr="0010163F" w:rsidRDefault="0010163F">
            <w:pPr>
              <w:autoSpaceDE w:val="0"/>
              <w:autoSpaceDN w:val="0"/>
              <w:jc w:val="both"/>
              <w:rPr>
                <w:sz w:val="22"/>
                <w:szCs w:val="22"/>
              </w:rPr>
            </w:pPr>
            <w:proofErr w:type="gramStart"/>
            <w:r w:rsidRPr="0010163F">
              <w:rPr>
                <w:rFonts w:eastAsia="Calibri"/>
                <w:sz w:val="22"/>
                <w:szCs w:val="22"/>
                <w:lang w:eastAsia="en-US"/>
              </w:rPr>
              <w:t xml:space="preserve">Административные риски связаны с </w:t>
            </w:r>
            <w:r w:rsidRPr="0010163F">
              <w:rPr>
                <w:sz w:val="22"/>
                <w:szCs w:val="22"/>
              </w:rPr>
              <w:t xml:space="preserve">перераспределением полномочий и функций отдела информационных технологий администрации города Югорска, </w:t>
            </w:r>
            <w:r w:rsidRPr="0010163F">
              <w:rPr>
                <w:rFonts w:eastAsia="Calibri"/>
                <w:sz w:val="22"/>
                <w:szCs w:val="22"/>
                <w:lang w:eastAsia="en-US"/>
              </w:rPr>
              <w:t>неэффективным управлением реализацией муниципальной программы, нарушением планируемых сроков реализации муниципальной программы, невыполнением</w:t>
            </w:r>
            <w:r>
              <w:rPr>
                <w:rFonts w:eastAsia="Calibri"/>
                <w:sz w:val="22"/>
                <w:szCs w:val="22"/>
                <w:lang w:eastAsia="en-US"/>
              </w:rPr>
              <w:t xml:space="preserve">                 </w:t>
            </w:r>
            <w:r w:rsidRPr="0010163F">
              <w:rPr>
                <w:rFonts w:eastAsia="Calibri"/>
                <w:sz w:val="22"/>
                <w:szCs w:val="22"/>
                <w:lang w:eastAsia="en-US"/>
              </w:rPr>
              <w:t xml:space="preserve"> её целей и задач, </w:t>
            </w:r>
            <w:proofErr w:type="spellStart"/>
            <w:r w:rsidRPr="0010163F">
              <w:rPr>
                <w:rFonts w:eastAsia="Calibri"/>
                <w:sz w:val="22"/>
                <w:szCs w:val="22"/>
                <w:lang w:eastAsia="en-US"/>
              </w:rPr>
              <w:t>недостижением</w:t>
            </w:r>
            <w:proofErr w:type="spellEnd"/>
            <w:r w:rsidRPr="0010163F">
              <w:rPr>
                <w:rFonts w:eastAsia="Calibri"/>
                <w:sz w:val="22"/>
                <w:szCs w:val="22"/>
                <w:lang w:eastAsia="en-US"/>
              </w:rPr>
              <w:t xml:space="preserve">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сфере информационно-коммуникационных технологий и информационной безопасности для реализации целей и задач</w:t>
            </w:r>
            <w:proofErr w:type="gramEnd"/>
            <w:r w:rsidRPr="0010163F">
              <w:rPr>
                <w:rFonts w:eastAsia="Calibri"/>
                <w:sz w:val="22"/>
                <w:szCs w:val="22"/>
                <w:lang w:eastAsia="en-US"/>
              </w:rPr>
              <w:t xml:space="preserve"> муниципальной программы,</w:t>
            </w:r>
            <w:r w:rsidRPr="0010163F">
              <w:rPr>
                <w:sz w:val="22"/>
                <w:szCs w:val="22"/>
              </w:rPr>
              <w:t xml:space="preserve"> отсутствие достаточного количества специалистов при возложении дополнительных функций на отдел информационных технологий администрации города Югорска</w:t>
            </w:r>
          </w:p>
        </w:tc>
        <w:tc>
          <w:tcPr>
            <w:tcW w:w="8114" w:type="dxa"/>
            <w:tcBorders>
              <w:top w:val="single" w:sz="4" w:space="0" w:color="auto"/>
              <w:left w:val="single" w:sz="4" w:space="0" w:color="auto"/>
              <w:bottom w:val="single" w:sz="4" w:space="0" w:color="auto"/>
              <w:right w:val="single" w:sz="4" w:space="0" w:color="auto"/>
            </w:tcBorders>
            <w:hideMark/>
          </w:tcPr>
          <w:p w:rsidR="0010163F" w:rsidRPr="0010163F" w:rsidRDefault="0010163F">
            <w:pPr>
              <w:rPr>
                <w:rFonts w:eastAsia="Calibri"/>
                <w:sz w:val="22"/>
                <w:szCs w:val="22"/>
                <w:lang w:eastAsia="en-US"/>
              </w:rPr>
            </w:pPr>
            <w:r w:rsidRPr="0010163F">
              <w:rPr>
                <w:rFonts w:eastAsia="Calibri"/>
                <w:sz w:val="22"/>
                <w:szCs w:val="22"/>
                <w:lang w:eastAsia="en-US"/>
              </w:rPr>
              <w:t>в целях минимизации (снижения) административных рисков планируется:</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а) регулярная публикация отчётов о ходе реализации муниципальной программы;</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 xml:space="preserve">б) повышение </w:t>
            </w:r>
            <w:proofErr w:type="gramStart"/>
            <w:r w:rsidRPr="0010163F">
              <w:rPr>
                <w:rFonts w:eastAsia="Calibri"/>
                <w:sz w:val="22"/>
                <w:szCs w:val="22"/>
                <w:lang w:eastAsia="en-US"/>
              </w:rPr>
              <w:t>эффективности взаимодействия участников реализации муниципальной программы</w:t>
            </w:r>
            <w:proofErr w:type="gramEnd"/>
            <w:r w:rsidRPr="0010163F">
              <w:rPr>
                <w:rFonts w:eastAsia="Calibri"/>
                <w:sz w:val="22"/>
                <w:szCs w:val="22"/>
                <w:lang w:eastAsia="en-US"/>
              </w:rPr>
              <w:t>;</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в) своевременная корректировка программных мероприятий муниципальной программы;</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г) рациональное использование имеющихся материальных и нематериальных ресурсов;</w:t>
            </w:r>
          </w:p>
          <w:p w:rsidR="0010163F" w:rsidRPr="0010163F" w:rsidRDefault="0010163F">
            <w:pPr>
              <w:ind w:firstLine="318"/>
              <w:jc w:val="both"/>
              <w:rPr>
                <w:rFonts w:eastAsia="Calibri"/>
                <w:sz w:val="22"/>
                <w:szCs w:val="22"/>
                <w:lang w:eastAsia="en-US"/>
              </w:rPr>
            </w:pPr>
            <w:r w:rsidRPr="0010163F">
              <w:rPr>
                <w:rFonts w:eastAsia="Calibri"/>
                <w:sz w:val="22"/>
                <w:szCs w:val="22"/>
                <w:lang w:eastAsia="en-US"/>
              </w:rPr>
              <w:t>д)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10163F" w:rsidRPr="0010163F" w:rsidRDefault="0010163F">
            <w:pPr>
              <w:jc w:val="both"/>
              <w:rPr>
                <w:sz w:val="22"/>
                <w:szCs w:val="22"/>
              </w:rPr>
            </w:pPr>
            <w:r w:rsidRPr="0010163F">
              <w:rPr>
                <w:rFonts w:eastAsia="Calibri"/>
                <w:sz w:val="22"/>
                <w:szCs w:val="22"/>
                <w:lang w:eastAsia="en-US"/>
              </w:rPr>
              <w:t xml:space="preserve">      е) повышение квалификации, профессионального уровня специалистов, работающих в </w:t>
            </w:r>
            <w:r w:rsidRPr="0010163F">
              <w:rPr>
                <w:sz w:val="22"/>
                <w:szCs w:val="22"/>
              </w:rPr>
              <w:t>отделе информационных технологий администрации города Югорска</w:t>
            </w:r>
            <w:r w:rsidRPr="0010163F">
              <w:rPr>
                <w:rFonts w:eastAsia="Calibri"/>
                <w:sz w:val="22"/>
                <w:szCs w:val="22"/>
                <w:lang w:eastAsia="en-US"/>
              </w:rPr>
              <w:t>, выстраивание системы мотивации для самостоятельного повышения квалификации и уровня подготовки</w:t>
            </w:r>
          </w:p>
        </w:tc>
      </w:tr>
    </w:tbl>
    <w:p w:rsidR="0010163F" w:rsidRDefault="0010163F" w:rsidP="0010163F">
      <w:pPr>
        <w:widowControl w:val="0"/>
        <w:autoSpaceDE w:val="0"/>
        <w:autoSpaceDN w:val="0"/>
        <w:jc w:val="right"/>
        <w:rPr>
          <w:rFonts w:eastAsia="Calibri"/>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p>
    <w:p w:rsidR="0010163F" w:rsidRDefault="0010163F" w:rsidP="0010163F">
      <w:pPr>
        <w:jc w:val="right"/>
        <w:rPr>
          <w:bCs/>
          <w:sz w:val="24"/>
          <w:szCs w:val="24"/>
        </w:rPr>
      </w:pPr>
      <w:r>
        <w:rPr>
          <w:bCs/>
          <w:sz w:val="24"/>
          <w:szCs w:val="24"/>
        </w:rPr>
        <w:lastRenderedPageBreak/>
        <w:t>Таблица 6</w:t>
      </w:r>
    </w:p>
    <w:p w:rsidR="0010163F" w:rsidRPr="0010163F" w:rsidRDefault="0010163F" w:rsidP="0010163F">
      <w:pPr>
        <w:widowControl w:val="0"/>
        <w:suppressAutoHyphens w:val="0"/>
        <w:autoSpaceDE w:val="0"/>
        <w:autoSpaceDN w:val="0"/>
        <w:jc w:val="center"/>
        <w:rPr>
          <w:rFonts w:eastAsia="Calibri"/>
          <w:b/>
          <w:sz w:val="24"/>
          <w:szCs w:val="24"/>
          <w:lang w:eastAsia="en-US"/>
        </w:rPr>
      </w:pPr>
      <w:r w:rsidRPr="0010163F">
        <w:rPr>
          <w:rFonts w:eastAsia="Calibri"/>
          <w:b/>
          <w:sz w:val="24"/>
          <w:szCs w:val="24"/>
          <w:lang w:eastAsia="en-US"/>
        </w:rPr>
        <w:t xml:space="preserve">Перечень объектов социально-культурного и коммунально-бытового назначения, </w:t>
      </w:r>
    </w:p>
    <w:p w:rsidR="0010163F" w:rsidRPr="0010163F" w:rsidRDefault="0010163F" w:rsidP="0010163F">
      <w:pPr>
        <w:widowControl w:val="0"/>
        <w:suppressAutoHyphens w:val="0"/>
        <w:autoSpaceDE w:val="0"/>
        <w:autoSpaceDN w:val="0"/>
        <w:jc w:val="center"/>
        <w:rPr>
          <w:rFonts w:eastAsia="Calibri"/>
          <w:b/>
          <w:sz w:val="24"/>
          <w:szCs w:val="24"/>
          <w:lang w:eastAsia="en-US"/>
        </w:rPr>
      </w:pPr>
      <w:r w:rsidRPr="0010163F">
        <w:rPr>
          <w:rFonts w:eastAsia="Calibri"/>
          <w:b/>
          <w:sz w:val="24"/>
          <w:szCs w:val="24"/>
          <w:lang w:eastAsia="en-US"/>
        </w:rPr>
        <w:t>масштабные инвестиционные проекты (далее – инвестиционные проекты)*</w:t>
      </w:r>
    </w:p>
    <w:p w:rsidR="0010163F" w:rsidRPr="0010163F" w:rsidRDefault="0010163F" w:rsidP="0010163F">
      <w:pPr>
        <w:widowControl w:val="0"/>
        <w:suppressAutoHyphens w:val="0"/>
        <w:autoSpaceDE w:val="0"/>
        <w:autoSpaceDN w:val="0"/>
        <w:jc w:val="both"/>
        <w:rPr>
          <w:rFonts w:eastAsia="Calibri"/>
          <w:sz w:val="24"/>
          <w:szCs w:val="24"/>
          <w:lang w:eastAsia="en-US"/>
        </w:rPr>
      </w:pPr>
    </w:p>
    <w:p w:rsidR="0010163F" w:rsidRPr="0010163F" w:rsidRDefault="0010163F" w:rsidP="0010163F">
      <w:pPr>
        <w:suppressAutoHyphens w:val="0"/>
        <w:spacing w:after="200" w:line="276" w:lineRule="auto"/>
        <w:rPr>
          <w:rFonts w:eastAsia="Calibri"/>
          <w:sz w:val="24"/>
          <w:szCs w:val="24"/>
          <w:lang w:eastAsia="en-US"/>
        </w:rPr>
      </w:pPr>
      <w:r w:rsidRPr="0010163F">
        <w:rPr>
          <w:rFonts w:eastAsia="Calibri"/>
          <w:sz w:val="24"/>
          <w:szCs w:val="24"/>
          <w:lang w:eastAsia="en-US"/>
        </w:rPr>
        <w:t>* Таблица не заполняется в связи с отсутствием масштабных инвестиционных проектов</w:t>
      </w: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rFonts w:eastAsia="Calibri"/>
          <w:sz w:val="24"/>
          <w:szCs w:val="24"/>
        </w:rPr>
      </w:pPr>
    </w:p>
    <w:p w:rsidR="0010163F" w:rsidRDefault="0010163F" w:rsidP="0010163F">
      <w:pPr>
        <w:widowControl w:val="0"/>
        <w:autoSpaceDE w:val="0"/>
        <w:autoSpaceDN w:val="0"/>
        <w:jc w:val="right"/>
        <w:rPr>
          <w:sz w:val="24"/>
          <w:szCs w:val="24"/>
        </w:rPr>
      </w:pPr>
      <w:r>
        <w:rPr>
          <w:rFonts w:eastAsia="Calibri"/>
          <w:sz w:val="24"/>
          <w:szCs w:val="24"/>
        </w:rPr>
        <w:lastRenderedPageBreak/>
        <w:t>Таблица 7</w:t>
      </w:r>
      <w:r>
        <w:rPr>
          <w:sz w:val="24"/>
          <w:szCs w:val="24"/>
        </w:rPr>
        <w:t xml:space="preserve"> </w:t>
      </w:r>
    </w:p>
    <w:p w:rsidR="0010163F" w:rsidRDefault="0010163F" w:rsidP="0010163F">
      <w:pPr>
        <w:widowControl w:val="0"/>
        <w:autoSpaceDE w:val="0"/>
        <w:autoSpaceDN w:val="0"/>
        <w:jc w:val="right"/>
        <w:rPr>
          <w:sz w:val="24"/>
          <w:szCs w:val="24"/>
        </w:rPr>
      </w:pPr>
    </w:p>
    <w:p w:rsidR="0010163F" w:rsidRDefault="0010163F" w:rsidP="0010163F">
      <w:pPr>
        <w:widowControl w:val="0"/>
        <w:autoSpaceDE w:val="0"/>
        <w:autoSpaceDN w:val="0"/>
        <w:jc w:val="center"/>
        <w:rPr>
          <w:b/>
          <w:sz w:val="24"/>
          <w:szCs w:val="24"/>
        </w:rPr>
      </w:pPr>
      <w:r>
        <w:rPr>
          <w:b/>
          <w:sz w:val="24"/>
          <w:szCs w:val="24"/>
        </w:rPr>
        <w:t>Перечень объектов капитального строительства*</w:t>
      </w:r>
    </w:p>
    <w:p w:rsidR="0010163F" w:rsidRDefault="0010163F" w:rsidP="0010163F">
      <w:pPr>
        <w:widowControl w:val="0"/>
        <w:autoSpaceDE w:val="0"/>
        <w:autoSpaceDN w:val="0"/>
        <w:jc w:val="both"/>
        <w:rPr>
          <w:sz w:val="24"/>
          <w:szCs w:val="24"/>
        </w:rPr>
      </w:pPr>
    </w:p>
    <w:p w:rsidR="0010163F" w:rsidRDefault="0010163F" w:rsidP="0010163F">
      <w:pPr>
        <w:widowControl w:val="0"/>
        <w:autoSpaceDE w:val="0"/>
        <w:autoSpaceDN w:val="0"/>
        <w:rPr>
          <w:rFonts w:ascii="Arial" w:hAnsi="Arial"/>
          <w:sz w:val="26"/>
          <w:szCs w:val="26"/>
          <w:lang w:eastAsia="ru-RU"/>
        </w:rPr>
      </w:pPr>
      <w:r>
        <w:rPr>
          <w:sz w:val="24"/>
          <w:szCs w:val="24"/>
        </w:rPr>
        <w:t>* Таблица не заполняется в связи с отсутствием объектов капитального строительства</w:t>
      </w:r>
    </w:p>
    <w:p w:rsidR="00615FF4" w:rsidRDefault="00615FF4"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pPr>
    </w:p>
    <w:p w:rsidR="0010163F" w:rsidRDefault="0010163F" w:rsidP="007F4A15">
      <w:pPr>
        <w:jc w:val="both"/>
        <w:rPr>
          <w:sz w:val="24"/>
          <w:szCs w:val="24"/>
        </w:rPr>
        <w:sectPr w:rsidR="0010163F" w:rsidSect="00615FF4">
          <w:pgSz w:w="16838" w:h="11906" w:orient="landscape"/>
          <w:pgMar w:top="1418" w:right="397" w:bottom="567" w:left="851" w:header="709" w:footer="709" w:gutter="0"/>
          <w:cols w:space="708"/>
          <w:docGrid w:linePitch="360"/>
        </w:sectPr>
      </w:pPr>
    </w:p>
    <w:p w:rsidR="0010163F" w:rsidRPr="0010163F" w:rsidRDefault="0010163F" w:rsidP="007F4A15">
      <w:pPr>
        <w:jc w:val="both"/>
        <w:rPr>
          <w:sz w:val="32"/>
          <w:szCs w:val="24"/>
        </w:rPr>
      </w:pPr>
    </w:p>
    <w:sectPr w:rsidR="0010163F" w:rsidRPr="0010163F" w:rsidSect="007C63D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163F"/>
    <w:rsid w:val="0010401B"/>
    <w:rsid w:val="001257C7"/>
    <w:rsid w:val="001347D7"/>
    <w:rsid w:val="001356EA"/>
    <w:rsid w:val="00140D6B"/>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4F4A88"/>
    <w:rsid w:val="00510950"/>
    <w:rsid w:val="0053339B"/>
    <w:rsid w:val="00615FF4"/>
    <w:rsid w:val="00624190"/>
    <w:rsid w:val="0065328E"/>
    <w:rsid w:val="00675E0F"/>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qFormat="1"/>
    <w:lsdException w:name="caption" w:uiPriority="0" w:qFormat="1"/>
    <w:lsdException w:name="footnote reference" w:qFormat="1"/>
    <w:lsdException w:name="List" w:uiPriority="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HTML Preformatted" w:qFormat="1"/>
    <w:lsdException w:name="Balloon Text"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link w:val="10"/>
    <w:uiPriority w:val="9"/>
    <w:qFormat/>
    <w:rsid w:val="00615FF4"/>
    <w:pPr>
      <w:keepNext/>
      <w:spacing w:before="240" w:after="60"/>
      <w:outlineLvl w:val="0"/>
    </w:pPr>
    <w:rPr>
      <w:rFonts w:ascii="Cambria" w:hAnsi="Cambria"/>
      <w:b/>
      <w:bCs/>
      <w:kern w:val="2"/>
      <w:sz w:val="32"/>
      <w:szCs w:val="32"/>
    </w:rPr>
  </w:style>
  <w:style w:type="paragraph" w:styleId="2">
    <w:name w:val="heading 2"/>
    <w:basedOn w:val="a"/>
    <w:link w:val="20"/>
    <w:uiPriority w:val="9"/>
    <w:semiHidden/>
    <w:unhideWhenUsed/>
    <w:qFormat/>
    <w:rsid w:val="00615FF4"/>
    <w:pPr>
      <w:keepNext/>
      <w:tabs>
        <w:tab w:val="left" w:pos="0"/>
      </w:tabs>
      <w:jc w:val="center"/>
      <w:outlineLvl w:val="1"/>
    </w:pPr>
    <w:rPr>
      <w:b/>
      <w:sz w:val="24"/>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link w:val="60"/>
    <w:semiHidden/>
    <w:unhideWhenUsed/>
    <w:qFormat/>
    <w:rsid w:val="00615FF4"/>
    <w:pPr>
      <w:keepNext/>
      <w:tabs>
        <w:tab w:val="left" w:pos="0"/>
      </w:tabs>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qFormat/>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qFormat/>
    <w:rsid w:val="0037056B"/>
    <w:rPr>
      <w:rFonts w:ascii="Tahoma" w:eastAsia="Calibri" w:hAnsi="Tahoma" w:cs="Tahoma"/>
      <w:sz w:val="16"/>
      <w:szCs w:val="16"/>
    </w:rPr>
  </w:style>
  <w:style w:type="character" w:customStyle="1" w:styleId="a4">
    <w:name w:val="Текст выноски Знак"/>
    <w:link w:val="a3"/>
    <w:uiPriority w:val="99"/>
    <w:semiHidden/>
    <w:qFormat/>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qFormat/>
    <w:rsid w:val="002F5129"/>
    <w:rPr>
      <w:rFonts w:ascii="Arial" w:hAnsi="Arial" w:cs="Arial"/>
      <w:kern w:val="1"/>
      <w:sz w:val="24"/>
      <w:szCs w:val="24"/>
    </w:rPr>
  </w:style>
  <w:style w:type="paragraph" w:customStyle="1" w:styleId="Standard">
    <w:name w:val="Standard"/>
    <w:uiPriority w:val="99"/>
    <w:qFormat/>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675E0F"/>
    <w:pPr>
      <w:spacing w:after="120"/>
    </w:pPr>
  </w:style>
  <w:style w:type="character" w:customStyle="1" w:styleId="a9">
    <w:name w:val="Основной текст Знак"/>
    <w:link w:val="a8"/>
    <w:uiPriority w:val="99"/>
    <w:semiHidden/>
    <w:qFormat/>
    <w:rsid w:val="00675E0F"/>
    <w:rPr>
      <w:rFonts w:ascii="Times New Roman" w:eastAsia="Times New Roman" w:hAnsi="Times New Roman"/>
      <w:sz w:val="20"/>
      <w:szCs w:val="20"/>
      <w:lang w:eastAsia="ar-SA"/>
    </w:rPr>
  </w:style>
  <w:style w:type="character" w:styleId="aa">
    <w:name w:val="Hyperlink"/>
    <w:uiPriority w:val="99"/>
    <w:semiHidden/>
    <w:unhideWhenUsed/>
    <w:rsid w:val="00675E0F"/>
    <w:rPr>
      <w:color w:val="0000FF"/>
      <w:u w:val="single"/>
    </w:rPr>
  </w:style>
  <w:style w:type="character" w:customStyle="1" w:styleId="10">
    <w:name w:val="Заголовок 1 Знак"/>
    <w:link w:val="1"/>
    <w:uiPriority w:val="9"/>
    <w:qFormat/>
    <w:rsid w:val="00615FF4"/>
    <w:rPr>
      <w:rFonts w:ascii="Cambria" w:eastAsia="Times New Roman" w:hAnsi="Cambria"/>
      <w:b/>
      <w:bCs/>
      <w:kern w:val="2"/>
      <w:sz w:val="32"/>
      <w:szCs w:val="32"/>
      <w:lang w:eastAsia="ar-SA"/>
    </w:rPr>
  </w:style>
  <w:style w:type="character" w:customStyle="1" w:styleId="20">
    <w:name w:val="Заголовок 2 Знак"/>
    <w:link w:val="2"/>
    <w:uiPriority w:val="9"/>
    <w:semiHidden/>
    <w:rsid w:val="00615FF4"/>
    <w:rPr>
      <w:rFonts w:ascii="Times New Roman" w:eastAsia="Times New Roman" w:hAnsi="Times New Roman"/>
      <w:b/>
      <w:sz w:val="24"/>
      <w:szCs w:val="20"/>
      <w:lang w:eastAsia="ar-SA"/>
    </w:rPr>
  </w:style>
  <w:style w:type="character" w:customStyle="1" w:styleId="60">
    <w:name w:val="Заголовок 6 Знак"/>
    <w:link w:val="6"/>
    <w:semiHidden/>
    <w:rsid w:val="00615FF4"/>
    <w:rPr>
      <w:rFonts w:ascii="Times New Roman" w:eastAsia="Times New Roman" w:hAnsi="Times New Roman"/>
      <w:sz w:val="40"/>
      <w:szCs w:val="20"/>
      <w:lang w:eastAsia="ar-SA"/>
    </w:rPr>
  </w:style>
  <w:style w:type="paragraph" w:styleId="HTML">
    <w:name w:val="HTML Preformatted"/>
    <w:basedOn w:val="a"/>
    <w:link w:val="HTML0"/>
    <w:uiPriority w:val="99"/>
    <w:semiHidden/>
    <w:unhideWhenUsed/>
    <w:qFormat/>
    <w:rsid w:val="00615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link w:val="HTML"/>
    <w:uiPriority w:val="99"/>
    <w:semiHidden/>
    <w:qFormat/>
    <w:rsid w:val="00615FF4"/>
    <w:rPr>
      <w:rFonts w:ascii="Courier New" w:eastAsia="Times New Roman" w:hAnsi="Courier New" w:cs="Courier New"/>
      <w:sz w:val="20"/>
      <w:szCs w:val="20"/>
    </w:rPr>
  </w:style>
  <w:style w:type="paragraph" w:styleId="11">
    <w:name w:val="index 1"/>
    <w:basedOn w:val="a"/>
    <w:next w:val="a"/>
    <w:autoRedefine/>
    <w:uiPriority w:val="99"/>
    <w:semiHidden/>
    <w:unhideWhenUsed/>
    <w:rsid w:val="00615FF4"/>
    <w:pPr>
      <w:ind w:left="200" w:hanging="200"/>
    </w:pPr>
  </w:style>
  <w:style w:type="paragraph" w:styleId="ab">
    <w:name w:val="footnote text"/>
    <w:basedOn w:val="a"/>
    <w:link w:val="12"/>
    <w:semiHidden/>
    <w:unhideWhenUsed/>
    <w:qFormat/>
    <w:rsid w:val="00615FF4"/>
    <w:pPr>
      <w:suppressAutoHyphens w:val="0"/>
      <w:spacing w:after="200" w:line="276" w:lineRule="auto"/>
    </w:pPr>
    <w:rPr>
      <w:rFonts w:ascii="Arial" w:hAnsi="Arial"/>
    </w:rPr>
  </w:style>
  <w:style w:type="character" w:customStyle="1" w:styleId="ac">
    <w:name w:val="Текст сноски Знак"/>
    <w:semiHidden/>
    <w:qFormat/>
    <w:rsid w:val="00615FF4"/>
    <w:rPr>
      <w:rFonts w:ascii="Times New Roman" w:eastAsia="Times New Roman" w:hAnsi="Times New Roman"/>
      <w:sz w:val="20"/>
      <w:szCs w:val="20"/>
      <w:lang w:eastAsia="ar-SA"/>
    </w:rPr>
  </w:style>
  <w:style w:type="paragraph" w:styleId="ad">
    <w:name w:val="annotation text"/>
    <w:basedOn w:val="a"/>
    <w:link w:val="ae"/>
    <w:uiPriority w:val="99"/>
    <w:semiHidden/>
    <w:unhideWhenUsed/>
    <w:rsid w:val="00615FF4"/>
  </w:style>
  <w:style w:type="character" w:customStyle="1" w:styleId="ae">
    <w:name w:val="Текст примечания Знак"/>
    <w:link w:val="ad"/>
    <w:uiPriority w:val="99"/>
    <w:semiHidden/>
    <w:rsid w:val="00615FF4"/>
    <w:rPr>
      <w:rFonts w:ascii="Times New Roman" w:eastAsia="Times New Roman" w:hAnsi="Times New Roman"/>
      <w:sz w:val="20"/>
      <w:szCs w:val="20"/>
      <w:lang w:eastAsia="ar-SA"/>
    </w:rPr>
  </w:style>
  <w:style w:type="paragraph" w:styleId="af">
    <w:name w:val="index heading"/>
    <w:basedOn w:val="a"/>
    <w:semiHidden/>
    <w:unhideWhenUsed/>
    <w:qFormat/>
    <w:rsid w:val="00615FF4"/>
    <w:pPr>
      <w:suppressLineNumbers/>
    </w:pPr>
    <w:rPr>
      <w:rFonts w:cs="Mangal"/>
    </w:rPr>
  </w:style>
  <w:style w:type="paragraph" w:styleId="af0">
    <w:name w:val="caption"/>
    <w:basedOn w:val="a"/>
    <w:semiHidden/>
    <w:unhideWhenUsed/>
    <w:qFormat/>
    <w:rsid w:val="00615FF4"/>
    <w:pPr>
      <w:suppressLineNumbers/>
      <w:spacing w:before="120" w:after="120"/>
    </w:pPr>
    <w:rPr>
      <w:rFonts w:cs="Mangal"/>
      <w:i/>
      <w:iCs/>
      <w:sz w:val="24"/>
      <w:szCs w:val="24"/>
    </w:rPr>
  </w:style>
  <w:style w:type="paragraph" w:styleId="af1">
    <w:name w:val="List"/>
    <w:basedOn w:val="a8"/>
    <w:semiHidden/>
    <w:unhideWhenUsed/>
    <w:rsid w:val="00615FF4"/>
    <w:pPr>
      <w:spacing w:after="0"/>
      <w:jc w:val="both"/>
    </w:pPr>
    <w:rPr>
      <w:rFonts w:ascii="Arial" w:hAnsi="Arial" w:cs="Tahoma"/>
      <w:sz w:val="24"/>
    </w:rPr>
  </w:style>
  <w:style w:type="paragraph" w:styleId="3">
    <w:name w:val="Body Text 3"/>
    <w:basedOn w:val="a"/>
    <w:link w:val="30"/>
    <w:uiPriority w:val="99"/>
    <w:semiHidden/>
    <w:unhideWhenUsed/>
    <w:qFormat/>
    <w:rsid w:val="00615FF4"/>
    <w:pPr>
      <w:spacing w:after="120"/>
    </w:pPr>
    <w:rPr>
      <w:sz w:val="16"/>
      <w:szCs w:val="16"/>
    </w:rPr>
  </w:style>
  <w:style w:type="character" w:customStyle="1" w:styleId="30">
    <w:name w:val="Основной текст 3 Знак"/>
    <w:link w:val="3"/>
    <w:uiPriority w:val="99"/>
    <w:semiHidden/>
    <w:qFormat/>
    <w:rsid w:val="00615FF4"/>
    <w:rPr>
      <w:rFonts w:ascii="Times New Roman" w:eastAsia="Times New Roman" w:hAnsi="Times New Roman"/>
      <w:sz w:val="16"/>
      <w:szCs w:val="16"/>
      <w:lang w:eastAsia="ar-SA"/>
    </w:rPr>
  </w:style>
  <w:style w:type="paragraph" w:styleId="af2">
    <w:name w:val="annotation subject"/>
    <w:basedOn w:val="ad"/>
    <w:next w:val="ad"/>
    <w:link w:val="af3"/>
    <w:uiPriority w:val="99"/>
    <w:semiHidden/>
    <w:unhideWhenUsed/>
    <w:rsid w:val="00615FF4"/>
    <w:rPr>
      <w:b/>
      <w:bCs/>
    </w:rPr>
  </w:style>
  <w:style w:type="character" w:customStyle="1" w:styleId="af3">
    <w:name w:val="Тема примечания Знак"/>
    <w:link w:val="af2"/>
    <w:uiPriority w:val="99"/>
    <w:semiHidden/>
    <w:rsid w:val="00615FF4"/>
    <w:rPr>
      <w:rFonts w:ascii="Times New Roman" w:eastAsia="Times New Roman" w:hAnsi="Times New Roman"/>
      <w:b/>
      <w:bCs/>
      <w:sz w:val="20"/>
      <w:szCs w:val="20"/>
      <w:lang w:eastAsia="ar-SA"/>
    </w:rPr>
  </w:style>
  <w:style w:type="paragraph" w:styleId="af4">
    <w:name w:val="No Spacing"/>
    <w:uiPriority w:val="1"/>
    <w:qFormat/>
    <w:rsid w:val="00615FF4"/>
    <w:pPr>
      <w:widowControl w:val="0"/>
      <w:ind w:firstLine="720"/>
      <w:jc w:val="both"/>
    </w:pPr>
    <w:rPr>
      <w:rFonts w:ascii="Arial" w:eastAsia="Times New Roman" w:hAnsi="Arial" w:cs="Arial"/>
      <w:sz w:val="26"/>
      <w:szCs w:val="26"/>
    </w:rPr>
  </w:style>
  <w:style w:type="paragraph" w:customStyle="1" w:styleId="af5">
    <w:name w:val="Заголовок"/>
    <w:basedOn w:val="a"/>
    <w:next w:val="a8"/>
    <w:qFormat/>
    <w:rsid w:val="00615FF4"/>
    <w:pPr>
      <w:keepNext/>
      <w:spacing w:before="240" w:after="120"/>
    </w:pPr>
    <w:rPr>
      <w:rFonts w:ascii="Arial" w:eastAsia="Microsoft YaHei" w:hAnsi="Arial" w:cs="Mangal"/>
      <w:sz w:val="28"/>
      <w:szCs w:val="28"/>
    </w:rPr>
  </w:style>
  <w:style w:type="paragraph" w:customStyle="1" w:styleId="13">
    <w:name w:val="Заголовок1"/>
    <w:basedOn w:val="a"/>
    <w:qFormat/>
    <w:rsid w:val="00615FF4"/>
    <w:pPr>
      <w:keepNext/>
      <w:spacing w:before="240" w:after="120"/>
    </w:pPr>
    <w:rPr>
      <w:rFonts w:ascii="Arial" w:eastAsia="MS Mincho" w:hAnsi="Arial" w:cs="Tahoma"/>
      <w:sz w:val="28"/>
      <w:szCs w:val="28"/>
    </w:rPr>
  </w:style>
  <w:style w:type="paragraph" w:customStyle="1" w:styleId="14">
    <w:name w:val="Название1"/>
    <w:basedOn w:val="a"/>
    <w:qFormat/>
    <w:rsid w:val="00615FF4"/>
    <w:pPr>
      <w:suppressLineNumbers/>
      <w:spacing w:before="120" w:after="120"/>
    </w:pPr>
    <w:rPr>
      <w:rFonts w:ascii="Arial" w:hAnsi="Arial" w:cs="Tahoma"/>
      <w:i/>
      <w:iCs/>
      <w:szCs w:val="24"/>
    </w:rPr>
  </w:style>
  <w:style w:type="paragraph" w:customStyle="1" w:styleId="15">
    <w:name w:val="Указатель1"/>
    <w:basedOn w:val="a"/>
    <w:qFormat/>
    <w:rsid w:val="00615FF4"/>
    <w:pPr>
      <w:suppressLineNumbers/>
    </w:pPr>
    <w:rPr>
      <w:rFonts w:ascii="Arial" w:hAnsi="Arial" w:cs="Tahoma"/>
    </w:rPr>
  </w:style>
  <w:style w:type="paragraph" w:customStyle="1" w:styleId="21">
    <w:name w:val="Основной текст 21"/>
    <w:basedOn w:val="a"/>
    <w:qFormat/>
    <w:rsid w:val="00615FF4"/>
    <w:pPr>
      <w:ind w:right="4944"/>
      <w:jc w:val="both"/>
    </w:pPr>
    <w:rPr>
      <w:b/>
      <w:sz w:val="24"/>
    </w:rPr>
  </w:style>
  <w:style w:type="paragraph" w:customStyle="1" w:styleId="210">
    <w:name w:val="Основной текст с отступом 21"/>
    <w:basedOn w:val="a"/>
    <w:qFormat/>
    <w:rsid w:val="00615FF4"/>
    <w:pPr>
      <w:spacing w:after="120" w:line="480" w:lineRule="auto"/>
      <w:ind w:left="283"/>
    </w:pPr>
  </w:style>
  <w:style w:type="paragraph" w:customStyle="1" w:styleId="af6">
    <w:name w:val="Содержимое таблицы"/>
    <w:basedOn w:val="a"/>
    <w:qFormat/>
    <w:rsid w:val="00615FF4"/>
    <w:pPr>
      <w:suppressLineNumbers/>
    </w:pPr>
  </w:style>
  <w:style w:type="paragraph" w:customStyle="1" w:styleId="af7">
    <w:name w:val="Заголовок таблицы"/>
    <w:basedOn w:val="af6"/>
    <w:qFormat/>
    <w:rsid w:val="00615FF4"/>
    <w:pPr>
      <w:jc w:val="center"/>
    </w:pPr>
    <w:rPr>
      <w:b/>
      <w:bCs/>
    </w:rPr>
  </w:style>
  <w:style w:type="paragraph" w:customStyle="1" w:styleId="Textbody">
    <w:name w:val="Text body"/>
    <w:basedOn w:val="Standard"/>
    <w:qFormat/>
    <w:rsid w:val="00615FF4"/>
    <w:pPr>
      <w:widowControl/>
      <w:jc w:val="both"/>
      <w:textAlignment w:val="auto"/>
    </w:pPr>
    <w:rPr>
      <w:kern w:val="2"/>
      <w:sz w:val="28"/>
      <w:lang w:val="ru-RU" w:eastAsia="ru-RU" w:bidi="ar-SA"/>
    </w:rPr>
  </w:style>
  <w:style w:type="paragraph" w:customStyle="1" w:styleId="110">
    <w:name w:val="Заголовок 11"/>
    <w:basedOn w:val="Standard"/>
    <w:next w:val="Standard"/>
    <w:qFormat/>
    <w:rsid w:val="00615FF4"/>
    <w:pPr>
      <w:keepNext/>
      <w:widowControl/>
      <w:spacing w:before="240" w:after="60"/>
      <w:textAlignment w:val="auto"/>
      <w:outlineLvl w:val="0"/>
    </w:pPr>
    <w:rPr>
      <w:rFonts w:ascii="Arial" w:hAnsi="Arial" w:cs="Arial"/>
      <w:b/>
      <w:bCs/>
      <w:kern w:val="2"/>
      <w:sz w:val="32"/>
      <w:szCs w:val="32"/>
      <w:lang w:val="ru-RU" w:eastAsia="ru-RU" w:bidi="ar-SA"/>
    </w:rPr>
  </w:style>
  <w:style w:type="paragraph" w:customStyle="1" w:styleId="211">
    <w:name w:val="Заголовок 21"/>
    <w:basedOn w:val="Standard"/>
    <w:next w:val="Standard"/>
    <w:qFormat/>
    <w:rsid w:val="00615FF4"/>
    <w:pPr>
      <w:keepNext/>
      <w:widowControl/>
      <w:spacing w:before="240" w:after="60"/>
      <w:textAlignment w:val="auto"/>
      <w:outlineLvl w:val="1"/>
    </w:pPr>
    <w:rPr>
      <w:rFonts w:ascii="Arial" w:hAnsi="Arial" w:cs="Arial"/>
      <w:b/>
      <w:bCs/>
      <w:i/>
      <w:iCs/>
      <w:kern w:val="2"/>
      <w:sz w:val="28"/>
      <w:szCs w:val="28"/>
      <w:lang w:val="ru-RU" w:eastAsia="ru-RU" w:bidi="ar-SA"/>
    </w:rPr>
  </w:style>
  <w:style w:type="paragraph" w:customStyle="1" w:styleId="16">
    <w:name w:val="Обычный1"/>
    <w:qFormat/>
    <w:rsid w:val="00615FF4"/>
    <w:pPr>
      <w:tabs>
        <w:tab w:val="left" w:pos="709"/>
      </w:tabs>
      <w:suppressAutoHyphens/>
      <w:spacing w:after="200" w:line="276" w:lineRule="atLeast"/>
    </w:pPr>
    <w:rPr>
      <w:rFonts w:eastAsia="Lucida Sans Unicode"/>
      <w:color w:val="00000A"/>
      <w:sz w:val="22"/>
      <w:szCs w:val="22"/>
      <w:lang w:eastAsia="en-US"/>
    </w:rPr>
  </w:style>
  <w:style w:type="paragraph" w:customStyle="1" w:styleId="17">
    <w:name w:val="Без интервала1"/>
    <w:qFormat/>
    <w:rsid w:val="00615FF4"/>
    <w:rPr>
      <w:rFonts w:eastAsia="Times New Roman"/>
      <w:sz w:val="22"/>
      <w:szCs w:val="22"/>
    </w:rPr>
  </w:style>
  <w:style w:type="paragraph" w:customStyle="1" w:styleId="31">
    <w:name w:val="Основной текст 31"/>
    <w:basedOn w:val="a"/>
    <w:qFormat/>
    <w:rsid w:val="00615FF4"/>
    <w:pPr>
      <w:jc w:val="both"/>
    </w:pPr>
  </w:style>
  <w:style w:type="character" w:styleId="af8">
    <w:name w:val="footnote reference"/>
    <w:uiPriority w:val="99"/>
    <w:semiHidden/>
    <w:unhideWhenUsed/>
    <w:qFormat/>
    <w:rsid w:val="00615FF4"/>
    <w:rPr>
      <w:rFonts w:ascii="Times New Roman" w:hAnsi="Times New Roman" w:cs="Times New Roman" w:hint="default"/>
      <w:vertAlign w:val="superscript"/>
    </w:rPr>
  </w:style>
  <w:style w:type="character" w:styleId="af9">
    <w:name w:val="annotation reference"/>
    <w:uiPriority w:val="99"/>
    <w:semiHidden/>
    <w:unhideWhenUsed/>
    <w:rsid w:val="00615FF4"/>
    <w:rPr>
      <w:sz w:val="16"/>
      <w:szCs w:val="16"/>
    </w:rPr>
  </w:style>
  <w:style w:type="character" w:customStyle="1" w:styleId="Absatz-Standardschriftart">
    <w:name w:val="Absatz-Standardschriftart"/>
    <w:qFormat/>
    <w:rsid w:val="00615FF4"/>
  </w:style>
  <w:style w:type="character" w:customStyle="1" w:styleId="WW-Absatz-Standardschriftart">
    <w:name w:val="WW-Absatz-Standardschriftart"/>
    <w:qFormat/>
    <w:rsid w:val="00615FF4"/>
  </w:style>
  <w:style w:type="character" w:customStyle="1" w:styleId="WW-Absatz-Standardschriftart1">
    <w:name w:val="WW-Absatz-Standardschriftart1"/>
    <w:qFormat/>
    <w:rsid w:val="00615FF4"/>
  </w:style>
  <w:style w:type="character" w:customStyle="1" w:styleId="WW-Absatz-Standardschriftart11">
    <w:name w:val="WW-Absatz-Standardschriftart11"/>
    <w:qFormat/>
    <w:rsid w:val="00615FF4"/>
  </w:style>
  <w:style w:type="character" w:customStyle="1" w:styleId="WW-Absatz-Standardschriftart111">
    <w:name w:val="WW-Absatz-Standardschriftart111"/>
    <w:qFormat/>
    <w:rsid w:val="00615FF4"/>
  </w:style>
  <w:style w:type="character" w:customStyle="1" w:styleId="WW-Absatz-Standardschriftart1111">
    <w:name w:val="WW-Absatz-Standardschriftart1111"/>
    <w:qFormat/>
    <w:rsid w:val="00615FF4"/>
  </w:style>
  <w:style w:type="character" w:customStyle="1" w:styleId="WW-Absatz-Standardschriftart11111">
    <w:name w:val="WW-Absatz-Standardschriftart11111"/>
    <w:qFormat/>
    <w:rsid w:val="00615FF4"/>
  </w:style>
  <w:style w:type="character" w:customStyle="1" w:styleId="18">
    <w:name w:val="Основной шрифт абзаца1"/>
    <w:qFormat/>
    <w:rsid w:val="00615FF4"/>
  </w:style>
  <w:style w:type="character" w:customStyle="1" w:styleId="-">
    <w:name w:val="Интернет-ссылка"/>
    <w:uiPriority w:val="99"/>
    <w:rsid w:val="00615FF4"/>
    <w:rPr>
      <w:color w:val="0000FF"/>
      <w:u w:val="single"/>
    </w:rPr>
  </w:style>
  <w:style w:type="character" w:customStyle="1" w:styleId="22">
    <w:name w:val="Основной шрифт абзаца2"/>
    <w:qFormat/>
    <w:rsid w:val="00615FF4"/>
  </w:style>
  <w:style w:type="character" w:customStyle="1" w:styleId="FontStyle14">
    <w:name w:val="Font Style14"/>
    <w:qFormat/>
    <w:rsid w:val="00615FF4"/>
    <w:rPr>
      <w:rFonts w:ascii="Times New Roman" w:eastAsia="Times New Roman" w:hAnsi="Times New Roman" w:cs="Times New Roman" w:hint="default"/>
      <w:sz w:val="22"/>
      <w:szCs w:val="22"/>
    </w:rPr>
  </w:style>
  <w:style w:type="character" w:customStyle="1" w:styleId="12">
    <w:name w:val="Текст сноски Знак1"/>
    <w:link w:val="ab"/>
    <w:semiHidden/>
    <w:locked/>
    <w:rsid w:val="00615FF4"/>
    <w:rPr>
      <w:rFonts w:ascii="Arial" w:eastAsia="Times New Roman" w:hAnsi="Arial"/>
      <w:sz w:val="20"/>
      <w:szCs w:val="20"/>
      <w:lang w:eastAsia="ar-SA"/>
    </w:rPr>
  </w:style>
  <w:style w:type="character" w:customStyle="1" w:styleId="afa">
    <w:name w:val="Привязка сноски"/>
    <w:rsid w:val="00615FF4"/>
    <w:rPr>
      <w:vertAlign w:val="superscript"/>
    </w:rPr>
  </w:style>
  <w:style w:type="character" w:customStyle="1" w:styleId="19">
    <w:name w:val="Основной текст с отступом Знак1"/>
    <w:uiPriority w:val="99"/>
    <w:semiHidden/>
    <w:rsid w:val="00615FF4"/>
    <w:rPr>
      <w:lang w:eastAsia="ar-SA"/>
    </w:rPr>
  </w:style>
  <w:style w:type="character" w:customStyle="1" w:styleId="310">
    <w:name w:val="Основной текст 3 Знак1"/>
    <w:uiPriority w:val="99"/>
    <w:semiHidden/>
    <w:rsid w:val="00615FF4"/>
    <w:rPr>
      <w:sz w:val="16"/>
      <w:szCs w:val="16"/>
      <w:lang w:eastAsia="ar-SA"/>
    </w:rPr>
  </w:style>
  <w:style w:type="character" w:customStyle="1" w:styleId="HTML1">
    <w:name w:val="Стандартный HTML Знак1"/>
    <w:uiPriority w:val="99"/>
    <w:rsid w:val="00615FF4"/>
    <w:rPr>
      <w:rFonts w:ascii="Consolas" w:hAnsi="Consolas" w:cs="Consolas" w:hint="default"/>
      <w:lang w:eastAsia="ar-SA"/>
    </w:rPr>
  </w:style>
  <w:style w:type="character" w:customStyle="1" w:styleId="1a">
    <w:name w:val="Тема примечания Знак1"/>
    <w:uiPriority w:val="99"/>
    <w:semiHidden/>
    <w:rsid w:val="00615FF4"/>
    <w:rPr>
      <w:rFonts w:ascii="Times New Roman" w:eastAsia="Times New Roman" w:hAnsi="Times New Roman"/>
      <w:b/>
      <w:bCs/>
      <w:sz w:val="20"/>
      <w:szCs w:val="20"/>
      <w:lang w:eastAsia="ar-SA"/>
    </w:rPr>
  </w:style>
  <w:style w:type="character" w:customStyle="1" w:styleId="afb">
    <w:name w:val="Символ сноски"/>
    <w:qFormat/>
    <w:rsid w:val="00615FF4"/>
  </w:style>
  <w:style w:type="character" w:customStyle="1" w:styleId="afc">
    <w:name w:val="Привязка концевой сноски"/>
    <w:rsid w:val="00615FF4"/>
    <w:rPr>
      <w:vertAlign w:val="superscript"/>
    </w:rPr>
  </w:style>
  <w:style w:type="character" w:customStyle="1" w:styleId="afd">
    <w:name w:val="Символы концевой сноски"/>
    <w:qFormat/>
    <w:rsid w:val="00615FF4"/>
  </w:style>
  <w:style w:type="character" w:customStyle="1" w:styleId="1b">
    <w:name w:val="Основной текст Знак1"/>
    <w:uiPriority w:val="99"/>
    <w:semiHidden/>
    <w:locked/>
    <w:rsid w:val="00615FF4"/>
    <w:rPr>
      <w:rFonts w:ascii="Times New Roman" w:eastAsia="Times New Roman" w:hAnsi="Times New Roman"/>
      <w:sz w:val="24"/>
      <w:szCs w:val="20"/>
      <w:lang w:eastAsia="ar-SA"/>
    </w:rPr>
  </w:style>
  <w:style w:type="character" w:customStyle="1" w:styleId="1c">
    <w:name w:val="Текст выноски Знак1"/>
    <w:uiPriority w:val="99"/>
    <w:semiHidden/>
    <w:locked/>
    <w:rsid w:val="00615FF4"/>
    <w:rPr>
      <w:rFonts w:ascii="Tahoma" w:eastAsia="Times New Roman" w:hAnsi="Tahoma" w:cs="Tahoma"/>
      <w:sz w:val="16"/>
      <w:szCs w:val="16"/>
      <w:lang w:eastAsia="ar-SA"/>
    </w:rPr>
  </w:style>
  <w:style w:type="table" w:styleId="afe">
    <w:name w:val="Table Grid"/>
    <w:basedOn w:val="a1"/>
    <w:uiPriority w:val="59"/>
    <w:rsid w:val="00615FF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uiPriority w:val="59"/>
    <w:rsid w:val="00615FF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5520">
      <w:bodyDiv w:val="1"/>
      <w:marLeft w:val="0"/>
      <w:marRight w:val="0"/>
      <w:marTop w:val="0"/>
      <w:marBottom w:val="0"/>
      <w:divBdr>
        <w:top w:val="none" w:sz="0" w:space="0" w:color="auto"/>
        <w:left w:val="none" w:sz="0" w:space="0" w:color="auto"/>
        <w:bottom w:val="none" w:sz="0" w:space="0" w:color="auto"/>
        <w:right w:val="none" w:sz="0" w:space="0" w:color="auto"/>
      </w:divBdr>
    </w:div>
    <w:div w:id="366487104">
      <w:bodyDiv w:val="1"/>
      <w:marLeft w:val="0"/>
      <w:marRight w:val="0"/>
      <w:marTop w:val="0"/>
      <w:marBottom w:val="0"/>
      <w:divBdr>
        <w:top w:val="none" w:sz="0" w:space="0" w:color="auto"/>
        <w:left w:val="none" w:sz="0" w:space="0" w:color="auto"/>
        <w:bottom w:val="none" w:sz="0" w:space="0" w:color="auto"/>
        <w:right w:val="none" w:sz="0" w:space="0" w:color="auto"/>
      </w:divBdr>
    </w:div>
    <w:div w:id="601454938">
      <w:bodyDiv w:val="1"/>
      <w:marLeft w:val="0"/>
      <w:marRight w:val="0"/>
      <w:marTop w:val="0"/>
      <w:marBottom w:val="0"/>
      <w:divBdr>
        <w:top w:val="none" w:sz="0" w:space="0" w:color="auto"/>
        <w:left w:val="none" w:sz="0" w:space="0" w:color="auto"/>
        <w:bottom w:val="none" w:sz="0" w:space="0" w:color="auto"/>
        <w:right w:val="none" w:sz="0" w:space="0" w:color="auto"/>
      </w:divBdr>
    </w:div>
    <w:div w:id="699279508">
      <w:bodyDiv w:val="1"/>
      <w:marLeft w:val="0"/>
      <w:marRight w:val="0"/>
      <w:marTop w:val="0"/>
      <w:marBottom w:val="0"/>
      <w:divBdr>
        <w:top w:val="none" w:sz="0" w:space="0" w:color="auto"/>
        <w:left w:val="none" w:sz="0" w:space="0" w:color="auto"/>
        <w:bottom w:val="none" w:sz="0" w:space="0" w:color="auto"/>
        <w:right w:val="none" w:sz="0" w:space="0" w:color="auto"/>
      </w:divBdr>
    </w:div>
    <w:div w:id="702948486">
      <w:bodyDiv w:val="1"/>
      <w:marLeft w:val="0"/>
      <w:marRight w:val="0"/>
      <w:marTop w:val="0"/>
      <w:marBottom w:val="0"/>
      <w:divBdr>
        <w:top w:val="none" w:sz="0" w:space="0" w:color="auto"/>
        <w:left w:val="none" w:sz="0" w:space="0" w:color="auto"/>
        <w:bottom w:val="none" w:sz="0" w:space="0" w:color="auto"/>
        <w:right w:val="none" w:sz="0" w:space="0" w:color="auto"/>
      </w:divBdr>
    </w:div>
    <w:div w:id="930629252">
      <w:bodyDiv w:val="1"/>
      <w:marLeft w:val="0"/>
      <w:marRight w:val="0"/>
      <w:marTop w:val="0"/>
      <w:marBottom w:val="0"/>
      <w:divBdr>
        <w:top w:val="none" w:sz="0" w:space="0" w:color="auto"/>
        <w:left w:val="none" w:sz="0" w:space="0" w:color="auto"/>
        <w:bottom w:val="none" w:sz="0" w:space="0" w:color="auto"/>
        <w:right w:val="none" w:sz="0" w:space="0" w:color="auto"/>
      </w:divBdr>
    </w:div>
    <w:div w:id="976183158">
      <w:bodyDiv w:val="1"/>
      <w:marLeft w:val="0"/>
      <w:marRight w:val="0"/>
      <w:marTop w:val="0"/>
      <w:marBottom w:val="0"/>
      <w:divBdr>
        <w:top w:val="none" w:sz="0" w:space="0" w:color="auto"/>
        <w:left w:val="none" w:sz="0" w:space="0" w:color="auto"/>
        <w:bottom w:val="none" w:sz="0" w:space="0" w:color="auto"/>
        <w:right w:val="none" w:sz="0" w:space="0" w:color="auto"/>
      </w:divBdr>
    </w:div>
    <w:div w:id="1265073496">
      <w:bodyDiv w:val="1"/>
      <w:marLeft w:val="0"/>
      <w:marRight w:val="0"/>
      <w:marTop w:val="0"/>
      <w:marBottom w:val="0"/>
      <w:divBdr>
        <w:top w:val="none" w:sz="0" w:space="0" w:color="auto"/>
        <w:left w:val="none" w:sz="0" w:space="0" w:color="auto"/>
        <w:bottom w:val="none" w:sz="0" w:space="0" w:color="auto"/>
        <w:right w:val="none" w:sz="0" w:space="0" w:color="auto"/>
      </w:divBdr>
    </w:div>
    <w:div w:id="1306202529">
      <w:bodyDiv w:val="1"/>
      <w:marLeft w:val="0"/>
      <w:marRight w:val="0"/>
      <w:marTop w:val="0"/>
      <w:marBottom w:val="0"/>
      <w:divBdr>
        <w:top w:val="none" w:sz="0" w:space="0" w:color="auto"/>
        <w:left w:val="none" w:sz="0" w:space="0" w:color="auto"/>
        <w:bottom w:val="none" w:sz="0" w:space="0" w:color="auto"/>
        <w:right w:val="none" w:sz="0" w:space="0" w:color="auto"/>
      </w:divBdr>
    </w:div>
    <w:div w:id="1418332465">
      <w:bodyDiv w:val="1"/>
      <w:marLeft w:val="0"/>
      <w:marRight w:val="0"/>
      <w:marTop w:val="0"/>
      <w:marBottom w:val="0"/>
      <w:divBdr>
        <w:top w:val="none" w:sz="0" w:space="0" w:color="auto"/>
        <w:left w:val="none" w:sz="0" w:space="0" w:color="auto"/>
        <w:bottom w:val="none" w:sz="0" w:space="0" w:color="auto"/>
        <w:right w:val="none" w:sz="0" w:space="0" w:color="auto"/>
      </w:divBdr>
    </w:div>
    <w:div w:id="1544249946">
      <w:bodyDiv w:val="1"/>
      <w:marLeft w:val="0"/>
      <w:marRight w:val="0"/>
      <w:marTop w:val="0"/>
      <w:marBottom w:val="0"/>
      <w:divBdr>
        <w:top w:val="none" w:sz="0" w:space="0" w:color="auto"/>
        <w:left w:val="none" w:sz="0" w:space="0" w:color="auto"/>
        <w:bottom w:val="none" w:sz="0" w:space="0" w:color="auto"/>
        <w:right w:val="none" w:sz="0" w:space="0" w:color="auto"/>
      </w:divBdr>
    </w:div>
    <w:div w:id="1835950133">
      <w:bodyDiv w:val="1"/>
      <w:marLeft w:val="0"/>
      <w:marRight w:val="0"/>
      <w:marTop w:val="0"/>
      <w:marBottom w:val="0"/>
      <w:divBdr>
        <w:top w:val="none" w:sz="0" w:space="0" w:color="auto"/>
        <w:left w:val="none" w:sz="0" w:space="0" w:color="auto"/>
        <w:bottom w:val="none" w:sz="0" w:space="0" w:color="auto"/>
        <w:right w:val="none" w:sz="0" w:space="0" w:color="auto"/>
      </w:divBdr>
    </w:div>
    <w:div w:id="1840388859">
      <w:bodyDiv w:val="1"/>
      <w:marLeft w:val="0"/>
      <w:marRight w:val="0"/>
      <w:marTop w:val="0"/>
      <w:marBottom w:val="0"/>
      <w:divBdr>
        <w:top w:val="none" w:sz="0" w:space="0" w:color="auto"/>
        <w:left w:val="none" w:sz="0" w:space="0" w:color="auto"/>
        <w:bottom w:val="none" w:sz="0" w:space="0" w:color="auto"/>
        <w:right w:val="none" w:sz="0" w:space="0" w:color="auto"/>
      </w:divBdr>
    </w:div>
    <w:div w:id="19379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4;&#1048;&#1058;\&#1055;&#1086;&#1089;&#1090;&#1072;&#1085;&#1086;&#1074;&#1083;&#1077;&#1085;&#1080;&#1077;%20-%20&#1086;%20&#1074;&#1085;&#1077;&#1089;&#1077;&#1085;&#1080;&#1080;%20&#1080;&#1079;&#1084;&#1077;&#1085;&#1077;&#1085;&#1080;&#1081;%20&#1074;%20&#1052;&#1055;%202019-12-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19</Pages>
  <Words>5707</Words>
  <Characters>32530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38161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2019-12-24T09:46:00Z</cp:lastPrinted>
  <dcterms:created xsi:type="dcterms:W3CDTF">2011-11-15T08:57:00Z</dcterms:created>
  <dcterms:modified xsi:type="dcterms:W3CDTF">2019-12-26T07:18:00Z</dcterms:modified>
</cp:coreProperties>
</file>