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6B7" w:rsidRDefault="007E76B7" w:rsidP="007E76B7">
      <w:pPr>
        <w:jc w:val="center"/>
        <w:rPr>
          <w:b/>
          <w:sz w:val="24"/>
        </w:rPr>
      </w:pPr>
    </w:p>
    <w:p w:rsidR="007E76B7" w:rsidRDefault="007E76B7" w:rsidP="007E76B7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7E76B7" w:rsidRDefault="007E76B7" w:rsidP="007E76B7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7E76B7" w:rsidRDefault="007E76B7" w:rsidP="007E76B7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7E76B7" w:rsidRDefault="007E76B7" w:rsidP="007E76B7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7E76B7" w:rsidRDefault="007E76B7" w:rsidP="007E76B7">
      <w:pPr>
        <w:jc w:val="center"/>
        <w:rPr>
          <w:b/>
          <w:sz w:val="24"/>
        </w:rPr>
      </w:pPr>
    </w:p>
    <w:p w:rsidR="007E76B7" w:rsidRDefault="007E76B7" w:rsidP="007E76B7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 xml:space="preserve">   «26» октября 2021 г</w:t>
      </w:r>
      <w:r>
        <w:rPr>
          <w:rFonts w:ascii="PT Astra Serif" w:hAnsi="PT Astra Serif"/>
          <w:sz w:val="24"/>
          <w:szCs w:val="24"/>
        </w:rPr>
        <w:t>.                                                                                        № 0187300005821000373-3</w:t>
      </w:r>
    </w:p>
    <w:p w:rsidR="007E76B7" w:rsidRDefault="007E76B7" w:rsidP="007E76B7">
      <w:pPr>
        <w:ind w:left="-142"/>
        <w:jc w:val="both"/>
        <w:rPr>
          <w:rFonts w:ascii="PT Astra Serif" w:hAnsi="PT Astra Serif"/>
          <w:sz w:val="24"/>
          <w:szCs w:val="24"/>
        </w:rPr>
      </w:pPr>
    </w:p>
    <w:p w:rsidR="00DF727C" w:rsidRDefault="00DF727C" w:rsidP="00DF727C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F727C" w:rsidRDefault="00DF727C" w:rsidP="00DF727C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F727C" w:rsidRDefault="00DF727C" w:rsidP="00DF727C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DF727C" w:rsidRDefault="00DF727C" w:rsidP="00DF727C">
      <w:pPr>
        <w:tabs>
          <w:tab w:val="left" w:pos="-567"/>
          <w:tab w:val="left" w:pos="0"/>
          <w:tab w:val="left" w:pos="426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DF727C" w:rsidRDefault="00DF727C" w:rsidP="00DF727C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284"/>
        </w:tabs>
        <w:ind w:left="0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Н.А. Морозова - советник руководителя;</w:t>
      </w:r>
    </w:p>
    <w:p w:rsidR="00DF727C" w:rsidRDefault="00DF727C" w:rsidP="00DF727C">
      <w:pPr>
        <w:pStyle w:val="a5"/>
        <w:widowControl/>
        <w:numPr>
          <w:ilvl w:val="0"/>
          <w:numId w:val="1"/>
        </w:numPr>
        <w:tabs>
          <w:tab w:val="left" w:pos="0"/>
          <w:tab w:val="left" w:pos="142"/>
          <w:tab w:val="left" w:pos="284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F727C" w:rsidRDefault="00DF727C" w:rsidP="00DF727C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284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  <w:r>
        <w:rPr>
          <w:rFonts w:ascii="PT Astra Serif" w:hAnsi="PT Astra Serif"/>
          <w:sz w:val="24"/>
          <w:szCs w:val="24"/>
        </w:rPr>
        <w:t xml:space="preserve"> - заместитель начальника управления – начальник отдела социально-экономического развития управления экономической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DF727C" w:rsidRDefault="00DF727C" w:rsidP="00DF727C">
      <w:pPr>
        <w:pStyle w:val="a5"/>
        <w:widowControl/>
        <w:numPr>
          <w:ilvl w:val="0"/>
          <w:numId w:val="1"/>
        </w:numPr>
        <w:tabs>
          <w:tab w:val="left" w:pos="-567"/>
          <w:tab w:val="left" w:pos="0"/>
          <w:tab w:val="left" w:pos="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– </w:t>
      </w:r>
      <w:r>
        <w:rPr>
          <w:sz w:val="24"/>
          <w:szCs w:val="24"/>
        </w:rPr>
        <w:t xml:space="preserve">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F727C" w:rsidRDefault="00DF727C" w:rsidP="00DF727C">
      <w:pPr>
        <w:pStyle w:val="a5"/>
        <w:widowControl/>
        <w:tabs>
          <w:tab w:val="left" w:pos="-567"/>
          <w:tab w:val="left" w:pos="0"/>
          <w:tab w:val="left" w:pos="142"/>
          <w:tab w:val="left" w:pos="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5 членов комиссии из 7.</w:t>
      </w:r>
    </w:p>
    <w:p w:rsidR="007E76B7" w:rsidRDefault="007E76B7" w:rsidP="007E76B7">
      <w:pPr>
        <w:tabs>
          <w:tab w:val="left" w:pos="709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Дергилев</w:t>
      </w:r>
      <w:proofErr w:type="spellEnd"/>
      <w:r>
        <w:rPr>
          <w:rFonts w:ascii="PT Astra Serif" w:hAnsi="PT Astra Serif"/>
          <w:sz w:val="24"/>
          <w:szCs w:val="24"/>
        </w:rPr>
        <w:t xml:space="preserve"> Олег Владимирович, заместитель начальника отдела информационных технологий.</w:t>
      </w:r>
    </w:p>
    <w:p w:rsidR="007E76B7" w:rsidRDefault="007E76B7" w:rsidP="007E76B7">
      <w:pPr>
        <w:tabs>
          <w:tab w:val="left" w:pos="0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1.Наименование аукциона: аукцион в электронной форме № 0187300005821000373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расходных материалов для копировально-множительной техники.</w:t>
      </w:r>
    </w:p>
    <w:p w:rsidR="007E76B7" w:rsidRDefault="007E76B7" w:rsidP="007E76B7">
      <w:pPr>
        <w:tabs>
          <w:tab w:val="left" w:pos="0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0187300005821000373. </w:t>
      </w:r>
    </w:p>
    <w:p w:rsidR="007E76B7" w:rsidRDefault="007E76B7" w:rsidP="007E76B7">
      <w:pPr>
        <w:tabs>
          <w:tab w:val="left" w:pos="0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213862200236886220100101890022823244.</w:t>
      </w:r>
    </w:p>
    <w:p w:rsidR="007E76B7" w:rsidRDefault="007E76B7" w:rsidP="007E76B7">
      <w:pPr>
        <w:tabs>
          <w:tab w:val="left" w:pos="0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 Почтовый адрес: 628260, Ханты - Мансийский автономный округ - Югра, Тюменская обл.,  г. Югорск, ул. 40 лет Победы, 11.</w:t>
      </w:r>
    </w:p>
    <w:p w:rsidR="007E76B7" w:rsidRDefault="007E76B7" w:rsidP="007E76B7">
      <w:pPr>
        <w:tabs>
          <w:tab w:val="left" w:pos="0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21 октября 2021 года, по адресу: ул. 40 лет Победы, 11, г. Югорск, Ханты-Мансийский  автономный  округ-Югра, Тюменская область.</w:t>
      </w:r>
    </w:p>
    <w:p w:rsidR="007E76B7" w:rsidRDefault="007E76B7" w:rsidP="007E76B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22.10.2021 комиссией были рассмотрены вторые части заявок следующих участников аукциона в электронной форме: </w:t>
      </w:r>
    </w:p>
    <w:p w:rsidR="007E76B7" w:rsidRDefault="007E76B7" w:rsidP="007E76B7">
      <w:pPr>
        <w:jc w:val="both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991"/>
        <w:gridCol w:w="7225"/>
        <w:gridCol w:w="1417"/>
      </w:tblGrid>
      <w:tr w:rsidR="007E76B7" w:rsidTr="007E76B7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6B7" w:rsidRDefault="007E76B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6B7" w:rsidRDefault="007E76B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7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6B7" w:rsidRDefault="007E76B7">
            <w:pPr>
              <w:spacing w:line="276" w:lineRule="auto"/>
              <w:ind w:firstLine="175"/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6B7" w:rsidRDefault="007E76B7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7E76B7" w:rsidRPr="00631F1C" w:rsidTr="007E76B7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6B7" w:rsidRPr="00631F1C" w:rsidRDefault="007E76B7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631F1C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6B7" w:rsidRPr="00631F1C" w:rsidRDefault="00631F1C">
            <w:pPr>
              <w:spacing w:line="276" w:lineRule="auto"/>
              <w:jc w:val="center"/>
              <w:rPr>
                <w:rFonts w:ascii="PT Astra Serif" w:eastAsia="Calibri" w:hAnsi="PT Astra Serif" w:cs="Calibri"/>
                <w:sz w:val="24"/>
                <w:szCs w:val="24"/>
                <w:lang w:eastAsia="en-US"/>
              </w:rPr>
            </w:pPr>
            <w:r w:rsidRPr="00631F1C">
              <w:rPr>
                <w:rFonts w:ascii="PT Astra Serif" w:eastAsia="Calibri" w:hAnsi="PT Astra Serif" w:cs="Calibr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631F1C" w:rsidRPr="00631F1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1F1C" w:rsidRPr="00631F1C" w:rsidRDefault="00631F1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1F1C" w:rsidRPr="00631F1C" w:rsidRDefault="00631F1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631F1C"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>ОБЩЕСТВО С ОГРАНИЧЕННОЙ ОТВЕТСТВЕННОСТЬЮ "КАРТРИДЖ-МАСТЕР"</w:t>
                  </w:r>
                </w:p>
              </w:tc>
            </w:tr>
            <w:tr w:rsidR="00631F1C" w:rsidRPr="00631F1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1F1C" w:rsidRPr="00631F1C" w:rsidRDefault="00631F1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1F1C" w:rsidRPr="00631F1C" w:rsidRDefault="00631F1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>12.08.2020</w:t>
                  </w:r>
                </w:p>
              </w:tc>
            </w:tr>
            <w:tr w:rsidR="00631F1C" w:rsidRPr="00631F1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1F1C" w:rsidRPr="00631F1C" w:rsidRDefault="00631F1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1F1C" w:rsidRPr="00631F1C" w:rsidRDefault="00631F1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>104520.92</w:t>
                  </w:r>
                  <w:r w:rsidRPr="00631F1C">
                    <w:rPr>
                      <w:rFonts w:ascii="Calibri" w:eastAsia="Calibri" w:hAnsi="Calibri" w:cs="Calibri"/>
                      <w:color w:val="FF0000"/>
                    </w:rPr>
                    <w:t xml:space="preserve"> Процент снижения от НМЦК/Начальной суммы цен единиц товара, работы, услуги - 2.00% </w:t>
                  </w:r>
                </w:p>
              </w:tc>
            </w:tr>
            <w:tr w:rsidR="00631F1C" w:rsidRPr="00631F1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1F1C" w:rsidRPr="00631F1C" w:rsidRDefault="00631F1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1F1C" w:rsidRPr="00631F1C" w:rsidRDefault="00631F1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>2464152945</w:t>
                  </w:r>
                </w:p>
              </w:tc>
            </w:tr>
            <w:tr w:rsidR="00631F1C" w:rsidRPr="00631F1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1F1C" w:rsidRPr="00631F1C" w:rsidRDefault="00631F1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1F1C" w:rsidRPr="00631F1C" w:rsidRDefault="00631F1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>246401001</w:t>
                  </w:r>
                </w:p>
              </w:tc>
            </w:tr>
            <w:tr w:rsidR="00631F1C" w:rsidRPr="00631F1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1F1C" w:rsidRPr="00631F1C" w:rsidRDefault="00631F1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1F1C" w:rsidRPr="00631F1C" w:rsidRDefault="00631F1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 xml:space="preserve">660012, КРАЙ КРАСНОЯРСКИЙ, Г КРАСНОЯРСК, </w:t>
                  </w:r>
                  <w:proofErr w:type="gramStart"/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>УЛ</w:t>
                  </w:r>
                  <w:proofErr w:type="gramEnd"/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 xml:space="preserve"> СУДОСТРОИТЕЛЬНАЯ, ДОМ 66, КВАРТИРА 190</w:t>
                  </w:r>
                </w:p>
              </w:tc>
            </w:tr>
            <w:tr w:rsidR="00631F1C" w:rsidRPr="00631F1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1F1C" w:rsidRPr="00631F1C" w:rsidRDefault="00631F1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1F1C" w:rsidRPr="00631F1C" w:rsidRDefault="00631F1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 xml:space="preserve">660012, КРАЙ КРАСНОЯРСКИЙ, Г КРАСНОЯРСК, </w:t>
                  </w:r>
                  <w:proofErr w:type="gramStart"/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>УЛ</w:t>
                  </w:r>
                  <w:proofErr w:type="gramEnd"/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 xml:space="preserve"> СУДОСТРОИТЕЛЬНАЯ, ДОМ 66, КВАРТИРА 190</w:t>
                  </w:r>
                </w:p>
              </w:tc>
            </w:tr>
            <w:tr w:rsidR="00631F1C" w:rsidRPr="00631F1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1F1C" w:rsidRPr="00631F1C" w:rsidRDefault="00631F1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1F1C" w:rsidRPr="00631F1C" w:rsidRDefault="00631F1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>79509792528</w:t>
                  </w:r>
                </w:p>
              </w:tc>
            </w:tr>
          </w:tbl>
          <w:p w:rsidR="007E76B7" w:rsidRPr="00631F1C" w:rsidRDefault="007E76B7">
            <w:pPr>
              <w:widowControl/>
              <w:spacing w:line="276" w:lineRule="auto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6B7" w:rsidRPr="00631F1C" w:rsidRDefault="00631F1C">
            <w:pPr>
              <w:spacing w:line="276" w:lineRule="auto"/>
              <w:jc w:val="center"/>
              <w:rPr>
                <w:rFonts w:ascii="PT Astra Serif" w:eastAsia="Calibri" w:hAnsi="PT Astra Serif" w:cs="Calibri"/>
                <w:sz w:val="24"/>
                <w:szCs w:val="24"/>
                <w:lang w:eastAsia="en-US"/>
              </w:rPr>
            </w:pPr>
            <w:r w:rsidRPr="00631F1C">
              <w:rPr>
                <w:rFonts w:ascii="Calibri" w:eastAsia="Calibri" w:hAnsi="Calibri" w:cs="Calibri"/>
                <w:color w:val="000000"/>
              </w:rPr>
              <w:t>104 520.92</w:t>
            </w:r>
          </w:p>
        </w:tc>
      </w:tr>
      <w:tr w:rsidR="007E76B7" w:rsidRPr="00631F1C" w:rsidTr="007E76B7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6B7" w:rsidRPr="00631F1C" w:rsidRDefault="007E76B7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631F1C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6B7" w:rsidRPr="00631F1C" w:rsidRDefault="00631F1C">
            <w:pPr>
              <w:spacing w:line="276" w:lineRule="auto"/>
              <w:jc w:val="center"/>
              <w:rPr>
                <w:rFonts w:ascii="PT Astra Serif" w:eastAsia="Calibri" w:hAnsi="PT Astra Serif" w:cs="Calibri"/>
                <w:sz w:val="24"/>
                <w:szCs w:val="24"/>
                <w:lang w:eastAsia="en-US"/>
              </w:rPr>
            </w:pPr>
            <w:r w:rsidRPr="00631F1C">
              <w:rPr>
                <w:rFonts w:ascii="PT Astra Serif" w:eastAsia="Calibri" w:hAnsi="PT Astra Serif" w:cs="Calibri"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7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631F1C" w:rsidRPr="00631F1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1F1C" w:rsidRPr="00631F1C" w:rsidRDefault="00631F1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1F1C" w:rsidRPr="00631F1C" w:rsidRDefault="00631F1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631F1C"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>ОБЩЕСТВО С ОГРАНИЧЕННОЙ ОТВЕТСТВЕННОСТЬЮ "БИТЮГ"</w:t>
                  </w:r>
                </w:p>
                <w:p w:rsidR="00631F1C" w:rsidRPr="00631F1C" w:rsidRDefault="00631F1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31F1C" w:rsidRPr="00631F1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1F1C" w:rsidRPr="00631F1C" w:rsidRDefault="00631F1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1F1C" w:rsidRPr="00631F1C" w:rsidRDefault="00631F1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>03.08.2019</w:t>
                  </w:r>
                </w:p>
              </w:tc>
            </w:tr>
            <w:tr w:rsidR="00631F1C" w:rsidRPr="00631F1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1F1C" w:rsidRPr="00631F1C" w:rsidRDefault="00631F1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1F1C" w:rsidRPr="00631F1C" w:rsidRDefault="00631F1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>105054.19</w:t>
                  </w:r>
                  <w:r w:rsidRPr="00631F1C">
                    <w:rPr>
                      <w:rFonts w:ascii="Calibri" w:eastAsia="Calibri" w:hAnsi="Calibri" w:cs="Calibri"/>
                      <w:color w:val="FF0000"/>
                    </w:rPr>
                    <w:t xml:space="preserve"> Процент снижения от НМЦК/Начальной суммы цен единиц товара, работы, услуги - 1.50% </w:t>
                  </w:r>
                </w:p>
              </w:tc>
            </w:tr>
            <w:tr w:rsidR="00631F1C" w:rsidRPr="00631F1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1F1C" w:rsidRPr="00631F1C" w:rsidRDefault="00631F1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1F1C" w:rsidRPr="00631F1C" w:rsidRDefault="00631F1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>3664242683</w:t>
                  </w:r>
                </w:p>
              </w:tc>
            </w:tr>
            <w:tr w:rsidR="00631F1C" w:rsidRPr="00631F1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1F1C" w:rsidRPr="00631F1C" w:rsidRDefault="00631F1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1F1C" w:rsidRPr="00631F1C" w:rsidRDefault="00631F1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>366401001</w:t>
                  </w:r>
                </w:p>
              </w:tc>
            </w:tr>
            <w:tr w:rsidR="00631F1C" w:rsidRPr="00631F1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1F1C" w:rsidRPr="00631F1C" w:rsidRDefault="00631F1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1F1C" w:rsidRPr="00631F1C" w:rsidRDefault="00631F1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 xml:space="preserve">394018, </w:t>
                  </w:r>
                  <w:proofErr w:type="gramStart"/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 xml:space="preserve"> ВОРОНЕЖСКАЯ, Г ВОРОНЕЖ, УЛ СВОБОДЫ, ДОМ 73, ПОМЕЩ. IV ОФИС 9</w:t>
                  </w:r>
                </w:p>
              </w:tc>
            </w:tr>
            <w:tr w:rsidR="00631F1C" w:rsidRPr="00631F1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1F1C" w:rsidRPr="00631F1C" w:rsidRDefault="00631F1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631F1C" w:rsidRPr="00631F1C" w:rsidRDefault="00631F1C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 xml:space="preserve">394018, </w:t>
                  </w:r>
                  <w:proofErr w:type="gramStart"/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 w:rsidRPr="00631F1C">
                    <w:rPr>
                      <w:rFonts w:ascii="Calibri" w:eastAsia="Calibri" w:hAnsi="Calibri" w:cs="Calibri"/>
                      <w:color w:val="000000"/>
                    </w:rPr>
                    <w:t xml:space="preserve"> ВОРОНЕЖСКАЯ, Г ВОРОНЕЖ, улица Свободы, д. 73, помещение IV, офис 9</w:t>
                  </w:r>
                </w:p>
              </w:tc>
            </w:tr>
          </w:tbl>
          <w:p w:rsidR="007E76B7" w:rsidRPr="00631F1C" w:rsidRDefault="007E76B7">
            <w:pPr>
              <w:widowControl/>
              <w:spacing w:line="276" w:lineRule="auto"/>
              <w:rPr>
                <w:rFonts w:asciiTheme="minorHAnsi" w:eastAsiaTheme="minorHAnsi" w:hAnsiTheme="minorHAns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76B7" w:rsidRPr="00631F1C" w:rsidRDefault="00631F1C">
            <w:pPr>
              <w:spacing w:line="276" w:lineRule="auto"/>
              <w:jc w:val="center"/>
              <w:rPr>
                <w:rFonts w:ascii="PT Astra Serif" w:eastAsia="Calibri" w:hAnsi="PT Astra Serif" w:cs="Calibri"/>
                <w:sz w:val="24"/>
                <w:szCs w:val="24"/>
                <w:lang w:eastAsia="en-US"/>
              </w:rPr>
            </w:pPr>
            <w:r w:rsidRPr="00631F1C">
              <w:rPr>
                <w:rFonts w:ascii="Calibri" w:eastAsia="Calibri" w:hAnsi="Calibri" w:cs="Calibri"/>
                <w:color w:val="000000"/>
              </w:rPr>
              <w:t>105054.19</w:t>
            </w:r>
          </w:p>
        </w:tc>
      </w:tr>
    </w:tbl>
    <w:p w:rsidR="007E76B7" w:rsidRDefault="007E76B7" w:rsidP="007E76B7">
      <w:pPr>
        <w:suppressAutoHyphens/>
        <w:jc w:val="both"/>
        <w:rPr>
          <w:rFonts w:ascii="PT Astra Serif" w:hAnsi="PT Astra Serif"/>
          <w:sz w:val="24"/>
          <w:szCs w:val="24"/>
        </w:rPr>
      </w:pPr>
    </w:p>
    <w:p w:rsidR="007E76B7" w:rsidRDefault="007E76B7" w:rsidP="007E76B7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решение:</w:t>
      </w:r>
    </w:p>
    <w:p w:rsidR="007E76B7" w:rsidRPr="00631F1C" w:rsidRDefault="007E76B7" w:rsidP="007E76B7">
      <w:pPr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5.1. о соответствии следующих заявок на участие в аукционе требованиям, установленным </w:t>
      </w:r>
      <w:r w:rsidRPr="00631F1C">
        <w:rPr>
          <w:rFonts w:ascii="PT Astra Serif" w:hAnsi="PT Astra Serif"/>
          <w:sz w:val="24"/>
          <w:szCs w:val="24"/>
        </w:rPr>
        <w:t>документацией об аукционе в электронной форме:</w:t>
      </w:r>
    </w:p>
    <w:p w:rsidR="007E76B7" w:rsidRPr="00631F1C" w:rsidRDefault="007E76B7" w:rsidP="007E76B7">
      <w:pPr>
        <w:suppressAutoHyphens/>
        <w:jc w:val="both"/>
        <w:rPr>
          <w:rFonts w:ascii="PT Astra Serif" w:hAnsi="PT Astra Serif"/>
          <w:sz w:val="24"/>
          <w:szCs w:val="24"/>
        </w:rPr>
      </w:pPr>
      <w:r w:rsidRPr="00631F1C">
        <w:rPr>
          <w:rFonts w:ascii="PT Astra Serif" w:hAnsi="PT Astra Serif"/>
          <w:sz w:val="24"/>
          <w:szCs w:val="24"/>
        </w:rPr>
        <w:t xml:space="preserve">- </w:t>
      </w:r>
      <w:r w:rsidR="00631F1C" w:rsidRPr="00631F1C">
        <w:rPr>
          <w:rFonts w:ascii="Calibri" w:eastAsia="Calibri" w:hAnsi="Calibri" w:cs="Calibri"/>
          <w:bCs/>
          <w:color w:val="000000"/>
        </w:rPr>
        <w:t>ОБЩЕСТВО С ОГРАНИЧЕННОЙ ОТВЕТСТВЕННОСТЬЮ "КАРТРИДЖ-МАСТЕР"</w:t>
      </w:r>
      <w:r w:rsidRPr="00631F1C">
        <w:rPr>
          <w:rFonts w:ascii="PT Astra Serif" w:hAnsi="PT Astra Serif"/>
          <w:sz w:val="24"/>
          <w:szCs w:val="24"/>
        </w:rPr>
        <w:t>;</w:t>
      </w:r>
    </w:p>
    <w:p w:rsidR="00631F1C" w:rsidRPr="00631F1C" w:rsidRDefault="007E76B7" w:rsidP="00631F1C">
      <w:pPr>
        <w:rPr>
          <w:rFonts w:ascii="Calibri" w:eastAsia="Calibri" w:hAnsi="Calibri" w:cs="Calibri"/>
          <w:color w:val="000000"/>
          <w:sz w:val="24"/>
          <w:szCs w:val="24"/>
        </w:rPr>
      </w:pPr>
      <w:r w:rsidRPr="00631F1C">
        <w:rPr>
          <w:rFonts w:ascii="PT Astra Serif" w:hAnsi="PT Astra Serif"/>
          <w:sz w:val="24"/>
          <w:szCs w:val="24"/>
        </w:rPr>
        <w:t xml:space="preserve">- </w:t>
      </w:r>
      <w:r w:rsidR="00631F1C" w:rsidRPr="00631F1C">
        <w:rPr>
          <w:rFonts w:ascii="Calibri" w:eastAsia="Calibri" w:hAnsi="Calibri" w:cs="Calibri"/>
          <w:bCs/>
          <w:color w:val="000000"/>
        </w:rPr>
        <w:t>ОБЩЕСТВО С ОГРАНИЧЕННОЙ ОТВЕТСТВЕННОСТЬЮ "БИТЮГ".</w:t>
      </w:r>
    </w:p>
    <w:p w:rsidR="007E76B7" w:rsidRDefault="007E76B7" w:rsidP="007E76B7">
      <w:pPr>
        <w:suppressAutoHyphens/>
        <w:jc w:val="both"/>
        <w:rPr>
          <w:rFonts w:ascii="PT Astra Serif" w:hAnsi="PT Astra Serif"/>
          <w:sz w:val="24"/>
          <w:szCs w:val="24"/>
        </w:rPr>
      </w:pPr>
      <w:r w:rsidRPr="00631F1C">
        <w:rPr>
          <w:rFonts w:ascii="PT Astra Serif" w:hAnsi="PT Astra Serif"/>
          <w:sz w:val="24"/>
          <w:szCs w:val="24"/>
        </w:rPr>
        <w:t>6. В результате рассмотрения вторых частей заявок и на основании протокола проведения</w:t>
      </w:r>
      <w:r>
        <w:rPr>
          <w:rFonts w:ascii="PT Astra Serif" w:hAnsi="PT Astra Serif"/>
          <w:sz w:val="24"/>
          <w:szCs w:val="24"/>
        </w:rPr>
        <w:t xml:space="preserve"> ау</w:t>
      </w:r>
      <w:r w:rsidR="007574B2">
        <w:rPr>
          <w:rFonts w:ascii="PT Astra Serif" w:hAnsi="PT Astra Serif"/>
          <w:sz w:val="24"/>
          <w:szCs w:val="24"/>
        </w:rPr>
        <w:t>кциона в электронной форме от 22</w:t>
      </w:r>
      <w:r>
        <w:rPr>
          <w:rFonts w:ascii="PT Astra Serif" w:hAnsi="PT Astra Serif"/>
          <w:sz w:val="24"/>
          <w:szCs w:val="24"/>
        </w:rPr>
        <w:t xml:space="preserve">.10.2021 победителем аукциона в электронной форме признается </w:t>
      </w:r>
      <w:r w:rsidR="00631F1C" w:rsidRPr="00631F1C">
        <w:rPr>
          <w:rFonts w:ascii="PT Astra Serif" w:hAnsi="PT Astra Serif"/>
          <w:sz w:val="24"/>
          <w:szCs w:val="24"/>
        </w:rPr>
        <w:t>ОБЩЕСТВО С ОГРАНИЧЕННОЙ ОТВЕТСТВЕННОСТЬЮ "КАРТРИДЖ-МАСТЕР"</w:t>
      </w:r>
      <w:r>
        <w:rPr>
          <w:rFonts w:ascii="PT Astra Serif" w:hAnsi="PT Astra Serif"/>
          <w:sz w:val="24"/>
          <w:szCs w:val="24"/>
        </w:rPr>
        <w:t xml:space="preserve">, с ценой гражданско-правового договора </w:t>
      </w:r>
      <w:r w:rsidR="00631F1C" w:rsidRPr="00631F1C">
        <w:rPr>
          <w:rFonts w:ascii="PT Astra Serif" w:hAnsi="PT Astra Serif"/>
          <w:sz w:val="24"/>
          <w:szCs w:val="24"/>
        </w:rPr>
        <w:t xml:space="preserve">104 520.92 </w:t>
      </w:r>
      <w:r>
        <w:rPr>
          <w:rFonts w:ascii="PT Astra Serif" w:hAnsi="PT Astra Serif"/>
          <w:sz w:val="24"/>
          <w:szCs w:val="24"/>
        </w:rPr>
        <w:t>рублей.</w:t>
      </w:r>
    </w:p>
    <w:p w:rsidR="007E76B7" w:rsidRPr="00DF727C" w:rsidRDefault="00631F1C" w:rsidP="007E76B7">
      <w:pPr>
        <w:tabs>
          <w:tab w:val="left" w:pos="709"/>
        </w:tabs>
        <w:jc w:val="both"/>
        <w:rPr>
          <w:rFonts w:ascii="PT Astra Serif" w:hAnsi="PT Astra Serif"/>
          <w:sz w:val="24"/>
          <w:szCs w:val="24"/>
        </w:rPr>
      </w:pPr>
      <w:r>
        <w:rPr>
          <w:sz w:val="24"/>
        </w:rPr>
        <w:t>7</w:t>
      </w:r>
      <w:r w:rsidR="007E76B7">
        <w:rPr>
          <w:sz w:val="24"/>
        </w:rPr>
        <w:t xml:space="preserve">. </w:t>
      </w:r>
      <w:r w:rsidR="007E76B7">
        <w:rPr>
          <w:rFonts w:ascii="PT Astra Serif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7E76B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7E76B7">
        <w:rPr>
          <w:rFonts w:ascii="PT Astra Serif" w:hAnsi="PT Astra Serif"/>
          <w:sz w:val="24"/>
          <w:szCs w:val="24"/>
        </w:rPr>
        <w:t>.</w:t>
      </w:r>
    </w:p>
    <w:p w:rsidR="007E76B7" w:rsidRDefault="007E76B7" w:rsidP="007E76B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7E76B7" w:rsidRDefault="007E76B7" w:rsidP="007E76B7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7E76B7" w:rsidRDefault="007E76B7" w:rsidP="007E76B7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246"/>
        <w:gridCol w:w="2477"/>
        <w:gridCol w:w="2342"/>
      </w:tblGrid>
      <w:tr w:rsidR="007E76B7" w:rsidTr="007E76B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B7" w:rsidRDefault="007E76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B7" w:rsidRDefault="007E76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76B7" w:rsidRDefault="007E76B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F727C" w:rsidTr="007E76B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7C" w:rsidRDefault="00DF727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7C" w:rsidRDefault="00DF727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27C" w:rsidRDefault="00DF7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DF727C" w:rsidTr="007E76B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7C" w:rsidRDefault="00DF727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7C" w:rsidRDefault="00DF727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27C" w:rsidRDefault="00DF7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DF727C" w:rsidTr="007E76B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7C" w:rsidRDefault="00DF727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7C" w:rsidRDefault="00DF727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27C" w:rsidRDefault="00DF727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Т.И. </w:t>
            </w:r>
            <w:proofErr w:type="spellStart"/>
            <w:r>
              <w:rPr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DF727C" w:rsidTr="007E76B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7C" w:rsidRDefault="00DF727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27C" w:rsidRDefault="00DF727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27C" w:rsidRDefault="00DF7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Ж.В. </w:t>
            </w:r>
            <w:proofErr w:type="spellStart"/>
            <w:r>
              <w:rPr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DF727C" w:rsidTr="007E76B7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7C" w:rsidRDefault="00DF727C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27C" w:rsidRDefault="00DF727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27C" w:rsidRDefault="00DF727C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7E76B7" w:rsidRDefault="007E76B7" w:rsidP="00DF727C">
      <w:pPr>
        <w:ind w:firstLine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DF727C" w:rsidRDefault="00DF727C" w:rsidP="00DF727C">
      <w:pPr>
        <w:ind w:firstLine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комиссии</w:t>
      </w:r>
      <w:r>
        <w:rPr>
          <w:sz w:val="24"/>
        </w:rPr>
        <w:t xml:space="preserve">                                                               </w:t>
      </w:r>
      <w:r>
        <w:rPr>
          <w:b/>
          <w:sz w:val="24"/>
          <w:szCs w:val="24"/>
          <w:lang w:eastAsia="en-US"/>
        </w:rPr>
        <w:t xml:space="preserve">С.Д. </w:t>
      </w:r>
      <w:proofErr w:type="spellStart"/>
      <w:r>
        <w:rPr>
          <w:b/>
          <w:sz w:val="24"/>
          <w:szCs w:val="24"/>
          <w:lang w:eastAsia="en-US"/>
        </w:rPr>
        <w:t>Голин</w:t>
      </w:r>
      <w:proofErr w:type="spellEnd"/>
    </w:p>
    <w:p w:rsidR="00DF727C" w:rsidRDefault="00DF727C" w:rsidP="00DF727C">
      <w:pPr>
        <w:jc w:val="both"/>
        <w:rPr>
          <w:sz w:val="24"/>
        </w:rPr>
      </w:pPr>
      <w:r>
        <w:rPr>
          <w:b/>
          <w:sz w:val="32"/>
          <w:szCs w:val="24"/>
        </w:rPr>
        <w:t xml:space="preserve">     </w:t>
      </w: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DF727C" w:rsidRDefault="00DF727C" w:rsidP="00DF727C">
      <w:pPr>
        <w:jc w:val="right"/>
        <w:rPr>
          <w:sz w:val="24"/>
        </w:rPr>
      </w:pPr>
      <w:r>
        <w:rPr>
          <w:sz w:val="24"/>
        </w:rPr>
        <w:t>_________________Н.А. Морозова</w:t>
      </w:r>
    </w:p>
    <w:p w:rsidR="00DF727C" w:rsidRDefault="00DF727C" w:rsidP="00DF727C">
      <w:pPr>
        <w:jc w:val="right"/>
        <w:rPr>
          <w:sz w:val="24"/>
          <w:szCs w:val="24"/>
          <w:lang w:eastAsia="en-US"/>
        </w:rPr>
      </w:pPr>
      <w:r>
        <w:rPr>
          <w:sz w:val="24"/>
        </w:rPr>
        <w:t>_______________</w:t>
      </w:r>
      <w:r>
        <w:rPr>
          <w:sz w:val="24"/>
          <w:szCs w:val="24"/>
          <w:lang w:eastAsia="en-US"/>
        </w:rPr>
        <w:t xml:space="preserve">Т.И. </w:t>
      </w:r>
      <w:proofErr w:type="spellStart"/>
      <w:r>
        <w:rPr>
          <w:sz w:val="24"/>
          <w:szCs w:val="24"/>
          <w:lang w:eastAsia="en-US"/>
        </w:rPr>
        <w:t>Долгодворова</w:t>
      </w:r>
      <w:proofErr w:type="spellEnd"/>
    </w:p>
    <w:p w:rsidR="00DF727C" w:rsidRDefault="00DF727C" w:rsidP="00DF727C">
      <w:pPr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________________Ж.В. </w:t>
      </w:r>
      <w:proofErr w:type="spellStart"/>
      <w:r>
        <w:rPr>
          <w:sz w:val="24"/>
          <w:szCs w:val="24"/>
          <w:lang w:eastAsia="en-US"/>
        </w:rPr>
        <w:t>Резинкина</w:t>
      </w:r>
      <w:proofErr w:type="spellEnd"/>
    </w:p>
    <w:p w:rsidR="00DF727C" w:rsidRDefault="00DF727C" w:rsidP="00DF727C">
      <w:pPr>
        <w:jc w:val="right"/>
        <w:rPr>
          <w:sz w:val="24"/>
        </w:rPr>
      </w:pPr>
      <w:r>
        <w:rPr>
          <w:rFonts w:ascii="PT Astra Serif" w:hAnsi="PT Astra Serif"/>
          <w:sz w:val="24"/>
          <w:lang w:eastAsia="en-US"/>
        </w:rPr>
        <w:t>_________________А.Т. Абдуллаев</w:t>
      </w:r>
    </w:p>
    <w:p w:rsidR="007E76B7" w:rsidRPr="007E76B7" w:rsidRDefault="007E76B7" w:rsidP="007E76B7">
      <w:pPr>
        <w:ind w:left="284"/>
        <w:jc w:val="both"/>
        <w:rPr>
          <w:sz w:val="24"/>
          <w:szCs w:val="24"/>
          <w:highlight w:val="yellow"/>
        </w:rPr>
      </w:pPr>
      <w:r w:rsidRPr="007E76B7">
        <w:rPr>
          <w:rFonts w:ascii="PT Astra Serif" w:hAnsi="PT Astra Serif"/>
          <w:sz w:val="24"/>
          <w:szCs w:val="24"/>
          <w:highlight w:val="yellow"/>
        </w:rPr>
        <w:t xml:space="preserve">                                                                                  </w:t>
      </w:r>
      <w:r w:rsidRPr="007E76B7">
        <w:rPr>
          <w:rFonts w:ascii="PT Serif" w:hAnsi="PT Serif"/>
          <w:sz w:val="24"/>
          <w:szCs w:val="24"/>
          <w:highlight w:val="yellow"/>
        </w:rPr>
        <w:t xml:space="preserve">                  </w:t>
      </w:r>
    </w:p>
    <w:p w:rsidR="007E76B7" w:rsidRPr="007E76B7" w:rsidRDefault="007E76B7" w:rsidP="007E76B7">
      <w:pPr>
        <w:ind w:left="284"/>
        <w:jc w:val="both"/>
        <w:rPr>
          <w:sz w:val="24"/>
          <w:szCs w:val="24"/>
          <w:highlight w:val="yellow"/>
        </w:rPr>
      </w:pPr>
      <w:r w:rsidRPr="007E76B7">
        <w:rPr>
          <w:rFonts w:ascii="PT Astra Serif" w:hAnsi="PT Astra Serif"/>
          <w:sz w:val="24"/>
          <w:szCs w:val="24"/>
          <w:highlight w:val="yellow"/>
        </w:rPr>
        <w:t xml:space="preserve">                                                                 </w:t>
      </w:r>
      <w:r w:rsidRPr="007E76B7">
        <w:rPr>
          <w:rFonts w:ascii="PT Serif" w:hAnsi="PT Serif"/>
          <w:sz w:val="24"/>
          <w:szCs w:val="24"/>
          <w:highlight w:val="yellow"/>
        </w:rPr>
        <w:t xml:space="preserve">                  </w:t>
      </w:r>
      <w:r w:rsidRPr="007E76B7">
        <w:rPr>
          <w:sz w:val="24"/>
          <w:szCs w:val="24"/>
          <w:highlight w:val="yellow"/>
        </w:rPr>
        <w:t xml:space="preserve">  </w:t>
      </w:r>
    </w:p>
    <w:p w:rsidR="007E76B7" w:rsidRDefault="007E76B7" w:rsidP="007E76B7">
      <w:pPr>
        <w:ind w:left="-993"/>
        <w:jc w:val="center"/>
        <w:rPr>
          <w:rFonts w:ascii="PT Astra Serif" w:hAnsi="PT Astra Serif"/>
          <w:sz w:val="24"/>
          <w:szCs w:val="24"/>
        </w:rPr>
      </w:pPr>
      <w:r w:rsidRPr="00DF727C">
        <w:rPr>
          <w:sz w:val="24"/>
          <w:szCs w:val="24"/>
        </w:rPr>
        <w:t xml:space="preserve">                          Представитель заказчика:                                                         ________________</w:t>
      </w:r>
      <w:r w:rsidRPr="00DF727C">
        <w:rPr>
          <w:rFonts w:ascii="PT Astra Serif" w:hAnsi="PT Astra Serif"/>
          <w:sz w:val="24"/>
          <w:szCs w:val="24"/>
        </w:rPr>
        <w:t xml:space="preserve"> </w:t>
      </w:r>
      <w:r w:rsidR="00631F1C" w:rsidRPr="00DF727C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631F1C" w:rsidRPr="00DF727C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7E76B7" w:rsidRDefault="007E76B7" w:rsidP="007E76B7">
      <w:pPr>
        <w:widowControl/>
        <w:sectPr w:rsidR="007E76B7" w:rsidSect="00DF727C">
          <w:pgSz w:w="11906" w:h="16838"/>
          <w:pgMar w:top="142" w:right="850" w:bottom="142" w:left="851" w:header="708" w:footer="708" w:gutter="0"/>
          <w:cols w:space="720"/>
        </w:sectPr>
      </w:pPr>
    </w:p>
    <w:p w:rsidR="00833B8C" w:rsidRDefault="00833B8C" w:rsidP="00833B8C">
      <w:pPr>
        <w:ind w:right="342" w:hanging="426"/>
        <w:jc w:val="right"/>
        <w:rPr>
          <w:rFonts w:ascii="PT Astra Serif" w:hAnsi="PT Astra Serif"/>
          <w:sz w:val="16"/>
          <w:szCs w:val="16"/>
        </w:rPr>
        <w:sectPr w:rsidR="00833B8C" w:rsidSect="007E76B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>
        <w:rPr>
          <w:rFonts w:ascii="PT Astra Serif" w:hAnsi="PT Astra Serif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</w:p>
    <w:p w:rsidR="00833B8C" w:rsidRDefault="00833B8C" w:rsidP="00833B8C">
      <w:pPr>
        <w:ind w:right="342" w:hanging="426"/>
        <w:jc w:val="right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lastRenderedPageBreak/>
        <w:t>Приложение 1</w:t>
      </w:r>
    </w:p>
    <w:p w:rsidR="00833B8C" w:rsidRDefault="00833B8C" w:rsidP="00833B8C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833B8C" w:rsidRDefault="00833B8C" w:rsidP="00833B8C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16"/>
          <w:szCs w:val="16"/>
        </w:rPr>
        <w:t xml:space="preserve">                                                                                                                                                                  открытого аукциона в электронной форме</w:t>
      </w:r>
    </w:p>
    <w:p w:rsidR="00833B8C" w:rsidRDefault="00833B8C" w:rsidP="00833B8C">
      <w:pPr>
        <w:tabs>
          <w:tab w:val="left" w:pos="3930"/>
          <w:tab w:val="right" w:pos="9355"/>
        </w:tabs>
        <w:ind w:right="342"/>
        <w:jc w:val="right"/>
        <w:rPr>
          <w:rFonts w:ascii="PT Astra Serif" w:hAnsi="PT Astra Serif"/>
          <w:sz w:val="16"/>
          <w:szCs w:val="16"/>
        </w:rPr>
      </w:pPr>
      <w:r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rFonts w:ascii="PT Astra Serif" w:hAnsi="PT Astra Serif"/>
          <w:sz w:val="16"/>
          <w:szCs w:val="16"/>
        </w:rPr>
        <w:t>от «26» октября 2021 г. № 018730000582</w:t>
      </w:r>
      <w:r w:rsidRPr="00833B8C">
        <w:rPr>
          <w:rFonts w:ascii="PT Astra Serif" w:hAnsi="PT Astra Serif"/>
          <w:sz w:val="16"/>
          <w:szCs w:val="16"/>
        </w:rPr>
        <w:t>1</w:t>
      </w:r>
      <w:r>
        <w:rPr>
          <w:rFonts w:ascii="PT Astra Serif" w:hAnsi="PT Astra Serif"/>
          <w:sz w:val="16"/>
          <w:szCs w:val="16"/>
        </w:rPr>
        <w:t>000373-3</w:t>
      </w:r>
    </w:p>
    <w:p w:rsidR="00833B8C" w:rsidRDefault="00833B8C" w:rsidP="00833B8C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2"/>
          <w:szCs w:val="14"/>
        </w:rPr>
      </w:pPr>
    </w:p>
    <w:p w:rsidR="00833B8C" w:rsidRDefault="00833B8C" w:rsidP="00833B8C">
      <w:pPr>
        <w:jc w:val="center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sz w:val="22"/>
          <w:szCs w:val="22"/>
        </w:rPr>
        <w:t>Таблица подведения итогов</w:t>
      </w:r>
    </w:p>
    <w:p w:rsidR="00833B8C" w:rsidRDefault="00833B8C" w:rsidP="00833B8C">
      <w:pPr>
        <w:keepNext/>
        <w:keepLines/>
        <w:suppressLineNumbers/>
        <w:jc w:val="center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bCs/>
          <w:sz w:val="22"/>
          <w:szCs w:val="22"/>
        </w:rPr>
        <w:t xml:space="preserve">аукциона в электронной форме </w:t>
      </w:r>
      <w:r>
        <w:rPr>
          <w:rFonts w:ascii="PT Astra Serif" w:hAnsi="PT Astra Serif"/>
          <w:b/>
          <w:sz w:val="22"/>
          <w:szCs w:val="22"/>
        </w:rPr>
        <w:t xml:space="preserve">среди субъектов малого предпринимательства и социально ориентированных некоммерческих организаций </w:t>
      </w:r>
    </w:p>
    <w:p w:rsidR="00833B8C" w:rsidRDefault="00833B8C" w:rsidP="00833B8C">
      <w:pPr>
        <w:keepNext/>
        <w:keepLines/>
        <w:suppressLineNumbers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2"/>
        </w:rPr>
        <w:t>на право заключения муниципального контракта на поставку расходных материалов для копировально-множительной техники</w:t>
      </w:r>
    </w:p>
    <w:p w:rsidR="00833B8C" w:rsidRDefault="00833B8C" w:rsidP="00833B8C">
      <w:pPr>
        <w:keepNext/>
        <w:keepLines/>
        <w:suppressLineNumbers/>
        <w:jc w:val="center"/>
        <w:rPr>
          <w:rFonts w:ascii="PT Astra Serif" w:hAnsi="PT Astra Serif"/>
          <w:b/>
          <w:szCs w:val="22"/>
        </w:rPr>
      </w:pPr>
      <w:r>
        <w:rPr>
          <w:rFonts w:ascii="PT Astra Serif" w:hAnsi="PT Astra Serif"/>
          <w:b/>
        </w:rPr>
        <w:t>(ИКЗ 213862200236886220100101890022823244)</w:t>
      </w:r>
    </w:p>
    <w:p w:rsidR="00833B8C" w:rsidRDefault="00833B8C" w:rsidP="00833B8C">
      <w:pPr>
        <w:jc w:val="center"/>
        <w:rPr>
          <w:rFonts w:ascii="PT Astra Serif" w:hAnsi="PT Astra Serif"/>
          <w:sz w:val="12"/>
          <w:szCs w:val="14"/>
        </w:rPr>
      </w:pPr>
    </w:p>
    <w:p w:rsidR="00833B8C" w:rsidRDefault="00833B8C" w:rsidP="00833B8C">
      <w:pPr>
        <w:ind w:firstLine="708"/>
        <w:rPr>
          <w:rFonts w:ascii="PT Astra Serif" w:hAnsi="PT Astra Serif"/>
          <w:szCs w:val="18"/>
        </w:rPr>
      </w:pPr>
      <w:r>
        <w:rPr>
          <w:rFonts w:ascii="PT Astra Serif" w:hAnsi="PT Astra Serif"/>
          <w:szCs w:val="18"/>
        </w:rPr>
        <w:t xml:space="preserve">Заказчик: Администрация города </w:t>
      </w:r>
      <w:proofErr w:type="spellStart"/>
      <w:r>
        <w:rPr>
          <w:rFonts w:ascii="PT Astra Serif" w:hAnsi="PT Astra Serif"/>
          <w:szCs w:val="18"/>
        </w:rPr>
        <w:t>Югорска</w:t>
      </w:r>
      <w:proofErr w:type="spellEnd"/>
    </w:p>
    <w:tbl>
      <w:tblPr>
        <w:tblW w:w="15600" w:type="dxa"/>
        <w:tblInd w:w="-6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78"/>
        <w:gridCol w:w="1771"/>
        <w:gridCol w:w="2176"/>
        <w:gridCol w:w="2175"/>
      </w:tblGrid>
      <w:tr w:rsidR="00833B8C" w:rsidTr="00833B8C">
        <w:trPr>
          <w:trHeight w:val="330"/>
        </w:trPr>
        <w:tc>
          <w:tcPr>
            <w:tcW w:w="112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33B8C" w:rsidRDefault="00833B8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lang w:eastAsia="ar-SA"/>
              </w:rPr>
            </w:pPr>
            <w:r>
              <w:rPr>
                <w:rFonts w:ascii="PT Astra Serif" w:hAnsi="PT Astra Serif"/>
                <w:color w:val="000000"/>
              </w:rPr>
              <w:t>Идентификационный номер заявки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8C" w:rsidRDefault="00833B8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>
              <w:rPr>
                <w:rFonts w:ascii="PT Astra Serif" w:hAnsi="PT Astra Serif"/>
              </w:rPr>
              <w:t>34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8C" w:rsidRDefault="00833B8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>
              <w:rPr>
                <w:rFonts w:ascii="PT Astra Serif" w:hAnsi="PT Astra Serif"/>
              </w:rPr>
              <w:t>153</w:t>
            </w:r>
          </w:p>
        </w:tc>
      </w:tr>
      <w:tr w:rsidR="00833B8C" w:rsidTr="00833B8C">
        <w:tc>
          <w:tcPr>
            <w:tcW w:w="94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33B8C" w:rsidRDefault="00833B8C">
            <w:pPr>
              <w:suppressAutoHyphens/>
              <w:snapToGrid w:val="0"/>
              <w:ind w:left="294" w:hanging="294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7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33B8C" w:rsidRDefault="00833B8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21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8C" w:rsidRDefault="00833B8C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ООО «Картридж-мастер», </w:t>
            </w:r>
          </w:p>
          <w:p w:rsidR="00833B8C" w:rsidRDefault="00833B8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.К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расноярск</w:t>
            </w:r>
            <w:proofErr w:type="spellEnd"/>
          </w:p>
        </w:tc>
        <w:tc>
          <w:tcPr>
            <w:tcW w:w="2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8C" w:rsidRDefault="00833B8C">
            <w:pPr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ООО «Битюг», </w:t>
            </w:r>
          </w:p>
          <w:p w:rsidR="00833B8C" w:rsidRDefault="00833B8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.В</w:t>
            </w:r>
            <w:proofErr w:type="gramEnd"/>
            <w:r>
              <w:rPr>
                <w:rFonts w:ascii="PT Astra Serif" w:hAnsi="PT Astra Serif"/>
                <w:color w:val="000000"/>
                <w:sz w:val="18"/>
                <w:szCs w:val="18"/>
              </w:rPr>
              <w:t>оронеж</w:t>
            </w:r>
            <w:proofErr w:type="spellEnd"/>
          </w:p>
        </w:tc>
      </w:tr>
      <w:tr w:rsidR="00833B8C" w:rsidTr="00833B8C">
        <w:trPr>
          <w:trHeight w:val="708"/>
        </w:trPr>
        <w:tc>
          <w:tcPr>
            <w:tcW w:w="94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33B8C" w:rsidRDefault="00833B8C">
            <w:pPr>
              <w:suppressAutoHyphens/>
              <w:snapToGrid w:val="0"/>
              <w:ind w:left="108" w:right="119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1.</w:t>
            </w:r>
            <w:r>
              <w:rPr>
                <w:rFonts w:ascii="PT Astra Serif" w:hAnsi="PT Astra Serif"/>
                <w:sz w:val="16"/>
                <w:szCs w:val="16"/>
              </w:rPr>
              <w:t xml:space="preserve">Непроведение ликвидации участника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закупки -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закупки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- юридического лица, индивидуального предпринимателя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несостоятельным (</w:t>
            </w:r>
            <w:r>
              <w:rPr>
                <w:rFonts w:ascii="PT Astra Serif" w:hAnsi="PT Astra Serif"/>
                <w:sz w:val="16"/>
                <w:szCs w:val="16"/>
              </w:rPr>
              <w:t>банкротом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)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и об открытии конкурсного производства.</w:t>
            </w:r>
          </w:p>
        </w:tc>
        <w:tc>
          <w:tcPr>
            <w:tcW w:w="17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33B8C" w:rsidRDefault="00833B8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B8C" w:rsidRDefault="00833B8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B8C" w:rsidRDefault="00833B8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833B8C" w:rsidTr="00833B8C">
        <w:trPr>
          <w:trHeight w:val="387"/>
        </w:trPr>
        <w:tc>
          <w:tcPr>
            <w:tcW w:w="94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33B8C" w:rsidRDefault="00833B8C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7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33B8C" w:rsidRDefault="00833B8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B8C" w:rsidRDefault="00833B8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B8C" w:rsidRDefault="00833B8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833B8C" w:rsidTr="00833B8C">
        <w:tc>
          <w:tcPr>
            <w:tcW w:w="94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33B8C" w:rsidRDefault="00833B8C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3. 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заявителя по уплате этих сумм исполненной и которые признаны безнадёжными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период.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указанных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7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33B8C" w:rsidRDefault="00833B8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B8C" w:rsidRDefault="00833B8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B8C" w:rsidRDefault="00833B8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833B8C" w:rsidTr="00833B8C">
        <w:tc>
          <w:tcPr>
            <w:tcW w:w="9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833B8C" w:rsidRDefault="00833B8C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 xml:space="preserve">4. </w:t>
            </w:r>
            <w:proofErr w:type="gramStart"/>
            <w:r>
              <w:rPr>
                <w:rFonts w:ascii="PT Astra Serif" w:hAnsi="PT Astra Serif"/>
                <w:color w:val="000000"/>
                <w:sz w:val="16"/>
                <w:szCs w:val="16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rFonts w:ascii="PT Astra Serif" w:hAnsi="PT Astra Serif"/>
                <w:color w:val="000000"/>
                <w:sz w:val="16"/>
                <w:szCs w:val="16"/>
              </w:rPr>
              <w:t xml:space="preserve"> указанных физических лиц наказания в виде лишения права занимать определённые должности или заниматься определённой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33B8C" w:rsidRDefault="00833B8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B8C" w:rsidRDefault="00833B8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B8C" w:rsidRDefault="00833B8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833B8C" w:rsidTr="00833B8C">
        <w:trPr>
          <w:trHeight w:val="424"/>
        </w:trPr>
        <w:tc>
          <w:tcPr>
            <w:tcW w:w="94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33B8C" w:rsidRDefault="00833B8C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4.1.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статьёй 19.28 Кодекса Российской Федерации об административных правонарушениях</w:t>
            </w:r>
          </w:p>
        </w:tc>
        <w:tc>
          <w:tcPr>
            <w:tcW w:w="17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33B8C" w:rsidRDefault="00833B8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B8C" w:rsidRDefault="00833B8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B8C" w:rsidRDefault="00833B8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833B8C" w:rsidTr="00833B8C">
        <w:trPr>
          <w:trHeight w:val="424"/>
        </w:trPr>
        <w:tc>
          <w:tcPr>
            <w:tcW w:w="94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33B8C" w:rsidRDefault="00833B8C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5. 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PT Astra Serif" w:hAnsi="PT Astra Serif"/>
                <w:sz w:val="16"/>
                <w:szCs w:val="16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rFonts w:ascii="PT Astra Serif" w:hAnsi="PT Astra Serif"/>
                <w:sz w:val="16"/>
                <w:szCs w:val="16"/>
              </w:rPr>
              <w:t>неполнородными</w:t>
            </w:r>
            <w:proofErr w:type="spellEnd"/>
            <w:r>
              <w:rPr>
                <w:rFonts w:ascii="PT Astra Serif" w:hAnsi="PT Astra Serif"/>
                <w:sz w:val="16"/>
                <w:szCs w:val="16"/>
              </w:rPr>
              <w:t xml:space="preserve"> (имеющими общих отца или мать) братьями и сестрами), усыновителями или усыновлёнными указанных физических лиц.</w:t>
            </w:r>
            <w:proofErr w:type="gramEnd"/>
            <w:r>
              <w:rPr>
                <w:rFonts w:ascii="PT Astra Serif" w:hAnsi="PT Astra Serif"/>
                <w:sz w:val="16"/>
                <w:szCs w:val="16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</w:t>
            </w:r>
            <w:r>
              <w:rPr>
                <w:rFonts w:ascii="PT Astra Serif" w:hAnsi="PT Astra Serif"/>
                <w:sz w:val="16"/>
                <w:szCs w:val="16"/>
              </w:rPr>
              <w:lastRenderedPageBreak/>
              <w:t>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7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33B8C" w:rsidRDefault="00833B8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21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B8C" w:rsidRDefault="00833B8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B8C" w:rsidRDefault="00833B8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833B8C" w:rsidTr="00833B8C">
        <w:trPr>
          <w:trHeight w:val="424"/>
        </w:trPr>
        <w:tc>
          <w:tcPr>
            <w:tcW w:w="94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33B8C" w:rsidRDefault="00833B8C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lastRenderedPageBreak/>
              <w:t xml:space="preserve">6.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закупки – юридическом лице</w:t>
            </w:r>
            <w:r>
              <w:rPr>
                <w:rFonts w:ascii="PT Astra Serif" w:hAnsi="PT Astra Serif"/>
                <w:sz w:val="16"/>
                <w:szCs w:val="16"/>
              </w:rPr>
              <w:t xml:space="preserve">,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в том числе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сведений об учредителях,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о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rFonts w:ascii="PT Astra Serif" w:hAnsi="PT Astra Serif"/>
                <w:bCs/>
                <w:sz w:val="16"/>
                <w:szCs w:val="16"/>
              </w:rPr>
              <w:t>закупки – для юридического лица</w:t>
            </w:r>
          </w:p>
        </w:tc>
        <w:tc>
          <w:tcPr>
            <w:tcW w:w="17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33B8C" w:rsidRDefault="00833B8C">
            <w:pPr>
              <w:suppressAutoHyphens/>
              <w:jc w:val="center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21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B8C" w:rsidRDefault="00833B8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2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B8C" w:rsidRDefault="00833B8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833B8C" w:rsidTr="00833B8C">
        <w:trPr>
          <w:trHeight w:val="424"/>
        </w:trPr>
        <w:tc>
          <w:tcPr>
            <w:tcW w:w="94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33B8C" w:rsidRDefault="00833B8C">
            <w:pPr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7. Документы, предусмотренные нормативными правовыми актами, принятыми в соответствии со статьей 14 Федерального закона №44-ФЗ от 05.04.2013г., в случае закупки товаров, работ, услуг, на которые распространяется действие указанных нормативных правовых актов, или копии таких документов:</w:t>
            </w:r>
          </w:p>
          <w:p w:rsidR="00833B8C" w:rsidRDefault="00833B8C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7.1. в соответствии с приказом Минфина России от 04.06.2018 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</w:t>
            </w:r>
          </w:p>
        </w:tc>
        <w:tc>
          <w:tcPr>
            <w:tcW w:w="17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33B8C" w:rsidRDefault="00833B8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6"/>
                <w:szCs w:val="18"/>
              </w:rPr>
              <w:t>декларация страны происхождения поставляемого товара</w:t>
            </w:r>
          </w:p>
        </w:tc>
        <w:tc>
          <w:tcPr>
            <w:tcW w:w="21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8C" w:rsidRDefault="00833B8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Продекларировано наименование страны происхождения поставляемого товара – Япония, Китай</w:t>
            </w:r>
          </w:p>
        </w:tc>
        <w:tc>
          <w:tcPr>
            <w:tcW w:w="2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8C" w:rsidRDefault="00833B8C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PT Astra Serif" w:hAnsi="PT Astra Serif"/>
                <w:color w:val="000000"/>
                <w:sz w:val="18"/>
                <w:szCs w:val="18"/>
              </w:rPr>
              <w:t>Продекларировано наименование страны происхождения поставляемого товара – Китай, Япония, Вьетнам, Великобритания, Франция, Ирландия, Украина, Индия, Канада, Нидерланды, Чехия, США, Корея, Словакия</w:t>
            </w:r>
            <w:proofErr w:type="gramEnd"/>
          </w:p>
        </w:tc>
      </w:tr>
      <w:tr w:rsidR="00833B8C" w:rsidTr="00833B8C">
        <w:trPr>
          <w:trHeight w:val="424"/>
        </w:trPr>
        <w:tc>
          <w:tcPr>
            <w:tcW w:w="94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33B8C" w:rsidRDefault="00833B8C">
            <w:pPr>
              <w:suppressAutoHyphens/>
              <w:snapToGrid w:val="0"/>
              <w:ind w:left="105" w:right="120"/>
              <w:jc w:val="both"/>
              <w:rPr>
                <w:rFonts w:ascii="PT Astra Serif" w:hAnsi="PT Astra Serif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8. Принадлежность к субъектам малого предпринимательства и социально-ориентированным некоммерческим организациям</w:t>
            </w:r>
          </w:p>
        </w:tc>
        <w:tc>
          <w:tcPr>
            <w:tcW w:w="17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33B8C" w:rsidRDefault="00833B8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21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B8C" w:rsidRDefault="00833B8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2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B8C" w:rsidRDefault="00833B8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833B8C" w:rsidTr="00833B8C">
        <w:trPr>
          <w:trHeight w:val="424"/>
        </w:trPr>
        <w:tc>
          <w:tcPr>
            <w:tcW w:w="94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33B8C" w:rsidRDefault="00833B8C">
            <w:pPr>
              <w:suppressAutoHyphens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 9.</w:t>
            </w:r>
            <w:r>
              <w:rPr>
                <w:rFonts w:ascii="PT Astra Serif" w:hAnsi="PT Astra Serif"/>
                <w:color w:val="000000"/>
                <w:kern w:val="2"/>
                <w:sz w:val="16"/>
                <w:szCs w:val="16"/>
                <w:lang w:eastAsia="en-US"/>
              </w:rPr>
              <w:t xml:space="preserve"> Принадлежность участника закупки к офшорным компаниям</w:t>
            </w:r>
          </w:p>
        </w:tc>
        <w:tc>
          <w:tcPr>
            <w:tcW w:w="17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33B8C" w:rsidRDefault="00833B8C">
            <w:pPr>
              <w:suppressAutoHyphens/>
              <w:snapToGrid w:val="0"/>
              <w:spacing w:line="276" w:lineRule="auto"/>
              <w:jc w:val="center"/>
              <w:rPr>
                <w:rFonts w:ascii="PT Astra Serif" w:hAnsi="PT Astra Serif"/>
                <w:color w:val="000000"/>
                <w:sz w:val="18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  <w:lang w:eastAsia="en-US"/>
              </w:rPr>
              <w:t>Не принадлежность</w:t>
            </w:r>
          </w:p>
        </w:tc>
        <w:tc>
          <w:tcPr>
            <w:tcW w:w="21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8C" w:rsidRDefault="00833B8C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rFonts w:ascii="PT Astra Serif" w:hAnsi="PT Astra Serif"/>
                <w:color w:val="000000"/>
                <w:sz w:val="18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  <w:lang w:eastAsia="en-US"/>
              </w:rPr>
              <w:t>Не принадлежит</w:t>
            </w:r>
          </w:p>
        </w:tc>
        <w:tc>
          <w:tcPr>
            <w:tcW w:w="2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8C" w:rsidRDefault="00833B8C">
            <w:pPr>
              <w:suppressAutoHyphens/>
              <w:snapToGrid w:val="0"/>
              <w:spacing w:line="276" w:lineRule="auto"/>
              <w:ind w:left="110" w:right="110"/>
              <w:jc w:val="center"/>
              <w:rPr>
                <w:rFonts w:ascii="PT Astra Serif" w:hAnsi="PT Astra Serif"/>
                <w:color w:val="000000"/>
                <w:sz w:val="18"/>
                <w:szCs w:val="16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6"/>
                <w:lang w:eastAsia="en-US"/>
              </w:rPr>
              <w:t>Не принадлежит</w:t>
            </w:r>
          </w:p>
        </w:tc>
      </w:tr>
      <w:tr w:rsidR="00833B8C" w:rsidTr="00833B8C">
        <w:trPr>
          <w:trHeight w:val="424"/>
        </w:trPr>
        <w:tc>
          <w:tcPr>
            <w:tcW w:w="94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33B8C" w:rsidRDefault="00833B8C">
            <w:pPr>
              <w:suppressAutoHyphens/>
              <w:snapToGrid w:val="0"/>
              <w:ind w:left="105" w:right="120"/>
              <w:rPr>
                <w:rFonts w:ascii="PT Astra Serif" w:hAnsi="PT Astra Serif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6"/>
                <w:szCs w:val="16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17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33B8C" w:rsidRDefault="00833B8C">
            <w:pPr>
              <w:suppressAutoHyphens/>
              <w:snapToGrid w:val="0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в объёме, указанном в документации об аукционе</w:t>
            </w:r>
          </w:p>
        </w:tc>
        <w:tc>
          <w:tcPr>
            <w:tcW w:w="21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B8C" w:rsidRDefault="00833B8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в полном объёме</w:t>
            </w:r>
          </w:p>
        </w:tc>
        <w:tc>
          <w:tcPr>
            <w:tcW w:w="2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33B8C" w:rsidRDefault="00833B8C">
            <w:pPr>
              <w:suppressAutoHyphens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в полном объёме</w:t>
            </w:r>
          </w:p>
        </w:tc>
      </w:tr>
      <w:tr w:rsidR="00833B8C" w:rsidTr="00833B8C">
        <w:trPr>
          <w:trHeight w:val="307"/>
        </w:trPr>
        <w:tc>
          <w:tcPr>
            <w:tcW w:w="112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33B8C" w:rsidRDefault="00833B8C">
            <w:pPr>
              <w:suppressAutoHyphens/>
              <w:snapToGrid w:val="0"/>
              <w:ind w:left="105" w:right="120"/>
              <w:rPr>
                <w:rFonts w:ascii="PT Astra Serif" w:hAnsi="PT Astra Serif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9. Начальная максимальная цена контракта —</w:t>
            </w:r>
            <w:r>
              <w:rPr>
                <w:rFonts w:ascii="PT Astra Serif" w:hAnsi="PT Astra Serif"/>
                <w:b/>
                <w:sz w:val="18"/>
                <w:szCs w:val="18"/>
              </w:rPr>
              <w:t xml:space="preserve">   106 654,00 </w:t>
            </w:r>
            <w:proofErr w:type="spellStart"/>
            <w:r>
              <w:rPr>
                <w:rFonts w:ascii="PT Astra Serif" w:hAnsi="PT Astra Serif"/>
                <w:b/>
                <w:bCs/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1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8C" w:rsidRDefault="00833B8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1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3B8C" w:rsidRDefault="00833B8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</w:p>
        </w:tc>
      </w:tr>
      <w:tr w:rsidR="00833B8C" w:rsidTr="00833B8C">
        <w:trPr>
          <w:trHeight w:val="307"/>
        </w:trPr>
        <w:tc>
          <w:tcPr>
            <w:tcW w:w="112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nil"/>
            </w:tcBorders>
            <w:hideMark/>
          </w:tcPr>
          <w:p w:rsidR="00833B8C" w:rsidRDefault="00833B8C">
            <w:pPr>
              <w:suppressAutoHyphens/>
              <w:snapToGrid w:val="0"/>
              <w:ind w:left="105" w:right="120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10. Предложенная цена контракта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hideMark/>
          </w:tcPr>
          <w:p w:rsidR="00833B8C" w:rsidRDefault="00833B8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104 520,92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hideMark/>
          </w:tcPr>
          <w:p w:rsidR="00833B8C" w:rsidRDefault="00833B8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105 054,19</w:t>
            </w:r>
          </w:p>
        </w:tc>
      </w:tr>
      <w:tr w:rsidR="00833B8C" w:rsidTr="00833B8C">
        <w:trPr>
          <w:trHeight w:val="307"/>
        </w:trPr>
        <w:tc>
          <w:tcPr>
            <w:tcW w:w="112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33B8C" w:rsidRDefault="00833B8C">
            <w:pPr>
              <w:suppressAutoHyphens/>
              <w:snapToGrid w:val="0"/>
              <w:ind w:left="105" w:right="120"/>
              <w:rPr>
                <w:rFonts w:ascii="PT Astra Serif" w:hAnsi="PT Astra Serif"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11. Номер по ранжированию после завершения аукциона</w:t>
            </w:r>
          </w:p>
        </w:tc>
        <w:tc>
          <w:tcPr>
            <w:tcW w:w="2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8C" w:rsidRDefault="00833B8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1</w:t>
            </w:r>
          </w:p>
        </w:tc>
        <w:tc>
          <w:tcPr>
            <w:tcW w:w="2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33B8C" w:rsidRDefault="00833B8C">
            <w:pPr>
              <w:suppressAutoHyphens/>
              <w:snapToGrid w:val="0"/>
              <w:spacing w:line="100" w:lineRule="atLeast"/>
              <w:ind w:left="12" w:right="-3" w:hanging="30"/>
              <w:jc w:val="center"/>
              <w:rPr>
                <w:rFonts w:ascii="PT Astra Serif" w:hAnsi="PT Astra Serif"/>
                <w:b/>
                <w:sz w:val="18"/>
                <w:szCs w:val="18"/>
                <w:lang w:eastAsia="ar-SA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2</w:t>
            </w:r>
          </w:p>
        </w:tc>
      </w:tr>
    </w:tbl>
    <w:p w:rsidR="00833B8C" w:rsidRDefault="00833B8C" w:rsidP="007E76B7">
      <w:pPr>
        <w:sectPr w:rsidR="00833B8C" w:rsidSect="00833B8C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7E76B7" w:rsidRDefault="007E76B7" w:rsidP="007E76B7"/>
    <w:p w:rsidR="00B260BC" w:rsidRDefault="00B260BC"/>
    <w:sectPr w:rsidR="00B260BC" w:rsidSect="007E76B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53"/>
    <w:rsid w:val="00631F1C"/>
    <w:rsid w:val="007574B2"/>
    <w:rsid w:val="007E76B7"/>
    <w:rsid w:val="00833B8C"/>
    <w:rsid w:val="00B260BC"/>
    <w:rsid w:val="00B52C53"/>
    <w:rsid w:val="00D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6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76B7"/>
    <w:rPr>
      <w:color w:val="0000FF"/>
      <w:u w:val="single"/>
    </w:rPr>
  </w:style>
  <w:style w:type="character" w:customStyle="1" w:styleId="a4">
    <w:name w:val="Абзац списка Знак"/>
    <w:aliases w:val="Bullet 1 Знак,Use Case List Paragraph Знак,Bullet List Знак,FooterText Знак,numbered Знак,List Paragraph1 Знак"/>
    <w:link w:val="a5"/>
    <w:uiPriority w:val="99"/>
    <w:locked/>
    <w:rsid w:val="007E76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1,Use Case List Paragraph,Bullet List,FooterText,numbered,List Paragraph1"/>
    <w:basedOn w:val="a"/>
    <w:link w:val="a4"/>
    <w:uiPriority w:val="99"/>
    <w:qFormat/>
    <w:rsid w:val="007E76B7"/>
    <w:pPr>
      <w:ind w:left="720"/>
      <w:contextualSpacing/>
    </w:pPr>
  </w:style>
  <w:style w:type="character" w:customStyle="1" w:styleId="iceouttxt6">
    <w:name w:val="iceouttxt6"/>
    <w:rsid w:val="007E76B7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833B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F72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727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6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76B7"/>
    <w:rPr>
      <w:color w:val="0000FF"/>
      <w:u w:val="single"/>
    </w:rPr>
  </w:style>
  <w:style w:type="character" w:customStyle="1" w:styleId="a4">
    <w:name w:val="Абзац списка Знак"/>
    <w:aliases w:val="Bullet 1 Знак,Use Case List Paragraph Знак,Bullet List Знак,FooterText Знак,numbered Знак,List Paragraph1 Знак"/>
    <w:link w:val="a5"/>
    <w:uiPriority w:val="99"/>
    <w:locked/>
    <w:rsid w:val="007E76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1,Use Case List Paragraph,Bullet List,FooterText,numbered,List Paragraph1"/>
    <w:basedOn w:val="a"/>
    <w:link w:val="a4"/>
    <w:uiPriority w:val="99"/>
    <w:qFormat/>
    <w:rsid w:val="007E76B7"/>
    <w:pPr>
      <w:ind w:left="720"/>
      <w:contextualSpacing/>
    </w:pPr>
  </w:style>
  <w:style w:type="character" w:customStyle="1" w:styleId="iceouttxt6">
    <w:name w:val="iceouttxt6"/>
    <w:rsid w:val="007E76B7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833B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F72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72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2158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</cp:revision>
  <cp:lastPrinted>2021-10-25T09:24:00Z</cp:lastPrinted>
  <dcterms:created xsi:type="dcterms:W3CDTF">2021-10-22T09:22:00Z</dcterms:created>
  <dcterms:modified xsi:type="dcterms:W3CDTF">2021-10-25T09:26:00Z</dcterms:modified>
</cp:coreProperties>
</file>