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36" w:rsidRDefault="00F01936" w:rsidP="00F019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01936" w:rsidRDefault="00F01936" w:rsidP="00F019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01936" w:rsidRDefault="00F01936" w:rsidP="00F01936">
      <w:pPr>
        <w:jc w:val="center"/>
        <w:rPr>
          <w:b/>
          <w:bCs/>
          <w:sz w:val="24"/>
          <w:szCs w:val="24"/>
        </w:rPr>
      </w:pPr>
      <w:r>
        <w:rPr>
          <w:b/>
          <w:bCs/>
          <w:sz w:val="24"/>
          <w:szCs w:val="24"/>
        </w:rPr>
        <w:t>ПРОТОКОЛ</w:t>
      </w:r>
    </w:p>
    <w:p w:rsidR="00F01936" w:rsidRDefault="00F01936" w:rsidP="00F01936">
      <w:pPr>
        <w:jc w:val="center"/>
        <w:rPr>
          <w:b/>
          <w:sz w:val="24"/>
          <w:szCs w:val="24"/>
        </w:rPr>
      </w:pPr>
      <w:r>
        <w:rPr>
          <w:b/>
          <w:sz w:val="24"/>
          <w:szCs w:val="24"/>
        </w:rPr>
        <w:t>рассмотрения заявок на участие в аукционе в электронной форме</w:t>
      </w:r>
    </w:p>
    <w:p w:rsidR="00F01936" w:rsidRDefault="00F01936" w:rsidP="00F01936">
      <w:pPr>
        <w:jc w:val="both"/>
        <w:rPr>
          <w:sz w:val="24"/>
        </w:rPr>
      </w:pPr>
      <w:r>
        <w:rPr>
          <w:sz w:val="24"/>
        </w:rPr>
        <w:t>«28» июня 2018 г.                                                                                       № 0187300005818000236-1</w:t>
      </w:r>
    </w:p>
    <w:p w:rsidR="00F01936" w:rsidRDefault="00F01936" w:rsidP="00F01936">
      <w:pPr>
        <w:tabs>
          <w:tab w:val="num" w:pos="142"/>
        </w:tabs>
        <w:autoSpaceDE w:val="0"/>
        <w:autoSpaceDN w:val="0"/>
        <w:adjustRightInd w:val="0"/>
        <w:jc w:val="both"/>
        <w:rPr>
          <w:sz w:val="24"/>
          <w:szCs w:val="24"/>
          <w:highlight w:val="yellow"/>
        </w:rPr>
      </w:pPr>
    </w:p>
    <w:p w:rsidR="00C30FCF" w:rsidRDefault="00C30FCF" w:rsidP="00C30FCF">
      <w:pPr>
        <w:jc w:val="both"/>
        <w:rPr>
          <w:sz w:val="24"/>
          <w:szCs w:val="24"/>
        </w:rPr>
      </w:pPr>
      <w:r>
        <w:rPr>
          <w:sz w:val="24"/>
          <w:szCs w:val="24"/>
        </w:rPr>
        <w:t xml:space="preserve">ПРИСУТСТВОВАЛИ: </w:t>
      </w:r>
    </w:p>
    <w:p w:rsidR="00C30FCF" w:rsidRDefault="00C30FCF" w:rsidP="00C30FCF">
      <w:pPr>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C30FCF" w:rsidRDefault="00C30FCF" w:rsidP="00C30FCF">
      <w:pPr>
        <w:pStyle w:val="a7"/>
        <w:widowControl/>
        <w:numPr>
          <w:ilvl w:val="0"/>
          <w:numId w:val="1"/>
        </w:numPr>
        <w:ind w:left="284" w:hanging="284"/>
        <w:contextualSpacing w:val="0"/>
        <w:jc w:val="both"/>
        <w:rPr>
          <w:sz w:val="24"/>
          <w:szCs w:val="24"/>
        </w:rPr>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C30FCF" w:rsidRDefault="00C30FCF" w:rsidP="00C30FCF">
      <w:pPr>
        <w:pStyle w:val="a7"/>
        <w:widowControl/>
        <w:numPr>
          <w:ilvl w:val="0"/>
          <w:numId w:val="1"/>
        </w:numPr>
        <w:ind w:left="284" w:hanging="284"/>
        <w:contextualSpacing w:val="0"/>
        <w:jc w:val="both"/>
      </w:pPr>
      <w:r>
        <w:t>Н.А. Морозова – советник руководителя;</w:t>
      </w:r>
    </w:p>
    <w:p w:rsidR="00C30FCF" w:rsidRDefault="00C30FCF" w:rsidP="00C30FCF">
      <w:pPr>
        <w:pStyle w:val="a7"/>
        <w:widowControl/>
        <w:numPr>
          <w:ilvl w:val="0"/>
          <w:numId w:val="1"/>
        </w:numPr>
        <w:ind w:left="284" w:hanging="284"/>
        <w:contextualSpacing w:val="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C30FCF" w:rsidRDefault="00C30FCF" w:rsidP="00C30FCF">
      <w:pPr>
        <w:pStyle w:val="a7"/>
        <w:widowControl/>
        <w:numPr>
          <w:ilvl w:val="0"/>
          <w:numId w:val="1"/>
        </w:numPr>
        <w:ind w:left="284" w:hanging="284"/>
        <w:contextualSpacing w:val="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C30FCF" w:rsidRDefault="00C30FCF" w:rsidP="00C30FCF">
      <w:pPr>
        <w:pStyle w:val="a7"/>
        <w:widowControl/>
        <w:numPr>
          <w:ilvl w:val="0"/>
          <w:numId w:val="1"/>
        </w:numPr>
        <w:ind w:left="284" w:hanging="284"/>
        <w:contextualSpacing w:val="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C30FCF" w:rsidRDefault="00C30FCF" w:rsidP="00C30FCF">
      <w:pPr>
        <w:pStyle w:val="a7"/>
        <w:widowControl/>
        <w:numPr>
          <w:ilvl w:val="0"/>
          <w:numId w:val="1"/>
        </w:numPr>
        <w:ind w:left="284" w:hanging="284"/>
        <w:contextualSpacing w:val="0"/>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C30FCF" w:rsidRDefault="00C30FCF" w:rsidP="00C30FCF">
      <w:pPr>
        <w:jc w:val="both"/>
        <w:rPr>
          <w:sz w:val="24"/>
          <w:szCs w:val="24"/>
        </w:rPr>
      </w:pPr>
      <w:r>
        <w:rPr>
          <w:sz w:val="24"/>
          <w:szCs w:val="24"/>
        </w:rPr>
        <w:t>Всего присутствовали 6 членов комиссии из 8.</w:t>
      </w:r>
    </w:p>
    <w:p w:rsidR="00F01936" w:rsidRDefault="00F01936" w:rsidP="00C30FCF">
      <w:pPr>
        <w:jc w:val="both"/>
        <w:rPr>
          <w:sz w:val="24"/>
        </w:rPr>
      </w:pPr>
      <w:r>
        <w:rPr>
          <w:sz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F01936" w:rsidRDefault="00F01936" w:rsidP="00F01936">
      <w:pPr>
        <w:jc w:val="both"/>
        <w:rPr>
          <w:sz w:val="24"/>
        </w:rPr>
      </w:pPr>
      <w:r>
        <w:rPr>
          <w:sz w:val="24"/>
        </w:rPr>
        <w:t xml:space="preserve">1. Наименование аукциона: аукцион в электронной форме № 0187300005818000236 </w:t>
      </w:r>
      <w:r w:rsidRPr="00F15EE6">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проезда в торце жилого дома №74 по ул. </w:t>
      </w:r>
      <w:proofErr w:type="gramStart"/>
      <w:r w:rsidRPr="00F15EE6">
        <w:rPr>
          <w:sz w:val="24"/>
        </w:rPr>
        <w:t>Садовая</w:t>
      </w:r>
      <w:proofErr w:type="gramEnd"/>
      <w:r w:rsidRPr="00F15EE6">
        <w:rPr>
          <w:sz w:val="24"/>
        </w:rPr>
        <w:t xml:space="preserve"> в городе </w:t>
      </w:r>
      <w:proofErr w:type="spellStart"/>
      <w:r w:rsidRPr="00F15EE6">
        <w:rPr>
          <w:sz w:val="24"/>
        </w:rPr>
        <w:t>Югорске</w:t>
      </w:r>
      <w:proofErr w:type="spellEnd"/>
      <w:r>
        <w:rPr>
          <w:sz w:val="24"/>
        </w:rPr>
        <w:t>.</w:t>
      </w:r>
    </w:p>
    <w:p w:rsidR="00F01936" w:rsidRDefault="00F01936" w:rsidP="00F01936">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0187300005818000236, дата публикации 18.06.2018. </w:t>
      </w:r>
    </w:p>
    <w:p w:rsidR="00F01936" w:rsidRDefault="00F01936" w:rsidP="00F01936">
      <w:pPr>
        <w:jc w:val="both"/>
        <w:rPr>
          <w:sz w:val="24"/>
        </w:rPr>
      </w:pPr>
      <w:r>
        <w:rPr>
          <w:sz w:val="24"/>
        </w:rPr>
        <w:t xml:space="preserve">Идентификационный код закупки: </w:t>
      </w:r>
      <w:r>
        <w:rPr>
          <w:rFonts w:ascii="Tahoma" w:hAnsi="Tahoma" w:cs="Tahoma"/>
          <w:sz w:val="21"/>
          <w:szCs w:val="21"/>
        </w:rPr>
        <w:t>183862201231086220100100760014299244</w:t>
      </w:r>
      <w:r>
        <w:rPr>
          <w:sz w:val="24"/>
        </w:rPr>
        <w:t>.</w:t>
      </w:r>
    </w:p>
    <w:p w:rsidR="00F01936" w:rsidRDefault="00F01936" w:rsidP="00F01936">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ул. Механизаторов, 22, Ханты-Мансийский  автономный  округ-Югра, Тюменская область. </w:t>
      </w:r>
    </w:p>
    <w:p w:rsidR="00F01936" w:rsidRDefault="00F01936" w:rsidP="00F01936">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F01936" w:rsidRPr="00B57F03" w:rsidRDefault="00F01936" w:rsidP="00F01936">
      <w:pPr>
        <w:jc w:val="both"/>
        <w:rPr>
          <w:noProof/>
          <w:sz w:val="24"/>
        </w:rPr>
      </w:pPr>
      <w:r w:rsidRPr="00B57F03">
        <w:rPr>
          <w:noProof/>
          <w:sz w:val="24"/>
        </w:rPr>
        <w:t xml:space="preserve">4. Количество поступивших заявок на участие  в аукционе – 2. </w:t>
      </w:r>
    </w:p>
    <w:p w:rsidR="00F01936" w:rsidRPr="00B57F03" w:rsidRDefault="00F01936" w:rsidP="00F01936">
      <w:pPr>
        <w:jc w:val="both"/>
        <w:rPr>
          <w:noProof/>
          <w:sz w:val="24"/>
        </w:rPr>
      </w:pPr>
      <w:r w:rsidRPr="00B57F03">
        <w:rPr>
          <w:noProof/>
          <w:sz w:val="24"/>
        </w:rPr>
        <w:t xml:space="preserve">5. Комиссия рассмотрела первые части заявок и приняла следующее решение: </w:t>
      </w:r>
    </w:p>
    <w:tbl>
      <w:tblPr>
        <w:tblW w:w="5189" w:type="pct"/>
        <w:tblInd w:w="15" w:type="dxa"/>
        <w:tblLook w:val="00A0" w:firstRow="1" w:lastRow="0" w:firstColumn="1" w:lastColumn="0" w:noHBand="0" w:noVBand="0"/>
      </w:tblPr>
      <w:tblGrid>
        <w:gridCol w:w="2063"/>
        <w:gridCol w:w="3465"/>
        <w:gridCol w:w="5389"/>
      </w:tblGrid>
      <w:tr w:rsidR="00F01936" w:rsidRPr="00F15EE6" w:rsidTr="009A2CBE">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1936" w:rsidRPr="00B57F03" w:rsidRDefault="00F01936">
            <w:pPr>
              <w:pStyle w:val="a5"/>
              <w:spacing w:line="276" w:lineRule="auto"/>
              <w:jc w:val="center"/>
              <w:rPr>
                <w:rFonts w:ascii="Times New Roman" w:eastAsia="Times New Roman" w:hAnsi="Times New Roman"/>
                <w:sz w:val="24"/>
                <w:szCs w:val="24"/>
              </w:rPr>
            </w:pPr>
            <w:r w:rsidRPr="00B57F03">
              <w:rPr>
                <w:rFonts w:ascii="Times New Roman" w:eastAsia="Times New Roman" w:hAnsi="Times New Roman"/>
                <w:sz w:val="24"/>
                <w:szCs w:val="24"/>
              </w:rPr>
              <w:t>Порядковый номер заявки</w:t>
            </w:r>
          </w:p>
        </w:tc>
        <w:tc>
          <w:tcPr>
            <w:tcW w:w="15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1936" w:rsidRPr="00B57F03" w:rsidRDefault="00F01936">
            <w:pPr>
              <w:pStyle w:val="a5"/>
              <w:spacing w:line="276" w:lineRule="auto"/>
              <w:jc w:val="center"/>
              <w:rPr>
                <w:rFonts w:ascii="Times New Roman" w:eastAsia="Times New Roman" w:hAnsi="Times New Roman"/>
                <w:sz w:val="24"/>
                <w:szCs w:val="24"/>
              </w:rPr>
            </w:pPr>
            <w:r w:rsidRPr="00B57F03">
              <w:rPr>
                <w:rFonts w:ascii="Times New Roman" w:eastAsia="Times New Roman" w:hAnsi="Times New Roman"/>
                <w:sz w:val="24"/>
                <w:szCs w:val="24"/>
              </w:rPr>
              <w:t>Решение о допуске или об отказе в допуске</w:t>
            </w:r>
          </w:p>
        </w:tc>
        <w:tc>
          <w:tcPr>
            <w:tcW w:w="24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1936" w:rsidRPr="00B57F03" w:rsidRDefault="00F01936">
            <w:pPr>
              <w:pStyle w:val="a5"/>
              <w:spacing w:line="276" w:lineRule="auto"/>
              <w:jc w:val="center"/>
              <w:rPr>
                <w:rFonts w:ascii="Times New Roman" w:eastAsia="Times New Roman" w:hAnsi="Times New Roman"/>
                <w:sz w:val="24"/>
                <w:szCs w:val="24"/>
              </w:rPr>
            </w:pPr>
            <w:r w:rsidRPr="00B57F03">
              <w:rPr>
                <w:rFonts w:ascii="Times New Roman" w:eastAsia="Times New Roman" w:hAnsi="Times New Roman"/>
                <w:sz w:val="24"/>
                <w:szCs w:val="24"/>
              </w:rPr>
              <w:t>Причина отказа в допуске</w:t>
            </w:r>
          </w:p>
        </w:tc>
      </w:tr>
      <w:tr w:rsidR="00F01936" w:rsidRPr="00F15EE6" w:rsidTr="009A2CBE">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1936" w:rsidRPr="000D1E11" w:rsidRDefault="00F01936">
            <w:pPr>
              <w:spacing w:line="276" w:lineRule="auto"/>
              <w:jc w:val="center"/>
              <w:rPr>
                <w:spacing w:val="-6"/>
                <w:sz w:val="18"/>
                <w:szCs w:val="18"/>
                <w:lang w:eastAsia="en-US"/>
              </w:rPr>
            </w:pPr>
            <w:r w:rsidRPr="000D1E11">
              <w:rPr>
                <w:lang w:eastAsia="en-US"/>
              </w:rPr>
              <w:t>1</w:t>
            </w:r>
          </w:p>
        </w:tc>
        <w:tc>
          <w:tcPr>
            <w:tcW w:w="15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1936" w:rsidRPr="000D1E11" w:rsidRDefault="00F01936">
            <w:pPr>
              <w:spacing w:line="276" w:lineRule="auto"/>
              <w:jc w:val="center"/>
              <w:rPr>
                <w:color w:val="FF0000"/>
                <w:spacing w:val="-6"/>
                <w:sz w:val="18"/>
                <w:szCs w:val="18"/>
                <w:lang w:eastAsia="en-US"/>
              </w:rPr>
            </w:pPr>
            <w:r w:rsidRPr="000D1E11">
              <w:rPr>
                <w:spacing w:val="-6"/>
                <w:sz w:val="18"/>
                <w:szCs w:val="18"/>
                <w:lang w:eastAsia="en-US"/>
              </w:rPr>
              <w:t>допустить к участию в аукционе и признать участником аукциона</w:t>
            </w:r>
            <w:r w:rsidRPr="000D1E11">
              <w:rPr>
                <w:color w:val="FF0000"/>
                <w:spacing w:val="-6"/>
                <w:sz w:val="18"/>
                <w:szCs w:val="18"/>
                <w:lang w:eastAsia="en-US"/>
              </w:rPr>
              <w:t>.</w:t>
            </w:r>
          </w:p>
        </w:tc>
        <w:tc>
          <w:tcPr>
            <w:tcW w:w="2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936" w:rsidRPr="000D1E11" w:rsidRDefault="00F01936">
            <w:pPr>
              <w:spacing w:line="276" w:lineRule="auto"/>
              <w:jc w:val="both"/>
              <w:rPr>
                <w:rFonts w:cs="Calibri"/>
                <w:color w:val="FF0000"/>
                <w:kern w:val="2"/>
                <w:sz w:val="18"/>
                <w:szCs w:val="18"/>
                <w:lang w:eastAsia="ar-SA"/>
              </w:rPr>
            </w:pPr>
          </w:p>
        </w:tc>
      </w:tr>
      <w:tr w:rsidR="00373F51" w:rsidTr="00D579F7">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51" w:rsidRDefault="00373F51">
            <w:pPr>
              <w:jc w:val="center"/>
            </w:pPr>
            <w:r>
              <w:t>2</w:t>
            </w:r>
          </w:p>
        </w:tc>
        <w:tc>
          <w:tcPr>
            <w:tcW w:w="15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51" w:rsidRDefault="00373F51">
            <w:pPr>
              <w:jc w:val="center"/>
            </w:pPr>
            <w:r>
              <w:rPr>
                <w:spacing w:val="-6"/>
                <w:sz w:val="18"/>
                <w:szCs w:val="18"/>
              </w:rPr>
              <w:t>отказать в допуске к участию в аукционе.</w:t>
            </w:r>
          </w:p>
        </w:tc>
        <w:tc>
          <w:tcPr>
            <w:tcW w:w="2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rsidR="00373F51" w:rsidRDefault="00373F51">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373F51" w:rsidRDefault="00373F51">
            <w:pPr>
              <w:jc w:val="both"/>
              <w:rPr>
                <w:noProof/>
                <w:szCs w:val="24"/>
              </w:rPr>
            </w:pPr>
            <w:r>
              <w:rPr>
                <w:noProof/>
                <w:szCs w:val="24"/>
              </w:rPr>
              <w:t>заявка участника закупки содержит неконкретные показатели предлагаемого товара (конкретные показатели товара не предоставлены):</w:t>
            </w:r>
          </w:p>
          <w:p w:rsidR="00373F51" w:rsidRPr="000D1E11" w:rsidRDefault="00373F51" w:rsidP="00373F51">
            <w:pPr>
              <w:ind w:left="-17" w:right="-52"/>
              <w:jc w:val="both"/>
              <w:rPr>
                <w:noProof/>
                <w:szCs w:val="24"/>
              </w:rPr>
            </w:pPr>
            <w:r>
              <w:rPr>
                <w:noProof/>
                <w:szCs w:val="24"/>
              </w:rPr>
              <w:t>-</w:t>
            </w:r>
            <w:r>
              <w:rPr>
                <w:sz w:val="16"/>
                <w:szCs w:val="16"/>
              </w:rPr>
              <w:t xml:space="preserve"> </w:t>
            </w:r>
            <w:r w:rsidRPr="000D1E11">
              <w:rPr>
                <w:noProof/>
                <w:szCs w:val="24"/>
              </w:rPr>
              <w:t>пункт №19 «Урна»: в техническом задании документации об аукционе требуется: «размеры: Д*Ш*В не менее 300*300*400 мм и не более 350*350*440 мм», в заявке участника закупки предоставлены характеристики товара: «размеры: Д*Ш*В не менее 300*300*400 мм.», присутствуют слова «не менее».</w:t>
            </w:r>
          </w:p>
          <w:p w:rsidR="00373F51" w:rsidRDefault="00373F51">
            <w:pPr>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w:t>
            </w:r>
            <w:r>
              <w:rPr>
                <w:noProof/>
                <w:szCs w:val="24"/>
              </w:rPr>
              <w:lastRenderedPageBreak/>
              <w:t>форме.</w:t>
            </w:r>
          </w:p>
          <w:p w:rsidR="00373F51" w:rsidRDefault="00373F51">
            <w:pPr>
              <w:jc w:val="both"/>
              <w:rPr>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0D1E11" w:rsidRPr="000D1E11" w:rsidRDefault="000D1E11" w:rsidP="000D1E11">
      <w:pPr>
        <w:spacing w:before="120"/>
        <w:jc w:val="both"/>
        <w:rPr>
          <w:bCs/>
          <w:sz w:val="24"/>
          <w:szCs w:val="24"/>
        </w:rPr>
      </w:pPr>
      <w:r w:rsidRPr="000D1E11">
        <w:rPr>
          <w:sz w:val="24"/>
          <w:szCs w:val="24"/>
        </w:rPr>
        <w:lastRenderedPageBreak/>
        <w:t>6. В</w:t>
      </w:r>
      <w:r w:rsidRPr="000D1E11">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F01936" w:rsidRPr="009A2CBE" w:rsidRDefault="000D1E11" w:rsidP="000D1E11">
      <w:pPr>
        <w:jc w:val="both"/>
        <w:rPr>
          <w:sz w:val="24"/>
        </w:rPr>
      </w:pPr>
      <w:r w:rsidRPr="000D1E11">
        <w:rPr>
          <w:sz w:val="24"/>
          <w:szCs w:val="24"/>
        </w:rPr>
        <w:t>7.</w:t>
      </w:r>
      <w:r w:rsidRPr="000D1E11">
        <w:rPr>
          <w:b/>
          <w:sz w:val="24"/>
          <w:szCs w:val="24"/>
        </w:rPr>
        <w:t xml:space="preserve"> </w:t>
      </w:r>
      <w:r w:rsidRPr="000D1E11">
        <w:rPr>
          <w:sz w:val="24"/>
          <w:szCs w:val="24"/>
        </w:rPr>
        <w:t>Настоящий протокол подлежит размещению на сайте оператора электронной площадки</w:t>
      </w:r>
      <w:r>
        <w:rPr>
          <w:sz w:val="24"/>
          <w:szCs w:val="24"/>
        </w:rPr>
        <w:t xml:space="preserve"> </w:t>
      </w:r>
      <w:hyperlink r:id="rId7" w:history="1">
        <w:r>
          <w:rPr>
            <w:rStyle w:val="a3"/>
            <w:color w:val="auto"/>
            <w:sz w:val="24"/>
            <w:szCs w:val="24"/>
          </w:rPr>
          <w:t>http://www.sberbank-ast.ru</w:t>
        </w:r>
      </w:hyperlink>
      <w:r w:rsidR="00F01936">
        <w:rPr>
          <w:sz w:val="24"/>
        </w:rPr>
        <w:t>.</w:t>
      </w:r>
    </w:p>
    <w:p w:rsidR="00F01936" w:rsidRDefault="00F01936" w:rsidP="00F01936">
      <w:pPr>
        <w:jc w:val="center"/>
        <w:rPr>
          <w:noProof/>
          <w:sz w:val="24"/>
          <w:szCs w:val="24"/>
        </w:rPr>
      </w:pPr>
      <w:r>
        <w:rPr>
          <w:noProof/>
          <w:sz w:val="24"/>
          <w:szCs w:val="24"/>
        </w:rPr>
        <w:t>Сведения о решении</w:t>
      </w:r>
    </w:p>
    <w:p w:rsidR="00F01936" w:rsidRDefault="00F01936" w:rsidP="00F01936">
      <w:pPr>
        <w:jc w:val="center"/>
        <w:rPr>
          <w:noProof/>
          <w:sz w:val="24"/>
          <w:szCs w:val="24"/>
        </w:rPr>
      </w:pPr>
      <w:r>
        <w:rPr>
          <w:noProof/>
          <w:sz w:val="24"/>
          <w:szCs w:val="24"/>
        </w:rPr>
        <w:t xml:space="preserve">членов комиссии о допуске участника закупки  к участию в аукционе </w:t>
      </w:r>
    </w:p>
    <w:p w:rsidR="00F01936" w:rsidRDefault="00F01936" w:rsidP="009A2CBE">
      <w:pPr>
        <w:jc w:val="center"/>
        <w:rPr>
          <w:noProof/>
          <w:sz w:val="24"/>
          <w:szCs w:val="24"/>
        </w:rPr>
      </w:pPr>
      <w:r>
        <w:rPr>
          <w:noProof/>
          <w:sz w:val="24"/>
          <w:szCs w:val="24"/>
        </w:rPr>
        <w:t>или об отказе их  в допуске к участию в аукционе</w:t>
      </w:r>
    </w:p>
    <w:tbl>
      <w:tblPr>
        <w:tblW w:w="10769" w:type="dxa"/>
        <w:tblInd w:w="250" w:type="dxa"/>
        <w:tblLayout w:type="fixed"/>
        <w:tblLook w:val="01E0" w:firstRow="1" w:lastRow="1" w:firstColumn="1" w:lastColumn="1" w:noHBand="0" w:noVBand="0"/>
      </w:tblPr>
      <w:tblGrid>
        <w:gridCol w:w="5954"/>
        <w:gridCol w:w="2406"/>
        <w:gridCol w:w="2409"/>
      </w:tblGrid>
      <w:tr w:rsidR="00F01936" w:rsidTr="009A2CBE">
        <w:tc>
          <w:tcPr>
            <w:tcW w:w="5954"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after="60" w:line="276" w:lineRule="auto"/>
              <w:jc w:val="center"/>
              <w:rPr>
                <w:noProof/>
                <w:lang w:eastAsia="en-US"/>
              </w:rPr>
            </w:pPr>
            <w:r>
              <w:rPr>
                <w:noProof/>
                <w:lang w:eastAsia="en-US"/>
              </w:rPr>
              <w:t>Состав комиссии</w:t>
            </w:r>
          </w:p>
        </w:tc>
      </w:tr>
      <w:tr w:rsidR="00F01936" w:rsidTr="009A2CBE">
        <w:tc>
          <w:tcPr>
            <w:tcW w:w="5954"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01936" w:rsidRDefault="00F01936">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after="60" w:line="276" w:lineRule="auto"/>
              <w:jc w:val="center"/>
              <w:rPr>
                <w:noProof/>
                <w:sz w:val="24"/>
                <w:szCs w:val="24"/>
                <w:lang w:eastAsia="en-US"/>
              </w:rPr>
            </w:pPr>
            <w:r>
              <w:rPr>
                <w:noProof/>
                <w:sz w:val="24"/>
                <w:szCs w:val="24"/>
                <w:lang w:eastAsia="en-US"/>
              </w:rPr>
              <w:t>С.Д. Голин</w:t>
            </w:r>
          </w:p>
        </w:tc>
      </w:tr>
      <w:tr w:rsidR="00F01936" w:rsidTr="009A2CBE">
        <w:tc>
          <w:tcPr>
            <w:tcW w:w="5954" w:type="dxa"/>
            <w:tcBorders>
              <w:top w:val="single" w:sz="4" w:space="0" w:color="auto"/>
              <w:left w:val="single" w:sz="4" w:space="0" w:color="auto"/>
              <w:bottom w:val="single" w:sz="4" w:space="0" w:color="auto"/>
              <w:right w:val="single" w:sz="4" w:space="0" w:color="auto"/>
            </w:tcBorders>
            <w:hideMark/>
          </w:tcPr>
          <w:p w:rsidR="00F01936" w:rsidRDefault="00F01936">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01936" w:rsidRDefault="00F01936">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after="60" w:line="276" w:lineRule="auto"/>
              <w:jc w:val="center"/>
              <w:rPr>
                <w:noProof/>
                <w:sz w:val="24"/>
                <w:szCs w:val="24"/>
                <w:lang w:eastAsia="en-US"/>
              </w:rPr>
            </w:pPr>
            <w:r>
              <w:rPr>
                <w:noProof/>
                <w:sz w:val="24"/>
                <w:szCs w:val="24"/>
                <w:lang w:eastAsia="en-US"/>
              </w:rPr>
              <w:t>Н.А. Морозова</w:t>
            </w:r>
          </w:p>
        </w:tc>
      </w:tr>
      <w:tr w:rsidR="00F01936" w:rsidTr="009A2CBE">
        <w:tc>
          <w:tcPr>
            <w:tcW w:w="5954" w:type="dxa"/>
            <w:tcBorders>
              <w:top w:val="single" w:sz="4" w:space="0" w:color="auto"/>
              <w:left w:val="single" w:sz="4" w:space="0" w:color="auto"/>
              <w:bottom w:val="single" w:sz="4" w:space="0" w:color="auto"/>
              <w:right w:val="single" w:sz="4" w:space="0" w:color="auto"/>
            </w:tcBorders>
            <w:hideMark/>
          </w:tcPr>
          <w:p w:rsidR="00F01936" w:rsidRDefault="00F01936">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01936" w:rsidRDefault="00F01936">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F01936" w:rsidTr="009A2CBE">
        <w:tc>
          <w:tcPr>
            <w:tcW w:w="5954" w:type="dxa"/>
            <w:tcBorders>
              <w:top w:val="single" w:sz="4" w:space="0" w:color="auto"/>
              <w:left w:val="single" w:sz="4" w:space="0" w:color="auto"/>
              <w:bottom w:val="single" w:sz="4" w:space="0" w:color="auto"/>
              <w:right w:val="single" w:sz="4" w:space="0" w:color="auto"/>
            </w:tcBorders>
            <w:hideMark/>
          </w:tcPr>
          <w:p w:rsidR="00F01936" w:rsidRDefault="00F01936">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01936" w:rsidRDefault="00F01936">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F01936" w:rsidTr="009A2CBE">
        <w:tc>
          <w:tcPr>
            <w:tcW w:w="5954" w:type="dxa"/>
            <w:tcBorders>
              <w:top w:val="single" w:sz="4" w:space="0" w:color="auto"/>
              <w:left w:val="single" w:sz="4" w:space="0" w:color="auto"/>
              <w:bottom w:val="single" w:sz="4" w:space="0" w:color="auto"/>
              <w:right w:val="single" w:sz="4" w:space="0" w:color="auto"/>
            </w:tcBorders>
            <w:hideMark/>
          </w:tcPr>
          <w:p w:rsidR="00F01936" w:rsidRDefault="00F01936">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01936" w:rsidRDefault="00F01936">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line="276" w:lineRule="auto"/>
              <w:jc w:val="center"/>
              <w:rPr>
                <w:rFonts w:eastAsia="Calibri"/>
                <w:sz w:val="24"/>
                <w:szCs w:val="24"/>
                <w:lang w:eastAsia="en-US"/>
              </w:rPr>
            </w:pPr>
            <w:r>
              <w:rPr>
                <w:rFonts w:eastAsia="Calibri"/>
                <w:sz w:val="24"/>
                <w:szCs w:val="24"/>
                <w:lang w:eastAsia="en-US"/>
              </w:rPr>
              <w:t>А.Т. Абдуллаев</w:t>
            </w:r>
          </w:p>
        </w:tc>
      </w:tr>
      <w:tr w:rsidR="00F01936" w:rsidTr="009A2CBE">
        <w:tc>
          <w:tcPr>
            <w:tcW w:w="5954" w:type="dxa"/>
            <w:tcBorders>
              <w:top w:val="single" w:sz="4" w:space="0" w:color="auto"/>
              <w:left w:val="single" w:sz="4" w:space="0" w:color="auto"/>
              <w:bottom w:val="single" w:sz="4" w:space="0" w:color="auto"/>
              <w:right w:val="single" w:sz="4" w:space="0" w:color="auto"/>
            </w:tcBorders>
            <w:hideMark/>
          </w:tcPr>
          <w:p w:rsidR="00F01936" w:rsidRDefault="00F01936">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01936" w:rsidRDefault="00F01936">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01936" w:rsidRDefault="00F01936">
            <w:pPr>
              <w:spacing w:line="276" w:lineRule="auto"/>
              <w:jc w:val="center"/>
              <w:rPr>
                <w:rFonts w:eastAsia="Calibri"/>
                <w:sz w:val="24"/>
                <w:szCs w:val="24"/>
                <w:lang w:eastAsia="en-US"/>
              </w:rPr>
            </w:pPr>
            <w:r>
              <w:rPr>
                <w:rFonts w:eastAsia="Calibri"/>
                <w:sz w:val="24"/>
                <w:szCs w:val="24"/>
                <w:lang w:eastAsia="en-US"/>
              </w:rPr>
              <w:t>Н.Б. Захарова</w:t>
            </w:r>
          </w:p>
        </w:tc>
      </w:tr>
    </w:tbl>
    <w:p w:rsidR="00F01936" w:rsidRDefault="00F01936" w:rsidP="00F01936">
      <w:pPr>
        <w:ind w:left="-993"/>
        <w:jc w:val="both"/>
        <w:rPr>
          <w:b/>
          <w:sz w:val="24"/>
          <w:szCs w:val="24"/>
        </w:rPr>
      </w:pPr>
    </w:p>
    <w:p w:rsidR="00F01936" w:rsidRDefault="00F01936" w:rsidP="00F01936">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F01936" w:rsidRDefault="00F01936" w:rsidP="00F01936">
      <w:pPr>
        <w:jc w:val="both"/>
        <w:rPr>
          <w:b/>
          <w:sz w:val="24"/>
          <w:szCs w:val="24"/>
        </w:rPr>
      </w:pPr>
    </w:p>
    <w:p w:rsidR="00F01936" w:rsidRDefault="00F01936" w:rsidP="00F01936">
      <w:pPr>
        <w:jc w:val="both"/>
        <w:rPr>
          <w:b/>
          <w:sz w:val="24"/>
          <w:szCs w:val="24"/>
        </w:rPr>
      </w:pPr>
      <w:r>
        <w:rPr>
          <w:b/>
          <w:sz w:val="24"/>
          <w:szCs w:val="24"/>
        </w:rPr>
        <w:t xml:space="preserve">Члены  комиссии                                                                     </w:t>
      </w:r>
    </w:p>
    <w:p w:rsidR="00F01936" w:rsidRDefault="00F01936" w:rsidP="00F01936">
      <w:pPr>
        <w:ind w:left="-993"/>
        <w:jc w:val="right"/>
        <w:rPr>
          <w:sz w:val="24"/>
          <w:szCs w:val="24"/>
        </w:rPr>
      </w:pPr>
      <w:r>
        <w:rPr>
          <w:sz w:val="24"/>
          <w:szCs w:val="24"/>
        </w:rPr>
        <w:t xml:space="preserve">_______________________Н.А. Морозова </w:t>
      </w:r>
    </w:p>
    <w:p w:rsidR="00F01936" w:rsidRDefault="00F01936" w:rsidP="00F01936">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F01936" w:rsidRDefault="00F01936" w:rsidP="00F01936">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F01936" w:rsidRDefault="00F01936" w:rsidP="00F01936">
      <w:pPr>
        <w:ind w:left="-993"/>
        <w:jc w:val="right"/>
        <w:rPr>
          <w:sz w:val="24"/>
          <w:szCs w:val="24"/>
        </w:rPr>
      </w:pPr>
      <w:r>
        <w:rPr>
          <w:sz w:val="24"/>
          <w:szCs w:val="24"/>
        </w:rPr>
        <w:t>______________________ А.Т. Абдуллаев</w:t>
      </w:r>
    </w:p>
    <w:p w:rsidR="00F01936" w:rsidRDefault="00F01936" w:rsidP="00F01936">
      <w:pPr>
        <w:ind w:left="-993"/>
        <w:jc w:val="right"/>
        <w:rPr>
          <w:sz w:val="24"/>
          <w:szCs w:val="24"/>
        </w:rPr>
      </w:pPr>
      <w:r>
        <w:rPr>
          <w:sz w:val="24"/>
          <w:szCs w:val="24"/>
        </w:rPr>
        <w:t>_______________________ Н.Б. Захарова</w:t>
      </w:r>
    </w:p>
    <w:p w:rsidR="00F01936" w:rsidRDefault="00F01936" w:rsidP="00F01936">
      <w:pPr>
        <w:ind w:left="-993"/>
        <w:jc w:val="both"/>
        <w:rPr>
          <w:sz w:val="24"/>
          <w:szCs w:val="24"/>
        </w:rPr>
      </w:pPr>
      <w:r>
        <w:rPr>
          <w:b/>
          <w:sz w:val="24"/>
          <w:szCs w:val="24"/>
        </w:rPr>
        <w:t xml:space="preserve">         </w:t>
      </w:r>
    </w:p>
    <w:p w:rsidR="00F01936" w:rsidRDefault="00F01936" w:rsidP="00F01936">
      <w:pPr>
        <w:ind w:left="-993"/>
        <w:jc w:val="right"/>
        <w:rPr>
          <w:sz w:val="24"/>
          <w:szCs w:val="24"/>
        </w:rPr>
      </w:pPr>
      <w:r>
        <w:rPr>
          <w:sz w:val="24"/>
          <w:szCs w:val="24"/>
        </w:rPr>
        <w:t xml:space="preserve">                                                                                  </w:t>
      </w:r>
    </w:p>
    <w:p w:rsidR="00F01936" w:rsidRDefault="00F01936" w:rsidP="00F01936">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D658B4" w:rsidRDefault="00D658B4"/>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p w:rsidR="00B0349F" w:rsidRDefault="00B0349F" w:rsidP="00B0349F">
      <w:pPr>
        <w:ind w:right="23"/>
        <w:jc w:val="right"/>
        <w:rPr>
          <w:sz w:val="16"/>
          <w:szCs w:val="16"/>
        </w:rPr>
      </w:pPr>
      <w:r>
        <w:rPr>
          <w:sz w:val="16"/>
          <w:szCs w:val="16"/>
        </w:rPr>
        <w:t xml:space="preserve">                                                                                                                                                            Приложение 1</w:t>
      </w:r>
    </w:p>
    <w:p w:rsidR="00B0349F" w:rsidRDefault="00B0349F" w:rsidP="00B0349F">
      <w:pPr>
        <w:tabs>
          <w:tab w:val="left" w:pos="3930"/>
          <w:tab w:val="right" w:pos="9355"/>
        </w:tabs>
        <w:ind w:right="23"/>
        <w:jc w:val="right"/>
        <w:rPr>
          <w:sz w:val="16"/>
          <w:szCs w:val="16"/>
        </w:rPr>
      </w:pPr>
      <w:r>
        <w:rPr>
          <w:sz w:val="16"/>
          <w:szCs w:val="16"/>
        </w:rPr>
        <w:t xml:space="preserve">                                                                                                                                               к протоколу рассмотрения заявок</w:t>
      </w:r>
    </w:p>
    <w:p w:rsidR="00B0349F" w:rsidRDefault="00B0349F" w:rsidP="00B0349F">
      <w:pPr>
        <w:tabs>
          <w:tab w:val="left" w:pos="3930"/>
        </w:tabs>
        <w:ind w:right="23"/>
        <w:jc w:val="right"/>
        <w:rPr>
          <w:sz w:val="16"/>
          <w:szCs w:val="16"/>
        </w:rPr>
      </w:pPr>
      <w:r>
        <w:rPr>
          <w:sz w:val="16"/>
          <w:szCs w:val="16"/>
        </w:rPr>
        <w:t xml:space="preserve">                                                                                                                                                                                            на участие в аукционе в электронной форме</w:t>
      </w:r>
    </w:p>
    <w:p w:rsidR="00B0349F" w:rsidRDefault="00B0349F" w:rsidP="00B0349F">
      <w:pPr>
        <w:tabs>
          <w:tab w:val="left" w:pos="3930"/>
          <w:tab w:val="right" w:pos="9355"/>
        </w:tabs>
        <w:ind w:right="23"/>
        <w:jc w:val="right"/>
        <w:rPr>
          <w:sz w:val="16"/>
          <w:szCs w:val="16"/>
        </w:rPr>
      </w:pPr>
      <w:r>
        <w:rPr>
          <w:sz w:val="16"/>
          <w:szCs w:val="16"/>
        </w:rPr>
        <w:t xml:space="preserve">         от  «28»  июня  2018 г. № 0187300005818000236-1</w:t>
      </w:r>
    </w:p>
    <w:p w:rsidR="00B0349F" w:rsidRDefault="00B0349F" w:rsidP="00B0349F">
      <w:pPr>
        <w:ind w:left="-426"/>
        <w:jc w:val="center"/>
        <w:rPr>
          <w:color w:val="000000"/>
        </w:rPr>
      </w:pPr>
      <w:r>
        <w:rPr>
          <w:color w:val="000000"/>
        </w:rPr>
        <w:t>Таблица рассмотрения заявок</w:t>
      </w:r>
    </w:p>
    <w:p w:rsidR="00B0349F" w:rsidRDefault="00B0349F" w:rsidP="00B0349F">
      <w:pPr>
        <w:autoSpaceDE w:val="0"/>
        <w:autoSpaceDN w:val="0"/>
        <w:adjustRightInd w:val="0"/>
        <w:ind w:right="28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Pr>
          <w:color w:val="000000"/>
        </w:rPr>
        <w:t xml:space="preserve">на право заключения муниципального  контракта </w:t>
      </w:r>
      <w:r>
        <w:t xml:space="preserve">на право заключения муниципального контракта </w:t>
      </w:r>
      <w:r>
        <w:rPr>
          <w:color w:val="000000"/>
        </w:rPr>
        <w:t>на выполнение работ по устройству проезда в торце</w:t>
      </w:r>
      <w:proofErr w:type="gramEnd"/>
      <w:r>
        <w:rPr>
          <w:color w:val="000000"/>
        </w:rPr>
        <w:t xml:space="preserve"> жилого дома №74 по ул. Садовая в городе </w:t>
      </w:r>
      <w:proofErr w:type="spellStart"/>
      <w:r>
        <w:rPr>
          <w:color w:val="000000"/>
        </w:rPr>
        <w:t>Югорске</w:t>
      </w:r>
      <w:proofErr w:type="spellEnd"/>
      <w:r>
        <w:rPr>
          <w:color w:val="000000"/>
        </w:rPr>
        <w:t>.</w:t>
      </w:r>
    </w:p>
    <w:p w:rsidR="00B0349F" w:rsidRDefault="00B0349F" w:rsidP="00B0349F">
      <w:pPr>
        <w:ind w:left="-426" w:right="26"/>
        <w:jc w:val="center"/>
        <w:rPr>
          <w:color w:val="000000"/>
          <w:sz w:val="10"/>
          <w:szCs w:val="10"/>
        </w:rPr>
      </w:pPr>
    </w:p>
    <w:p w:rsidR="00B0349F" w:rsidRDefault="00B0349F" w:rsidP="00B0349F">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68"/>
        <w:gridCol w:w="5085"/>
        <w:gridCol w:w="1182"/>
        <w:gridCol w:w="1786"/>
      </w:tblGrid>
      <w:tr w:rsidR="00B0349F" w:rsidTr="00B0349F">
        <w:trPr>
          <w:trHeight w:val="201"/>
        </w:trPr>
        <w:tc>
          <w:tcPr>
            <w:tcW w:w="927" w:type="pct"/>
            <w:vMerge w:val="restart"/>
            <w:tcBorders>
              <w:top w:val="single" w:sz="4" w:space="0" w:color="auto"/>
              <w:left w:val="single" w:sz="4" w:space="0" w:color="auto"/>
              <w:bottom w:val="single" w:sz="4" w:space="0" w:color="auto"/>
              <w:right w:val="single" w:sz="4" w:space="0" w:color="auto"/>
            </w:tcBorders>
            <w:hideMark/>
          </w:tcPr>
          <w:p w:rsidR="00B0349F" w:rsidRDefault="00B0349F">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snapToGrid w:val="0"/>
              <w:jc w:val="center"/>
              <w:rPr>
                <w:color w:val="000000"/>
                <w:kern w:val="2"/>
                <w:sz w:val="16"/>
                <w:szCs w:val="16"/>
                <w:lang w:eastAsia="ar-SA"/>
              </w:rPr>
            </w:pPr>
            <w:r>
              <w:rPr>
                <w:color w:val="000000"/>
                <w:sz w:val="16"/>
                <w:szCs w:val="16"/>
              </w:rPr>
              <w:t>№ пункта</w:t>
            </w:r>
          </w:p>
        </w:tc>
        <w:tc>
          <w:tcPr>
            <w:tcW w:w="2375" w:type="pct"/>
            <w:vMerge w:val="restar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snapToGrid w:val="0"/>
              <w:jc w:val="center"/>
              <w:rPr>
                <w:color w:val="000000"/>
                <w:kern w:val="2"/>
                <w:sz w:val="16"/>
                <w:szCs w:val="16"/>
                <w:lang w:eastAsia="ar-SA"/>
              </w:rPr>
            </w:pPr>
            <w:r>
              <w:rPr>
                <w:color w:val="000000"/>
                <w:sz w:val="16"/>
                <w:szCs w:val="16"/>
              </w:rPr>
              <w:t>Характеристика товара</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rFonts w:eastAsia="Calibri"/>
                <w:kern w:val="2"/>
                <w:sz w:val="16"/>
                <w:szCs w:val="16"/>
                <w:lang w:eastAsia="ar-SA"/>
              </w:rPr>
            </w:pPr>
            <w:r>
              <w:rPr>
                <w:rFonts w:eastAsia="Calibri"/>
                <w:sz w:val="16"/>
                <w:szCs w:val="16"/>
              </w:rPr>
              <w:t>Номер заявки</w:t>
            </w:r>
          </w:p>
        </w:tc>
      </w:tr>
      <w:tr w:rsidR="00B0349F" w:rsidTr="00B0349F">
        <w:trPr>
          <w:trHeight w:val="205"/>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color w:val="000000"/>
                <w:kern w:val="2"/>
                <w:sz w:val="16"/>
                <w:szCs w:val="16"/>
                <w:lang w:eastAsia="ar-SA"/>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color w:val="000000"/>
                <w:kern w:val="2"/>
                <w:sz w:val="16"/>
                <w:szCs w:val="16"/>
                <w:lang w:eastAsia="ar-SA"/>
              </w:rPr>
            </w:pPr>
          </w:p>
        </w:tc>
        <w:tc>
          <w:tcPr>
            <w:tcW w:w="2375"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color w:val="000000"/>
                <w:kern w:val="2"/>
                <w:sz w:val="16"/>
                <w:szCs w:val="16"/>
                <w:lang w:eastAsia="ar-SA"/>
              </w:rPr>
            </w:pP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jc w:val="center"/>
              <w:rPr>
                <w:rFonts w:eastAsia="Calibri"/>
                <w:kern w:val="2"/>
                <w:sz w:val="16"/>
                <w:szCs w:val="16"/>
                <w:lang w:eastAsia="ar-SA"/>
              </w:rPr>
            </w:pPr>
            <w:r>
              <w:rPr>
                <w:sz w:val="16"/>
                <w:szCs w:val="16"/>
              </w:rPr>
              <w:t>Заявка №1</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jc w:val="center"/>
              <w:rPr>
                <w:rFonts w:eastAsia="Calibri"/>
                <w:kern w:val="2"/>
                <w:sz w:val="16"/>
                <w:szCs w:val="16"/>
                <w:lang w:eastAsia="ar-SA"/>
              </w:rPr>
            </w:pPr>
            <w:r>
              <w:rPr>
                <w:sz w:val="16"/>
                <w:szCs w:val="16"/>
              </w:rPr>
              <w:t>Заявка №2</w:t>
            </w:r>
          </w:p>
        </w:tc>
      </w:tr>
      <w:tr w:rsidR="00B0349F" w:rsidTr="00B0349F">
        <w:trPr>
          <w:trHeight w:val="884"/>
        </w:trPr>
        <w:tc>
          <w:tcPr>
            <w:tcW w:w="927" w:type="pct"/>
            <w:vMerge w:val="restart"/>
            <w:tcBorders>
              <w:top w:val="single" w:sz="4" w:space="0" w:color="auto"/>
              <w:left w:val="single" w:sz="4" w:space="0" w:color="auto"/>
              <w:bottom w:val="single" w:sz="4" w:space="0" w:color="auto"/>
              <w:right w:val="single" w:sz="4" w:space="0" w:color="auto"/>
            </w:tcBorders>
            <w:hideMark/>
          </w:tcPr>
          <w:p w:rsidR="00B0349F" w:rsidRDefault="00B0349F" w:rsidP="00B0349F">
            <w:pPr>
              <w:snapToGrid w:val="0"/>
              <w:jc w:val="both"/>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B0349F" w:rsidRDefault="00B0349F" w:rsidP="00B0349F">
            <w:pPr>
              <w:suppressAutoHyphens/>
              <w:snapToGrid w:val="0"/>
              <w:jc w:val="both"/>
              <w:rPr>
                <w:kern w:val="2"/>
                <w:sz w:val="16"/>
                <w:szCs w:val="16"/>
                <w:lang w:eastAsia="ar-SA"/>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ind w:left="23"/>
              <w:jc w:val="both"/>
              <w:rPr>
                <w:bCs/>
                <w:kern w:val="2"/>
                <w:sz w:val="16"/>
                <w:szCs w:val="16"/>
                <w:lang w:eastAsia="ar-SA"/>
              </w:rPr>
            </w:pPr>
            <w:r>
              <w:rPr>
                <w:sz w:val="16"/>
                <w:szCs w:val="16"/>
              </w:rPr>
              <w:t xml:space="preserve">Камень бортовой с характеристиками: камень бортовой прямой рядовой, размеры: </w:t>
            </w:r>
            <w:r>
              <w:rPr>
                <w:bCs/>
                <w:sz w:val="16"/>
                <w:szCs w:val="16"/>
              </w:rPr>
              <w:t xml:space="preserve">длиной не менее 1000 мм и не более 1110 мм, высотой не менее 300 мм и не более 310 мм,  шириной не менее  150 мм и не более 160 мм. </w:t>
            </w:r>
          </w:p>
          <w:p w:rsidR="00B0349F" w:rsidRDefault="00B0349F">
            <w:pPr>
              <w:suppressAutoHyphens/>
              <w:ind w:left="23"/>
              <w:jc w:val="both"/>
              <w:rPr>
                <w:kern w:val="2"/>
                <w:sz w:val="16"/>
                <w:szCs w:val="16"/>
                <w:lang w:eastAsia="ar-SA"/>
              </w:rPr>
            </w:pPr>
            <w:r>
              <w:rPr>
                <w:sz w:val="16"/>
                <w:szCs w:val="16"/>
              </w:rPr>
              <w:t>В соответствии с ГОСТ 6665-91</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jc w:val="center"/>
              <w:rPr>
                <w:color w:val="000000"/>
                <w:sz w:val="16"/>
                <w:szCs w:val="16"/>
              </w:rPr>
            </w:pPr>
            <w:r>
              <w:rPr>
                <w:color w:val="000000"/>
                <w:sz w:val="16"/>
                <w:szCs w:val="16"/>
              </w:rPr>
              <w:t>соответствует</w:t>
            </w:r>
          </w:p>
        </w:tc>
      </w:tr>
      <w:tr w:rsidR="00B0349F" w:rsidTr="00B0349F">
        <w:trPr>
          <w:trHeight w:val="400"/>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2</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ind w:left="23"/>
              <w:jc w:val="both"/>
              <w:rPr>
                <w:bCs/>
                <w:kern w:val="2"/>
                <w:sz w:val="16"/>
                <w:szCs w:val="16"/>
                <w:lang w:eastAsia="ar-SA"/>
              </w:rPr>
            </w:pPr>
            <w:r>
              <w:rPr>
                <w:sz w:val="16"/>
                <w:szCs w:val="16"/>
              </w:rPr>
              <w:t xml:space="preserve">Камень бортовой с характеристиками: камень бортовой прямой рядовой, размеры: </w:t>
            </w:r>
            <w:r>
              <w:rPr>
                <w:bCs/>
                <w:sz w:val="16"/>
                <w:szCs w:val="16"/>
              </w:rPr>
              <w:t xml:space="preserve">длиной не менее 1000 мм и не более 1110 мм, высотой не менее 200 мм и не более 210 мм,  шириной не менее  80 мм и не более 90 мм. </w:t>
            </w:r>
          </w:p>
          <w:p w:rsidR="00B0349F" w:rsidRDefault="00B0349F">
            <w:pPr>
              <w:suppressAutoHyphens/>
              <w:jc w:val="both"/>
              <w:rPr>
                <w:rFonts w:eastAsia="Calibri"/>
                <w:kern w:val="2"/>
                <w:sz w:val="16"/>
                <w:szCs w:val="16"/>
                <w:lang w:eastAsia="ar-SA"/>
              </w:rPr>
            </w:pPr>
            <w:r>
              <w:rPr>
                <w:sz w:val="16"/>
                <w:szCs w:val="16"/>
              </w:rPr>
              <w:t>В соответствии с ГОСТ 6665-91</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kern w:val="2"/>
                <w:sz w:val="16"/>
                <w:szCs w:val="16"/>
                <w:lang w:eastAsia="ar-SA"/>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kern w:val="2"/>
                <w:sz w:val="16"/>
                <w:szCs w:val="16"/>
                <w:lang w:eastAsia="ar-SA"/>
              </w:rPr>
            </w:pPr>
            <w:r>
              <w:rPr>
                <w:color w:val="000000"/>
                <w:sz w:val="16"/>
                <w:szCs w:val="16"/>
              </w:rPr>
              <w:t>соответствует</w:t>
            </w:r>
          </w:p>
        </w:tc>
      </w:tr>
      <w:tr w:rsidR="00B0349F" w:rsidTr="00B0349F">
        <w:trPr>
          <w:trHeight w:val="451"/>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3</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rFonts w:eastAsia="Calibri"/>
                <w:sz w:val="16"/>
                <w:szCs w:val="16"/>
              </w:rPr>
              <w:t>Щебень из природного камня для строительных работ с характеристиками: фракция диапазон свыше 20 мм до 40 мм. 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451"/>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4</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jc w:val="both"/>
              <w:rPr>
                <w:kern w:val="2"/>
                <w:sz w:val="16"/>
                <w:szCs w:val="16"/>
                <w:lang w:eastAsia="ar-SA"/>
              </w:rPr>
            </w:pPr>
            <w:r>
              <w:rPr>
                <w:sz w:val="16"/>
                <w:szCs w:val="16"/>
              </w:rPr>
              <w:t>Смеси асфальтобетонные дорожные, аэродромные и асфальтобетон (горячие для пористого асфальтобетона щебеночные и гравийные), марка: I (неизменяемое значение). Пористость минеральной части асфальтобетонов из горячих смесей должна быть не более 23 % (неизменяемое значение). Содержание битума по массе 3,5%-5,5% (диапазонное значение)</w:t>
            </w:r>
          </w:p>
          <w:p w:rsidR="00B0349F" w:rsidRDefault="00B0349F">
            <w:pPr>
              <w:suppressAutoHyphens/>
              <w:ind w:left="23"/>
              <w:jc w:val="both"/>
              <w:rPr>
                <w:kern w:val="2"/>
                <w:sz w:val="16"/>
                <w:szCs w:val="16"/>
                <w:lang w:eastAsia="ar-SA"/>
              </w:rPr>
            </w:pPr>
            <w:r>
              <w:rPr>
                <w:sz w:val="16"/>
                <w:szCs w:val="16"/>
              </w:rPr>
              <w:t>В соответствии с ГОСТ 9128-2013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409"/>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5</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sz w:val="16"/>
                <w:szCs w:val="16"/>
              </w:rPr>
              <w:t>Смеси асфальтобетонные дорожные, аэродромные и асфальтобетон (горячие для плотного асфальтобетона мелкозернистые), марка смеси I, тип смеси</w:t>
            </w:r>
            <w:proofErr w:type="gramStart"/>
            <w:r>
              <w:rPr>
                <w:sz w:val="16"/>
                <w:szCs w:val="16"/>
              </w:rPr>
              <w:t xml:space="preserve"> Б</w:t>
            </w:r>
            <w:proofErr w:type="gramEnd"/>
            <w:r>
              <w:rPr>
                <w:sz w:val="16"/>
                <w:szCs w:val="16"/>
              </w:rPr>
              <w:t xml:space="preserve"> (неизменяемое значение).  Размер минеральных зерен (мелкозернистые) до 20 мм (неизменяемое значение). Содержание щебня свыше 40 % до 50 % (неизменяемое значение).  В соответствии с ГОСТ 9128-2013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27"/>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6</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rFonts w:eastAsia="Calibri"/>
                <w:sz w:val="16"/>
                <w:szCs w:val="16"/>
              </w:rPr>
              <w:t>Щебень из природного камня для строительных работ с характеристиками: фракция диапазон свыше 10 мм до 20 мм. 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18"/>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7</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rFonts w:eastAsia="Calibri"/>
                <w:sz w:val="16"/>
                <w:szCs w:val="16"/>
                <w:lang w:eastAsia="en-US"/>
              </w:rPr>
              <w:t xml:space="preserve">Кольца для колодцев сборные железобетонные диаметром внутренним не менее 1500 мм не более 2000 мм, высота 900 мм (неизменяемое значение); толщина 90 мм (неизменяемое значение). </w:t>
            </w:r>
            <w:r>
              <w:rPr>
                <w:sz w:val="16"/>
                <w:szCs w:val="16"/>
              </w:rPr>
              <w:t>В соответствии с ГОСТ 8020-2016</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06"/>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8</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jc w:val="both"/>
              <w:rPr>
                <w:sz w:val="16"/>
                <w:szCs w:val="16"/>
              </w:rPr>
            </w:pPr>
            <w:r>
              <w:rPr>
                <w:rFonts w:eastAsia="Calibri"/>
                <w:sz w:val="16"/>
                <w:szCs w:val="16"/>
                <w:lang w:eastAsia="en-US"/>
              </w:rPr>
              <w:t xml:space="preserve">Плита перекрытия, крышка для канализационных колодцев, высота 150 мм, диаметр 1680 мм, диаметр смотрового лючка 700 мм (неизменяемые значения показателей). Масса не более 680 кг. </w:t>
            </w:r>
          </w:p>
          <w:p w:rsidR="00B0349F" w:rsidRDefault="00B0349F">
            <w:pPr>
              <w:suppressAutoHyphens/>
              <w:ind w:left="23"/>
              <w:jc w:val="both"/>
              <w:rPr>
                <w:kern w:val="2"/>
                <w:sz w:val="16"/>
                <w:szCs w:val="16"/>
                <w:lang w:eastAsia="ar-SA"/>
              </w:rPr>
            </w:pPr>
            <w:r>
              <w:rPr>
                <w:sz w:val="16"/>
                <w:szCs w:val="16"/>
              </w:rPr>
              <w:t>В соответствии с ГОСТ 8020-2016</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18"/>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9</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pStyle w:val="a8"/>
              <w:shd w:val="clear" w:color="auto" w:fill="FFFFFF"/>
              <w:spacing w:before="0" w:after="0"/>
              <w:jc w:val="both"/>
              <w:rPr>
                <w:sz w:val="16"/>
                <w:szCs w:val="16"/>
              </w:rPr>
            </w:pPr>
            <w:r>
              <w:rPr>
                <w:rFonts w:eastAsia="Calibri"/>
                <w:sz w:val="16"/>
                <w:szCs w:val="16"/>
                <w:lang w:eastAsia="en-US"/>
              </w:rPr>
              <w:t xml:space="preserve">Люк чугунный тяжелый, </w:t>
            </w:r>
            <w:r>
              <w:rPr>
                <w:sz w:val="16"/>
                <w:szCs w:val="16"/>
              </w:rPr>
              <w:t>полное открытие – диаметр, не менее 550 мм. И не более 555 мм.  Глубина установки крышки в корпусе, не менее 35 мм.  И не более 40 мм. Масса не более 120 кг. Высота рельефа от 2 до 6 мм.</w:t>
            </w:r>
          </w:p>
          <w:p w:rsidR="00B0349F" w:rsidRDefault="00B0349F">
            <w:pPr>
              <w:suppressAutoHyphens/>
              <w:ind w:left="23"/>
              <w:jc w:val="both"/>
              <w:rPr>
                <w:kern w:val="2"/>
                <w:sz w:val="16"/>
                <w:szCs w:val="16"/>
                <w:lang w:eastAsia="ar-SA"/>
              </w:rPr>
            </w:pPr>
            <w:r>
              <w:rPr>
                <w:rFonts w:eastAsia="Calibri"/>
                <w:sz w:val="16"/>
                <w:szCs w:val="16"/>
                <w:lang w:eastAsia="en-US"/>
              </w:rPr>
              <w:t xml:space="preserve">В соответствии с </w:t>
            </w:r>
            <w:r>
              <w:rPr>
                <w:sz w:val="16"/>
                <w:szCs w:val="16"/>
              </w:rPr>
              <w:t>ГОСТ 3634-99</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95"/>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10</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rFonts w:eastAsia="Calibri"/>
                <w:sz w:val="16"/>
                <w:szCs w:val="16"/>
              </w:rPr>
              <w:t>Щебень из природного камня для строительных работ с характеристиками: фракция диапазон свыше 40 мм до 70 мм. 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95"/>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11</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rFonts w:eastAsia="Calibri"/>
                <w:bCs/>
                <w:sz w:val="16"/>
                <w:szCs w:val="16"/>
              </w:rPr>
              <w:t xml:space="preserve">Трубы с техническими характеристиками: трубы стальные электросварные </w:t>
            </w:r>
            <w:proofErr w:type="spellStart"/>
            <w:r>
              <w:rPr>
                <w:rFonts w:eastAsia="Calibri"/>
                <w:bCs/>
                <w:sz w:val="16"/>
                <w:szCs w:val="16"/>
              </w:rPr>
              <w:t>прямошовные</w:t>
            </w:r>
            <w:proofErr w:type="spellEnd"/>
            <w:r>
              <w:rPr>
                <w:rFonts w:eastAsia="Calibri"/>
                <w:bCs/>
                <w:sz w:val="16"/>
                <w:szCs w:val="16"/>
              </w:rPr>
              <w:t xml:space="preserve"> со снятой фаской  из стали, наружный диаметр не менее 108 мм и не более 114 мм, толщина стенки не менее 4,0 мм и не более 4,5 мм. </w:t>
            </w:r>
            <w:r>
              <w:rPr>
                <w:sz w:val="16"/>
                <w:szCs w:val="16"/>
              </w:rPr>
              <w:t>В соответствии с ГОСТ 10704-91</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18"/>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12</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jc w:val="both"/>
              <w:rPr>
                <w:rFonts w:eastAsia="Calibri"/>
                <w:bCs/>
                <w:kern w:val="2"/>
                <w:sz w:val="16"/>
                <w:szCs w:val="16"/>
                <w:lang w:eastAsia="ar-SA"/>
              </w:rPr>
            </w:pPr>
            <w:r>
              <w:rPr>
                <w:rFonts w:eastAsia="Calibri"/>
                <w:bCs/>
                <w:sz w:val="16"/>
                <w:szCs w:val="16"/>
              </w:rPr>
              <w:t>Бетон с техническими характеристиками:</w:t>
            </w:r>
          </w:p>
          <w:p w:rsidR="00B0349F" w:rsidRDefault="00B0349F">
            <w:pPr>
              <w:jc w:val="both"/>
              <w:rPr>
                <w:sz w:val="16"/>
                <w:szCs w:val="16"/>
              </w:rPr>
            </w:pPr>
            <w:proofErr w:type="gramStart"/>
            <w:r>
              <w:rPr>
                <w:rFonts w:eastAsia="Calibri"/>
                <w:bCs/>
                <w:sz w:val="16"/>
                <w:szCs w:val="16"/>
              </w:rPr>
              <w:t>бетон плотной структуры с</w:t>
            </w:r>
            <w:r>
              <w:rPr>
                <w:sz w:val="16"/>
                <w:szCs w:val="16"/>
              </w:rPr>
              <w:t>редней плотностью более 2000 кг/м3 до 2500 кг/м3 включительно на цементном вяжущем и плотных крупном и мелком заполнителях.</w:t>
            </w:r>
            <w:proofErr w:type="gramEnd"/>
          </w:p>
          <w:p w:rsidR="00B0349F" w:rsidRDefault="00B0349F">
            <w:pPr>
              <w:jc w:val="both"/>
              <w:rPr>
                <w:sz w:val="16"/>
                <w:szCs w:val="16"/>
              </w:rPr>
            </w:pPr>
            <w:r>
              <w:rPr>
                <w:sz w:val="16"/>
                <w:szCs w:val="16"/>
              </w:rPr>
              <w:t>Класс прочности на сжатие не ниже В25.</w:t>
            </w:r>
          </w:p>
          <w:p w:rsidR="00B0349F" w:rsidRDefault="00B0349F">
            <w:pPr>
              <w:suppressAutoHyphens/>
              <w:ind w:left="23"/>
              <w:jc w:val="both"/>
              <w:rPr>
                <w:kern w:val="2"/>
                <w:sz w:val="16"/>
                <w:szCs w:val="16"/>
                <w:lang w:eastAsia="ar-SA"/>
              </w:rPr>
            </w:pPr>
            <w:r>
              <w:rPr>
                <w:sz w:val="16"/>
                <w:szCs w:val="16"/>
              </w:rPr>
              <w:t>В соответствии с ГОСТ 26633-2015</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61"/>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13</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ind w:left="23"/>
              <w:jc w:val="both"/>
              <w:rPr>
                <w:rStyle w:val="a9"/>
                <w:rFonts w:eastAsia="Arial"/>
                <w:b w:val="0"/>
                <w:kern w:val="2"/>
                <w:sz w:val="16"/>
                <w:szCs w:val="16"/>
                <w:lang w:eastAsia="ar-SA"/>
              </w:rPr>
            </w:pPr>
            <w:r>
              <w:rPr>
                <w:sz w:val="16"/>
                <w:szCs w:val="16"/>
              </w:rPr>
              <w:t>Опоры г</w:t>
            </w:r>
            <w:r>
              <w:rPr>
                <w:rStyle w:val="a9"/>
                <w:rFonts w:eastAsia="Arial"/>
                <w:b w:val="0"/>
                <w:sz w:val="16"/>
                <w:szCs w:val="16"/>
              </w:rPr>
              <w:t>раненые конические ОГКф-6 с характеристиками: о</w:t>
            </w:r>
            <w:r>
              <w:rPr>
                <w:sz w:val="16"/>
                <w:szCs w:val="16"/>
              </w:rPr>
              <w:t xml:space="preserve">поры </w:t>
            </w:r>
            <w:r>
              <w:rPr>
                <w:sz w:val="16"/>
                <w:szCs w:val="16"/>
              </w:rPr>
              <w:lastRenderedPageBreak/>
              <w:t>г</w:t>
            </w:r>
            <w:r>
              <w:rPr>
                <w:rStyle w:val="a9"/>
                <w:rFonts w:eastAsia="Arial"/>
                <w:b w:val="0"/>
                <w:sz w:val="16"/>
                <w:szCs w:val="16"/>
              </w:rPr>
              <w:t xml:space="preserve">раненые </w:t>
            </w:r>
            <w:r>
              <w:rPr>
                <w:bCs/>
                <w:sz w:val="16"/>
                <w:szCs w:val="16"/>
              </w:rPr>
              <w:t xml:space="preserve">конические </w:t>
            </w:r>
            <w:r>
              <w:rPr>
                <w:sz w:val="16"/>
                <w:szCs w:val="16"/>
              </w:rPr>
              <w:t>с фланцевым соединением стойки (надземной части) и закладного элемента (фундаментного блока). В</w:t>
            </w:r>
            <w:r>
              <w:rPr>
                <w:rStyle w:val="a9"/>
                <w:rFonts w:eastAsia="Arial"/>
                <w:b w:val="0"/>
                <w:sz w:val="16"/>
                <w:szCs w:val="16"/>
              </w:rPr>
              <w:t xml:space="preserve">ысота надземной части опоры 6 м (неизменяемое значение), нижний описанный диаметр опоры 135 мм (неизменяемое значение), верхний описанный диаметр опоры  84 мм (неизменяемое значение). </w:t>
            </w:r>
          </w:p>
          <w:p w:rsidR="00B0349F" w:rsidRDefault="00B0349F">
            <w:pPr>
              <w:suppressAutoHyphens/>
              <w:ind w:left="23"/>
              <w:jc w:val="both"/>
              <w:rPr>
                <w:kern w:val="2"/>
                <w:sz w:val="24"/>
                <w:szCs w:val="24"/>
                <w:lang w:eastAsia="ar-SA"/>
              </w:rPr>
            </w:pPr>
            <w:r>
              <w:rPr>
                <w:rStyle w:val="a9"/>
                <w:rFonts w:eastAsia="Arial"/>
                <w:b w:val="0"/>
                <w:sz w:val="16"/>
                <w:szCs w:val="16"/>
              </w:rPr>
              <w:t xml:space="preserve">В соответствии с ГОСТ </w:t>
            </w:r>
            <w:proofErr w:type="gramStart"/>
            <w:r>
              <w:rPr>
                <w:rStyle w:val="a9"/>
                <w:rFonts w:eastAsia="Arial"/>
                <w:b w:val="0"/>
                <w:sz w:val="16"/>
                <w:szCs w:val="16"/>
              </w:rPr>
              <w:t>Р</w:t>
            </w:r>
            <w:proofErr w:type="gramEnd"/>
            <w:r>
              <w:rPr>
                <w:rStyle w:val="a9"/>
                <w:rFonts w:eastAsia="Arial"/>
                <w:b w:val="0"/>
                <w:sz w:val="16"/>
                <w:szCs w:val="16"/>
              </w:rPr>
              <w:t xml:space="preserve"> ЕН 40-7-2013</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lastRenderedPageBreak/>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27"/>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14</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both"/>
              <w:rPr>
                <w:kern w:val="2"/>
                <w:sz w:val="16"/>
                <w:szCs w:val="16"/>
                <w:lang w:eastAsia="ar-SA"/>
              </w:rPr>
            </w:pPr>
            <w:r>
              <w:rPr>
                <w:sz w:val="16"/>
                <w:szCs w:val="16"/>
              </w:rPr>
              <w:t>Закладная деталь ЗФ-0,133-1,5 с характеристиками: закладная деталь фундаментов представляет собой </w:t>
            </w:r>
            <w:hyperlink r:id="rId8" w:history="1">
              <w:r>
                <w:rPr>
                  <w:rStyle w:val="a3"/>
                  <w:color w:val="auto"/>
                  <w:sz w:val="16"/>
                  <w:szCs w:val="16"/>
                  <w:u w:val="none"/>
                </w:rPr>
                <w:t>трубу</w:t>
              </w:r>
            </w:hyperlink>
            <w:r>
              <w:rPr>
                <w:sz w:val="16"/>
                <w:szCs w:val="16"/>
              </w:rPr>
              <w:t> сечением не менее 133 мм (неизменяемое значение) и длиной 1500 мм</w:t>
            </w:r>
            <w:proofErr w:type="gramStart"/>
            <w:r>
              <w:rPr>
                <w:sz w:val="16"/>
                <w:szCs w:val="16"/>
              </w:rPr>
              <w:t>.</w:t>
            </w:r>
            <w:proofErr w:type="gramEnd"/>
            <w:r>
              <w:rPr>
                <w:sz w:val="16"/>
                <w:szCs w:val="16"/>
              </w:rPr>
              <w:t xml:space="preserve"> (</w:t>
            </w:r>
            <w:proofErr w:type="gramStart"/>
            <w:r>
              <w:rPr>
                <w:sz w:val="16"/>
                <w:szCs w:val="16"/>
              </w:rPr>
              <w:t>н</w:t>
            </w:r>
            <w:proofErr w:type="gramEnd"/>
            <w:r>
              <w:rPr>
                <w:sz w:val="16"/>
                <w:szCs w:val="16"/>
              </w:rPr>
              <w:t xml:space="preserve">еизменяемое значение)   к которой с одной стороны приварен фланец с отверстиями под болты. Фланец – 220*220 мм (неизменяемое значение); отверстия – 150*150 мм (неизменяемое значение); толщина фланца – не менее 8 мм и не более 12 мм. Материалы: электросварная </w:t>
            </w:r>
            <w:proofErr w:type="spellStart"/>
            <w:r>
              <w:rPr>
                <w:sz w:val="16"/>
                <w:szCs w:val="16"/>
              </w:rPr>
              <w:t>прямошовная</w:t>
            </w:r>
            <w:proofErr w:type="spellEnd"/>
            <w:r>
              <w:rPr>
                <w:sz w:val="16"/>
                <w:szCs w:val="16"/>
              </w:rPr>
              <w:t xml:space="preserve"> труба, листовая сталь. В соответствии с ГОСТ 10704-91.</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18"/>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15</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pStyle w:val="a8"/>
              <w:shd w:val="clear" w:color="auto" w:fill="FFFFFF"/>
              <w:spacing w:before="0" w:after="0"/>
              <w:jc w:val="both"/>
              <w:rPr>
                <w:bCs/>
                <w:sz w:val="16"/>
                <w:szCs w:val="16"/>
              </w:rPr>
            </w:pPr>
            <w:r>
              <w:rPr>
                <w:bCs/>
                <w:sz w:val="16"/>
                <w:szCs w:val="16"/>
              </w:rPr>
              <w:t xml:space="preserve">Кронштейн </w:t>
            </w:r>
            <w:r>
              <w:rPr>
                <w:sz w:val="16"/>
                <w:szCs w:val="16"/>
              </w:rPr>
              <w:t xml:space="preserve">К2-2,0-2,0-1-1 </w:t>
            </w:r>
            <w:r>
              <w:rPr>
                <w:bCs/>
                <w:sz w:val="16"/>
                <w:szCs w:val="16"/>
              </w:rPr>
              <w:t xml:space="preserve">с характеристиками: кронштейн, оцинкованный </w:t>
            </w:r>
            <w:r>
              <w:rPr>
                <w:sz w:val="16"/>
                <w:szCs w:val="16"/>
              </w:rPr>
              <w:t>радиусный</w:t>
            </w:r>
            <w:r>
              <w:rPr>
                <w:bCs/>
                <w:sz w:val="16"/>
                <w:szCs w:val="16"/>
              </w:rPr>
              <w:t xml:space="preserve"> </w:t>
            </w:r>
            <w:proofErr w:type="spellStart"/>
            <w:r>
              <w:rPr>
                <w:bCs/>
                <w:sz w:val="16"/>
                <w:szCs w:val="16"/>
              </w:rPr>
              <w:t>двухрожковый</w:t>
            </w:r>
            <w:proofErr w:type="spellEnd"/>
            <w:r>
              <w:rPr>
                <w:bCs/>
                <w:sz w:val="16"/>
                <w:szCs w:val="16"/>
              </w:rPr>
              <w:t xml:space="preserve"> серии К2 для консольных светильников. Высота кронштейна  2 м (неизменяемое значение), вылет кронштейна  2 м (неизменяемое значение). Крепление внутрь опоры. Угол наклона к горизонту 15 градусов (неизменяемое значение). Защита от коррозии методом горячего оцинкования. </w:t>
            </w:r>
          </w:p>
          <w:p w:rsidR="00B0349F" w:rsidRDefault="00B0349F">
            <w:pPr>
              <w:suppressAutoHyphens/>
              <w:ind w:left="23"/>
              <w:jc w:val="both"/>
              <w:rPr>
                <w:kern w:val="2"/>
                <w:sz w:val="16"/>
                <w:szCs w:val="16"/>
                <w:lang w:eastAsia="ar-SA"/>
              </w:rPr>
            </w:pPr>
            <w:r>
              <w:rPr>
                <w:sz w:val="16"/>
                <w:szCs w:val="16"/>
              </w:rPr>
              <w:t>В соответствии с ГОСТ 10704-91 и ГОСТ 9.307-89.</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84"/>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16</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ind w:left="23"/>
              <w:jc w:val="both"/>
              <w:rPr>
                <w:kern w:val="2"/>
                <w:sz w:val="16"/>
                <w:szCs w:val="16"/>
                <w:lang w:eastAsia="ar-SA"/>
              </w:rPr>
            </w:pPr>
            <w:r>
              <w:rPr>
                <w:sz w:val="16"/>
                <w:szCs w:val="16"/>
              </w:rPr>
              <w:t xml:space="preserve">Светильник ЖКУ 33-100-012.01G с характеристиками: светильник консольный без отражателя, </w:t>
            </w:r>
            <w:proofErr w:type="spellStart"/>
            <w:r>
              <w:rPr>
                <w:sz w:val="16"/>
                <w:szCs w:val="16"/>
              </w:rPr>
              <w:t>ЭмПРА</w:t>
            </w:r>
            <w:proofErr w:type="spellEnd"/>
            <w:r>
              <w:rPr>
                <w:sz w:val="16"/>
                <w:szCs w:val="16"/>
              </w:rPr>
              <w:t xml:space="preserve"> компенсированный, выпуклый плафон из поликарбоната,  материал корпуса – сталь, окрашенная порошковой краской, крепление плафона – защелки из нержавеющей стали. Степень защиты оптического отсека ПРА – не ниже </w:t>
            </w:r>
            <w:r>
              <w:rPr>
                <w:sz w:val="16"/>
                <w:szCs w:val="16"/>
                <w:lang w:val="en-US"/>
              </w:rPr>
              <w:t>IP</w:t>
            </w:r>
            <w:r>
              <w:rPr>
                <w:sz w:val="16"/>
                <w:szCs w:val="16"/>
              </w:rPr>
              <w:t xml:space="preserve"> 53, источник света – лампы </w:t>
            </w:r>
            <w:proofErr w:type="spellStart"/>
            <w:r>
              <w:rPr>
                <w:sz w:val="16"/>
                <w:szCs w:val="16"/>
              </w:rPr>
              <w:t>ДнаТ</w:t>
            </w:r>
            <w:proofErr w:type="spellEnd"/>
            <w:r>
              <w:rPr>
                <w:sz w:val="16"/>
                <w:szCs w:val="16"/>
              </w:rPr>
              <w:t xml:space="preserve">, тип патрона – Е40,  мощность  лампы – не менее 100 Вт, цвет корпуса – серый. </w:t>
            </w:r>
          </w:p>
          <w:p w:rsidR="00B0349F" w:rsidRDefault="00B0349F">
            <w:pPr>
              <w:suppressAutoHyphens/>
              <w:ind w:left="23"/>
              <w:jc w:val="both"/>
              <w:rPr>
                <w:kern w:val="2"/>
                <w:sz w:val="16"/>
                <w:szCs w:val="16"/>
                <w:lang w:eastAsia="ar-SA"/>
              </w:rPr>
            </w:pPr>
            <w:r>
              <w:rPr>
                <w:sz w:val="16"/>
                <w:szCs w:val="16"/>
              </w:rPr>
              <w:t xml:space="preserve">В соответствии с  </w:t>
            </w:r>
            <w:r>
              <w:rPr>
                <w:rFonts w:eastAsia="Calibri"/>
                <w:bCs/>
                <w:sz w:val="16"/>
                <w:szCs w:val="16"/>
              </w:rPr>
              <w:t xml:space="preserve">ГОСТ IEC 60598-2-3-2012 и </w:t>
            </w:r>
            <w:r>
              <w:rPr>
                <w:sz w:val="16"/>
                <w:szCs w:val="16"/>
              </w:rPr>
              <w:t xml:space="preserve">ГОСТ </w:t>
            </w:r>
            <w:proofErr w:type="gramStart"/>
            <w:r>
              <w:rPr>
                <w:sz w:val="16"/>
                <w:szCs w:val="16"/>
              </w:rPr>
              <w:t>Р</w:t>
            </w:r>
            <w:proofErr w:type="gramEnd"/>
            <w:r>
              <w:rPr>
                <w:sz w:val="16"/>
                <w:szCs w:val="16"/>
              </w:rPr>
              <w:t xml:space="preserve"> 54350-2015.</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307"/>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17</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ind w:left="23"/>
              <w:jc w:val="both"/>
              <w:rPr>
                <w:bCs/>
                <w:kern w:val="2"/>
                <w:sz w:val="16"/>
                <w:szCs w:val="16"/>
                <w:lang w:eastAsia="ar-SA"/>
              </w:rPr>
            </w:pPr>
            <w:r>
              <w:rPr>
                <w:bCs/>
                <w:sz w:val="16"/>
                <w:szCs w:val="16"/>
              </w:rPr>
              <w:t xml:space="preserve">Провод самонесущий изолированный с характеристиками: самонесущий изолированный провод используется для воздушных магистралей линий электропередач, имеющих номинальное напряжение не более 0,6/1 </w:t>
            </w:r>
            <w:proofErr w:type="spellStart"/>
            <w:r>
              <w:rPr>
                <w:bCs/>
                <w:sz w:val="16"/>
                <w:szCs w:val="16"/>
              </w:rPr>
              <w:t>кВ</w:t>
            </w:r>
            <w:proofErr w:type="spellEnd"/>
            <w:r>
              <w:rPr>
                <w:bCs/>
                <w:sz w:val="16"/>
                <w:szCs w:val="16"/>
              </w:rPr>
              <w:t xml:space="preserve">  (неизменяемое значение) и частоту до 50 Гц (неизменяемое значение).  Включает в себя четыре </w:t>
            </w:r>
            <w:proofErr w:type="spellStart"/>
            <w:r>
              <w:rPr>
                <w:bCs/>
                <w:sz w:val="16"/>
                <w:szCs w:val="16"/>
              </w:rPr>
              <w:t>сталеалюминиевых</w:t>
            </w:r>
            <w:proofErr w:type="spellEnd"/>
            <w:r>
              <w:rPr>
                <w:bCs/>
                <w:sz w:val="16"/>
                <w:szCs w:val="16"/>
              </w:rPr>
              <w:t xml:space="preserve"> изолированных несущих фазных жил и одна дополнительная сталеалюминевая фазная жила. Сечение основной жилы не менее 35 мм</w:t>
            </w:r>
            <w:proofErr w:type="gramStart"/>
            <w:r>
              <w:rPr>
                <w:bCs/>
                <w:sz w:val="16"/>
                <w:szCs w:val="16"/>
              </w:rPr>
              <w:t>2</w:t>
            </w:r>
            <w:proofErr w:type="gramEnd"/>
            <w:r>
              <w:rPr>
                <w:bCs/>
                <w:sz w:val="16"/>
                <w:szCs w:val="16"/>
              </w:rPr>
              <w:t xml:space="preserve"> и не более 50 мм2.  Сечение дополнительной жилы – не менее 50 мм</w:t>
            </w:r>
            <w:proofErr w:type="gramStart"/>
            <w:r>
              <w:rPr>
                <w:bCs/>
                <w:sz w:val="16"/>
                <w:szCs w:val="16"/>
              </w:rPr>
              <w:t>2</w:t>
            </w:r>
            <w:proofErr w:type="gramEnd"/>
            <w:r>
              <w:rPr>
                <w:bCs/>
                <w:sz w:val="16"/>
                <w:szCs w:val="16"/>
              </w:rPr>
              <w:t xml:space="preserve"> и не более 54,6 мм2. Несущая жила в кабеле  изолирована, изоляция из прочного, сшитого, имеющего поперечные молекулярные связи полиэтилена, толщиной в диапазоне от 1,3 мм и до 1,5 мм. </w:t>
            </w:r>
          </w:p>
          <w:p w:rsidR="00B0349F" w:rsidRDefault="00B0349F">
            <w:pPr>
              <w:suppressAutoHyphens/>
              <w:ind w:left="23"/>
              <w:jc w:val="both"/>
              <w:rPr>
                <w:kern w:val="2"/>
                <w:sz w:val="16"/>
                <w:szCs w:val="16"/>
                <w:lang w:eastAsia="ar-SA"/>
              </w:rPr>
            </w:pPr>
            <w:r>
              <w:rPr>
                <w:bCs/>
                <w:sz w:val="16"/>
                <w:szCs w:val="16"/>
              </w:rPr>
              <w:t>В соответствии с ГОСТ 31946-2012.</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84"/>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18</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pStyle w:val="2"/>
              <w:numPr>
                <w:ilvl w:val="0"/>
                <w:numId w:val="0"/>
              </w:numPr>
              <w:tabs>
                <w:tab w:val="left" w:pos="0"/>
              </w:tabs>
              <w:ind w:left="80"/>
              <w:jc w:val="both"/>
              <w:textAlignment w:val="baseline"/>
              <w:rPr>
                <w:b w:val="0"/>
                <w:sz w:val="16"/>
                <w:szCs w:val="16"/>
              </w:rPr>
            </w:pPr>
            <w:r>
              <w:rPr>
                <w:b w:val="0"/>
                <w:sz w:val="16"/>
                <w:szCs w:val="16"/>
              </w:rPr>
              <w:t xml:space="preserve">Кабель ВВГ-ХЛ 5х2,5 с характеристиками: силовой кабель в исполнении “ХЛ” предназначен для распределения электрической энергии в стационарных установках на переменное напряжение 0,66 и 1 </w:t>
            </w:r>
            <w:proofErr w:type="spellStart"/>
            <w:r>
              <w:rPr>
                <w:b w:val="0"/>
                <w:sz w:val="16"/>
                <w:szCs w:val="16"/>
              </w:rPr>
              <w:t>кВ</w:t>
            </w:r>
            <w:proofErr w:type="spellEnd"/>
            <w:r>
              <w:rPr>
                <w:b w:val="0"/>
                <w:sz w:val="16"/>
                <w:szCs w:val="16"/>
              </w:rPr>
              <w:t xml:space="preserve"> и  частотой 50 Гц (неизменяемые значения) при температуре окружающей среды от +40°С до -60°С (неизменяемое значение).  Силовой кабель состоит из трех составляющих:</w:t>
            </w:r>
          </w:p>
          <w:p w:rsidR="00B0349F" w:rsidRDefault="00B0349F">
            <w:pPr>
              <w:pStyle w:val="a8"/>
              <w:tabs>
                <w:tab w:val="left" w:pos="0"/>
              </w:tabs>
              <w:spacing w:before="0" w:after="0"/>
              <w:ind w:left="80"/>
              <w:jc w:val="both"/>
              <w:textAlignment w:val="baseline"/>
              <w:rPr>
                <w:bCs/>
                <w:sz w:val="16"/>
                <w:szCs w:val="16"/>
              </w:rPr>
            </w:pPr>
            <w:r>
              <w:rPr>
                <w:bCs/>
                <w:sz w:val="16"/>
                <w:szCs w:val="16"/>
              </w:rPr>
              <w:t xml:space="preserve">- Пяти токопроводящих жил сечением 2,5 мм2, сделанных из меди </w:t>
            </w:r>
            <w:r>
              <w:rPr>
                <w:sz w:val="16"/>
                <w:szCs w:val="16"/>
              </w:rPr>
              <w:t>(неизменяемое значение)</w:t>
            </w:r>
            <w:r>
              <w:rPr>
                <w:bCs/>
                <w:sz w:val="16"/>
                <w:szCs w:val="16"/>
              </w:rPr>
              <w:t>;</w:t>
            </w:r>
            <w:r>
              <w:rPr>
                <w:bCs/>
                <w:sz w:val="16"/>
                <w:szCs w:val="16"/>
              </w:rPr>
              <w:br/>
              <w:t xml:space="preserve">- Изоляция из ПВХ материала; </w:t>
            </w:r>
            <w:r>
              <w:rPr>
                <w:bCs/>
                <w:sz w:val="16"/>
                <w:szCs w:val="16"/>
              </w:rPr>
              <w:br/>
              <w:t>- Оболочка из ПВХ материала.</w:t>
            </w:r>
          </w:p>
          <w:p w:rsidR="00B0349F" w:rsidRDefault="00B0349F">
            <w:pPr>
              <w:tabs>
                <w:tab w:val="left" w:pos="0"/>
              </w:tabs>
              <w:suppressAutoHyphens/>
              <w:ind w:left="80"/>
              <w:jc w:val="both"/>
              <w:rPr>
                <w:bCs/>
                <w:kern w:val="2"/>
                <w:sz w:val="16"/>
                <w:szCs w:val="16"/>
                <w:lang w:eastAsia="ar-SA"/>
              </w:rPr>
            </w:pPr>
            <w:r>
              <w:rPr>
                <w:bCs/>
                <w:sz w:val="16"/>
                <w:szCs w:val="16"/>
              </w:rPr>
              <w:t>В соответствии с ГОСТ 31996-2012.</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272"/>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19</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pStyle w:val="ConsPlusNormal0"/>
              <w:tabs>
                <w:tab w:val="left" w:pos="360"/>
              </w:tabs>
              <w:ind w:firstLine="0"/>
              <w:jc w:val="both"/>
              <w:rPr>
                <w:rFonts w:ascii="Times New Roman" w:eastAsia="Times New Roman" w:hAnsi="Times New Roman"/>
                <w:kern w:val="36"/>
                <w:sz w:val="16"/>
                <w:szCs w:val="16"/>
                <w:lang w:val="x-none" w:eastAsia="x-none"/>
              </w:rPr>
            </w:pPr>
            <w:r>
              <w:rPr>
                <w:rFonts w:ascii="Times New Roman" w:eastAsia="Times New Roman" w:hAnsi="Times New Roman"/>
                <w:kern w:val="36"/>
                <w:sz w:val="16"/>
                <w:szCs w:val="16"/>
                <w:lang w:val="x-none" w:eastAsia="x-none"/>
              </w:rPr>
              <w:t xml:space="preserve">Урна металлическая с характеристиками: размеры: Д*Ш*В </w:t>
            </w:r>
            <w:r>
              <w:rPr>
                <w:rFonts w:ascii="Times New Roman" w:eastAsia="Times New Roman" w:hAnsi="Times New Roman"/>
                <w:b/>
                <w:kern w:val="36"/>
                <w:sz w:val="16"/>
                <w:szCs w:val="16"/>
                <w:lang w:val="x-none" w:eastAsia="x-none"/>
              </w:rPr>
              <w:t>не менее</w:t>
            </w:r>
            <w:r>
              <w:rPr>
                <w:rFonts w:ascii="Times New Roman" w:eastAsia="Times New Roman" w:hAnsi="Times New Roman"/>
                <w:kern w:val="36"/>
                <w:sz w:val="16"/>
                <w:szCs w:val="16"/>
                <w:lang w:val="x-none" w:eastAsia="x-none"/>
              </w:rPr>
              <w:t xml:space="preserve"> 300*300*400 мм и не более 350*350*440 мм. Высота с ножками не менее 550 мм и не более 600 мм. Материал: листовая сталь толщиной не менее 1,5 мм и не более 1,7 мм, ножки из металлической трубы диаметром не менее 15 мм и не более 20 мм.</w:t>
            </w:r>
          </w:p>
          <w:p w:rsidR="00B0349F" w:rsidRDefault="00B0349F">
            <w:pPr>
              <w:pStyle w:val="ConsPlusNormal0"/>
              <w:tabs>
                <w:tab w:val="left" w:pos="360"/>
              </w:tabs>
              <w:ind w:firstLine="0"/>
              <w:jc w:val="both"/>
              <w:rPr>
                <w:rFonts w:ascii="Times New Roman" w:eastAsia="Times New Roman" w:hAnsi="Times New Roman"/>
                <w:kern w:val="36"/>
                <w:sz w:val="16"/>
                <w:szCs w:val="16"/>
                <w:lang w:eastAsia="x-none"/>
              </w:rPr>
            </w:pPr>
            <w:r>
              <w:rPr>
                <w:rFonts w:ascii="Times New Roman" w:eastAsia="Times New Roman" w:hAnsi="Times New Roman"/>
                <w:kern w:val="36"/>
                <w:sz w:val="16"/>
                <w:szCs w:val="16"/>
                <w:lang w:val="x-none" w:eastAsia="x-none"/>
              </w:rPr>
              <w:t>Товар должен соответствовать эскизу.</w:t>
            </w:r>
          </w:p>
          <w:p w:rsidR="00B0349F" w:rsidRDefault="00B0349F">
            <w:pPr>
              <w:suppressAutoHyphens/>
              <w:ind w:left="23"/>
              <w:jc w:val="both"/>
              <w:rPr>
                <w:kern w:val="2"/>
                <w:sz w:val="16"/>
                <w:szCs w:val="16"/>
                <w:lang w:eastAsia="ar-SA"/>
              </w:rPr>
            </w:pPr>
            <w:r>
              <w:rPr>
                <w:kern w:val="36"/>
                <w:sz w:val="16"/>
                <w:szCs w:val="16"/>
                <w:lang w:val="x-none" w:eastAsia="x-none"/>
              </w:rPr>
              <w:t>В соответствии с ГОСТ 19903-2015 и ГОСТ 8732-78</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hideMark/>
          </w:tcPr>
          <w:p w:rsidR="00B0349F" w:rsidRDefault="00B0349F">
            <w:pPr>
              <w:pStyle w:val="ConsPlusNormal0"/>
              <w:tabs>
                <w:tab w:val="left" w:pos="360"/>
              </w:tabs>
              <w:ind w:firstLine="0"/>
              <w:jc w:val="both"/>
              <w:rPr>
                <w:rFonts w:ascii="Times New Roman" w:eastAsia="Times New Roman" w:hAnsi="Times New Roman"/>
                <w:kern w:val="36"/>
                <w:sz w:val="16"/>
                <w:szCs w:val="16"/>
                <w:lang w:eastAsia="x-none"/>
              </w:rPr>
            </w:pPr>
            <w:r>
              <w:rPr>
                <w:rFonts w:ascii="Times New Roman" w:eastAsia="Times New Roman" w:hAnsi="Times New Roman"/>
                <w:kern w:val="36"/>
                <w:sz w:val="16"/>
                <w:szCs w:val="16"/>
                <w:lang w:val="x-none" w:eastAsia="x-none"/>
              </w:rPr>
              <w:t xml:space="preserve">Урна металлическая с характеристиками: размеры: Д*Ш*В </w:t>
            </w:r>
            <w:r>
              <w:rPr>
                <w:rFonts w:ascii="Times New Roman" w:eastAsia="Times New Roman" w:hAnsi="Times New Roman"/>
                <w:b/>
                <w:kern w:val="36"/>
                <w:sz w:val="16"/>
                <w:szCs w:val="16"/>
                <w:lang w:val="x-none" w:eastAsia="x-none"/>
              </w:rPr>
              <w:t>не менее</w:t>
            </w:r>
            <w:r>
              <w:rPr>
                <w:rFonts w:ascii="Times New Roman" w:eastAsia="Times New Roman" w:hAnsi="Times New Roman"/>
                <w:kern w:val="36"/>
                <w:sz w:val="16"/>
                <w:szCs w:val="16"/>
                <w:lang w:val="x-none" w:eastAsia="x-none"/>
              </w:rPr>
              <w:t xml:space="preserve"> 300*300*400 мм. Высота с ножками 550 мм. Материал: листовая сталь толщиной 1,5 мм, ножки из металлической трубы диаметром 15 мм. Товар соответств</w:t>
            </w:r>
            <w:r>
              <w:rPr>
                <w:rFonts w:ascii="Times New Roman" w:eastAsia="Times New Roman" w:hAnsi="Times New Roman"/>
                <w:kern w:val="36"/>
                <w:sz w:val="16"/>
                <w:szCs w:val="16"/>
                <w:lang w:eastAsia="x-none"/>
              </w:rPr>
              <w:t>ует</w:t>
            </w:r>
            <w:r>
              <w:rPr>
                <w:rFonts w:ascii="Times New Roman" w:eastAsia="Times New Roman" w:hAnsi="Times New Roman"/>
                <w:kern w:val="36"/>
                <w:sz w:val="16"/>
                <w:szCs w:val="16"/>
                <w:lang w:val="x-none" w:eastAsia="x-none"/>
              </w:rPr>
              <w:t xml:space="preserve"> эскизу.</w:t>
            </w:r>
          </w:p>
          <w:p w:rsidR="00B0349F" w:rsidRDefault="00B0349F">
            <w:pPr>
              <w:suppressAutoHyphens/>
              <w:jc w:val="both"/>
              <w:rPr>
                <w:color w:val="000000"/>
                <w:sz w:val="16"/>
                <w:szCs w:val="16"/>
              </w:rPr>
            </w:pPr>
            <w:r>
              <w:rPr>
                <w:kern w:val="36"/>
                <w:sz w:val="16"/>
                <w:szCs w:val="16"/>
                <w:lang w:val="x-none" w:eastAsia="x-none"/>
              </w:rPr>
              <w:t>В соответствии с ГОСТ 19903-2015 и ГОСТ 8732-78</w:t>
            </w:r>
          </w:p>
        </w:tc>
      </w:tr>
      <w:tr w:rsidR="00B0349F" w:rsidTr="00B0349F">
        <w:trPr>
          <w:trHeight w:val="414"/>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20</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jc w:val="both"/>
              <w:rPr>
                <w:rFonts w:eastAsia="Calibri"/>
                <w:bCs/>
                <w:kern w:val="2"/>
                <w:sz w:val="16"/>
                <w:szCs w:val="16"/>
                <w:lang w:eastAsia="ar-SA"/>
              </w:rPr>
            </w:pPr>
            <w:r>
              <w:rPr>
                <w:rFonts w:eastAsia="Calibri"/>
                <w:bCs/>
                <w:sz w:val="16"/>
                <w:szCs w:val="16"/>
              </w:rPr>
              <w:t>Бетон тяжелый  с техническими характеристиками:</w:t>
            </w:r>
          </w:p>
          <w:p w:rsidR="00B0349F" w:rsidRDefault="00B0349F">
            <w:pPr>
              <w:jc w:val="both"/>
              <w:rPr>
                <w:sz w:val="16"/>
                <w:szCs w:val="16"/>
              </w:rPr>
            </w:pPr>
            <w:proofErr w:type="gramStart"/>
            <w:r>
              <w:rPr>
                <w:rFonts w:eastAsia="Calibri"/>
                <w:bCs/>
                <w:sz w:val="16"/>
                <w:szCs w:val="16"/>
              </w:rPr>
              <w:t>бетон плотной структуры с</w:t>
            </w:r>
            <w:r>
              <w:rPr>
                <w:sz w:val="16"/>
                <w:szCs w:val="16"/>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r>
              <w:rPr>
                <w:sz w:val="16"/>
                <w:szCs w:val="16"/>
              </w:rPr>
              <w:t xml:space="preserve"> Класс прочности на сжатие не ниже В</w:t>
            </w:r>
            <w:proofErr w:type="gramStart"/>
            <w:r>
              <w:rPr>
                <w:sz w:val="16"/>
                <w:szCs w:val="16"/>
              </w:rPr>
              <w:t>7</w:t>
            </w:r>
            <w:proofErr w:type="gramEnd"/>
            <w:r>
              <w:rPr>
                <w:sz w:val="16"/>
                <w:szCs w:val="16"/>
              </w:rPr>
              <w:t xml:space="preserve">,5. </w:t>
            </w:r>
          </w:p>
          <w:p w:rsidR="00B0349F" w:rsidRDefault="00B0349F">
            <w:pPr>
              <w:pStyle w:val="1"/>
              <w:numPr>
                <w:ilvl w:val="0"/>
                <w:numId w:val="0"/>
              </w:numPr>
              <w:tabs>
                <w:tab w:val="left" w:pos="708"/>
              </w:tabs>
              <w:ind w:left="432" w:hanging="432"/>
              <w:jc w:val="both"/>
              <w:rPr>
                <w:b w:val="0"/>
                <w:sz w:val="16"/>
                <w:szCs w:val="16"/>
              </w:rPr>
            </w:pPr>
            <w:r>
              <w:rPr>
                <w:b w:val="0"/>
                <w:bCs w:val="0"/>
                <w:kern w:val="36"/>
                <w:sz w:val="16"/>
                <w:szCs w:val="16"/>
                <w:lang w:eastAsia="x-none"/>
              </w:rPr>
              <w:t xml:space="preserve">В соответствии с </w:t>
            </w:r>
            <w:r>
              <w:rPr>
                <w:b w:val="0"/>
                <w:bCs w:val="0"/>
                <w:sz w:val="16"/>
                <w:szCs w:val="16"/>
              </w:rPr>
              <w:t>ГОСТ 26633-2015</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r w:rsidR="00B0349F" w:rsidTr="00B0349F">
        <w:trPr>
          <w:trHeight w:val="547"/>
        </w:trPr>
        <w:tc>
          <w:tcPr>
            <w:tcW w:w="927" w:type="pct"/>
            <w:vMerge/>
            <w:tcBorders>
              <w:top w:val="single" w:sz="4" w:space="0" w:color="auto"/>
              <w:left w:val="single" w:sz="4" w:space="0" w:color="auto"/>
              <w:bottom w:val="single" w:sz="4" w:space="0" w:color="auto"/>
              <w:right w:val="single" w:sz="4" w:space="0" w:color="auto"/>
            </w:tcBorders>
            <w:vAlign w:val="center"/>
            <w:hideMark/>
          </w:tcPr>
          <w:p w:rsidR="00B0349F" w:rsidRDefault="00B0349F">
            <w:pPr>
              <w:rPr>
                <w:kern w:val="2"/>
                <w:sz w:val="16"/>
                <w:szCs w:val="16"/>
                <w:lang w:eastAsia="ar-SA"/>
              </w:rPr>
            </w:pPr>
          </w:p>
        </w:tc>
        <w:tc>
          <w:tcPr>
            <w:tcW w:w="312" w:type="pct"/>
            <w:tcBorders>
              <w:top w:val="single" w:sz="4" w:space="0" w:color="auto"/>
              <w:left w:val="single" w:sz="4" w:space="0" w:color="auto"/>
              <w:bottom w:val="single" w:sz="4" w:space="0" w:color="auto"/>
              <w:right w:val="single" w:sz="4" w:space="0" w:color="auto"/>
            </w:tcBorders>
            <w:hideMark/>
          </w:tcPr>
          <w:p w:rsidR="00B0349F" w:rsidRDefault="00B0349F">
            <w:pPr>
              <w:suppressAutoHyphens/>
              <w:jc w:val="center"/>
              <w:rPr>
                <w:kern w:val="2"/>
                <w:sz w:val="16"/>
                <w:szCs w:val="16"/>
                <w:lang w:eastAsia="ar-SA"/>
              </w:rPr>
            </w:pPr>
            <w:r>
              <w:rPr>
                <w:sz w:val="16"/>
                <w:szCs w:val="16"/>
              </w:rPr>
              <w:t>21</w:t>
            </w:r>
          </w:p>
        </w:tc>
        <w:tc>
          <w:tcPr>
            <w:tcW w:w="2375" w:type="pct"/>
            <w:tcBorders>
              <w:top w:val="single" w:sz="4" w:space="0" w:color="auto"/>
              <w:left w:val="single" w:sz="4" w:space="0" w:color="auto"/>
              <w:bottom w:val="single" w:sz="4" w:space="0" w:color="auto"/>
              <w:right w:val="single" w:sz="4" w:space="0" w:color="auto"/>
            </w:tcBorders>
            <w:hideMark/>
          </w:tcPr>
          <w:p w:rsidR="00B0349F" w:rsidRDefault="00B0349F">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Скамья (со спинкой) с характеристиками:</w:t>
            </w:r>
          </w:p>
          <w:p w:rsidR="00B0349F" w:rsidRDefault="00B0349F">
            <w:pPr>
              <w:pStyle w:val="ConsPlusNormal0"/>
              <w:tabs>
                <w:tab w:val="left" w:pos="-40"/>
              </w:tabs>
              <w:ind w:firstLine="0"/>
              <w:jc w:val="both"/>
              <w:rPr>
                <w:rFonts w:ascii="Times New Roman" w:hAnsi="Times New Roman"/>
                <w:bCs/>
                <w:sz w:val="16"/>
                <w:szCs w:val="16"/>
              </w:rPr>
            </w:pPr>
            <w:r>
              <w:rPr>
                <w:rFonts w:ascii="Times New Roman" w:hAnsi="Times New Roman"/>
                <w:bCs/>
                <w:sz w:val="16"/>
                <w:szCs w:val="16"/>
              </w:rPr>
              <w:t>размеры: Д*</w:t>
            </w:r>
            <w:proofErr w:type="gramStart"/>
            <w:r>
              <w:rPr>
                <w:rFonts w:ascii="Times New Roman" w:hAnsi="Times New Roman"/>
                <w:bCs/>
                <w:sz w:val="16"/>
                <w:szCs w:val="16"/>
              </w:rPr>
              <w:t>Ш</w:t>
            </w:r>
            <w:proofErr w:type="gramEnd"/>
            <w:r>
              <w:rPr>
                <w:rFonts w:ascii="Times New Roman" w:hAnsi="Times New Roman"/>
                <w:bCs/>
                <w:sz w:val="16"/>
                <w:szCs w:val="16"/>
              </w:rPr>
              <w:t>*В не менее 2000*500*900 мм и не более 2200*550*950 мм. Материал: ножки из металлической трубы диаметром не менее 25 мм и не более 32 мм. Спинка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 Товар должен соответствовать эскизу.</w:t>
            </w:r>
          </w:p>
          <w:p w:rsidR="00B0349F" w:rsidRDefault="00B0349F">
            <w:pPr>
              <w:suppressAutoHyphens/>
              <w:ind w:left="23"/>
              <w:jc w:val="both"/>
              <w:rPr>
                <w:kern w:val="2"/>
                <w:sz w:val="16"/>
                <w:szCs w:val="16"/>
                <w:lang w:eastAsia="ar-SA"/>
              </w:rPr>
            </w:pPr>
            <w:r>
              <w:rPr>
                <w:rFonts w:eastAsia="Arial"/>
                <w:sz w:val="16"/>
                <w:szCs w:val="16"/>
              </w:rPr>
              <w:lastRenderedPageBreak/>
              <w:t>В соответствии ГОСТ 8486-86  и  ГОСТ 8732-78</w:t>
            </w:r>
          </w:p>
        </w:tc>
        <w:tc>
          <w:tcPr>
            <w:tcW w:w="552"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lastRenderedPageBreak/>
              <w:t>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B0349F" w:rsidRDefault="00B0349F">
            <w:pPr>
              <w:suppressAutoHyphens/>
              <w:jc w:val="center"/>
              <w:rPr>
                <w:color w:val="000000"/>
                <w:sz w:val="16"/>
                <w:szCs w:val="16"/>
              </w:rPr>
            </w:pPr>
            <w:r>
              <w:rPr>
                <w:color w:val="000000"/>
                <w:sz w:val="16"/>
                <w:szCs w:val="16"/>
              </w:rPr>
              <w:t>соответствует</w:t>
            </w:r>
          </w:p>
        </w:tc>
      </w:tr>
    </w:tbl>
    <w:p w:rsidR="00B0349F" w:rsidRDefault="00B0349F" w:rsidP="00B0349F">
      <w:bookmarkStart w:id="0" w:name="_GoBack"/>
      <w:bookmarkEnd w:id="0"/>
    </w:p>
    <w:sectPr w:rsidR="00B0349F" w:rsidSect="00F0193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A0"/>
    <w:rsid w:val="000D1E11"/>
    <w:rsid w:val="00373F51"/>
    <w:rsid w:val="005509C3"/>
    <w:rsid w:val="00694710"/>
    <w:rsid w:val="00823F29"/>
    <w:rsid w:val="009A2CBE"/>
    <w:rsid w:val="00B0349F"/>
    <w:rsid w:val="00B57F03"/>
    <w:rsid w:val="00B93CA0"/>
    <w:rsid w:val="00BB75D2"/>
    <w:rsid w:val="00C27CFA"/>
    <w:rsid w:val="00C30FCF"/>
    <w:rsid w:val="00D56AD2"/>
    <w:rsid w:val="00D658B4"/>
    <w:rsid w:val="00DF2B82"/>
    <w:rsid w:val="00F01658"/>
    <w:rsid w:val="00F01936"/>
    <w:rsid w:val="00F15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3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B0349F"/>
    <w:pPr>
      <w:keepNext/>
      <w:widowControl/>
      <w:numPr>
        <w:numId w:val="2"/>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uiPriority w:val="99"/>
    <w:semiHidden/>
    <w:unhideWhenUsed/>
    <w:qFormat/>
    <w:rsid w:val="00B0349F"/>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B0349F"/>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193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193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193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F0193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01936"/>
    <w:rPr>
      <w:rFonts w:ascii="Times New Roman" w:eastAsia="Times New Roman" w:hAnsi="Times New Roman" w:cs="Times New Roman"/>
    </w:rPr>
  </w:style>
  <w:style w:type="paragraph" w:styleId="a7">
    <w:name w:val="List Paragraph"/>
    <w:basedOn w:val="a"/>
    <w:link w:val="a6"/>
    <w:uiPriority w:val="34"/>
    <w:qFormat/>
    <w:rsid w:val="00F01936"/>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0349F"/>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uiPriority w:val="99"/>
    <w:semiHidden/>
    <w:rsid w:val="00B0349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B0349F"/>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semiHidden/>
    <w:locked/>
    <w:rsid w:val="00B0349F"/>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B0349F"/>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ConsPlusNormal">
    <w:name w:val="ConsPlusNormal Знак"/>
    <w:link w:val="ConsPlusNormal0"/>
    <w:locked/>
    <w:rsid w:val="00B0349F"/>
    <w:rPr>
      <w:rFonts w:ascii="Arial" w:eastAsia="Arial" w:hAnsi="Arial" w:cs="Arial"/>
      <w:kern w:val="2"/>
      <w:lang w:eastAsia="ar-SA"/>
    </w:rPr>
  </w:style>
  <w:style w:type="paragraph" w:customStyle="1" w:styleId="ConsPlusNormal0">
    <w:name w:val="ConsPlusNormal"/>
    <w:link w:val="ConsPlusNormal"/>
    <w:qFormat/>
    <w:rsid w:val="00B0349F"/>
    <w:pPr>
      <w:widowControl w:val="0"/>
      <w:suppressAutoHyphens/>
      <w:autoSpaceDE w:val="0"/>
      <w:spacing w:after="0" w:line="240" w:lineRule="auto"/>
      <w:ind w:firstLine="720"/>
    </w:pPr>
    <w:rPr>
      <w:rFonts w:ascii="Arial" w:eastAsia="Arial" w:hAnsi="Arial" w:cs="Arial"/>
      <w:kern w:val="2"/>
      <w:lang w:eastAsia="ar-SA"/>
    </w:rPr>
  </w:style>
  <w:style w:type="character" w:styleId="a9">
    <w:name w:val="Strong"/>
    <w:basedOn w:val="a0"/>
    <w:uiPriority w:val="22"/>
    <w:qFormat/>
    <w:rsid w:val="00B03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3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B0349F"/>
    <w:pPr>
      <w:keepNext/>
      <w:widowControl/>
      <w:numPr>
        <w:numId w:val="2"/>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uiPriority w:val="99"/>
    <w:semiHidden/>
    <w:unhideWhenUsed/>
    <w:qFormat/>
    <w:rsid w:val="00B0349F"/>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B0349F"/>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193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193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193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F0193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01936"/>
    <w:rPr>
      <w:rFonts w:ascii="Times New Roman" w:eastAsia="Times New Roman" w:hAnsi="Times New Roman" w:cs="Times New Roman"/>
    </w:rPr>
  </w:style>
  <w:style w:type="paragraph" w:styleId="a7">
    <w:name w:val="List Paragraph"/>
    <w:basedOn w:val="a"/>
    <w:link w:val="a6"/>
    <w:uiPriority w:val="34"/>
    <w:qFormat/>
    <w:rsid w:val="00F01936"/>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0349F"/>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uiPriority w:val="99"/>
    <w:semiHidden/>
    <w:rsid w:val="00B0349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B0349F"/>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semiHidden/>
    <w:locked/>
    <w:rsid w:val="00B0349F"/>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B0349F"/>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ConsPlusNormal">
    <w:name w:val="ConsPlusNormal Знак"/>
    <w:link w:val="ConsPlusNormal0"/>
    <w:locked/>
    <w:rsid w:val="00B0349F"/>
    <w:rPr>
      <w:rFonts w:ascii="Arial" w:eastAsia="Arial" w:hAnsi="Arial" w:cs="Arial"/>
      <w:kern w:val="2"/>
      <w:lang w:eastAsia="ar-SA"/>
    </w:rPr>
  </w:style>
  <w:style w:type="paragraph" w:customStyle="1" w:styleId="ConsPlusNormal0">
    <w:name w:val="ConsPlusNormal"/>
    <w:link w:val="ConsPlusNormal"/>
    <w:qFormat/>
    <w:rsid w:val="00B0349F"/>
    <w:pPr>
      <w:widowControl w:val="0"/>
      <w:suppressAutoHyphens/>
      <w:autoSpaceDE w:val="0"/>
      <w:spacing w:after="0" w:line="240" w:lineRule="auto"/>
      <w:ind w:firstLine="720"/>
    </w:pPr>
    <w:rPr>
      <w:rFonts w:ascii="Arial" w:eastAsia="Arial" w:hAnsi="Arial" w:cs="Arial"/>
      <w:kern w:val="2"/>
      <w:lang w:eastAsia="ar-SA"/>
    </w:rPr>
  </w:style>
  <w:style w:type="character" w:styleId="a9">
    <w:name w:val="Strong"/>
    <w:basedOn w:val="a0"/>
    <w:uiPriority w:val="22"/>
    <w:qFormat/>
    <w:rsid w:val="00B03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89">
      <w:bodyDiv w:val="1"/>
      <w:marLeft w:val="0"/>
      <w:marRight w:val="0"/>
      <w:marTop w:val="0"/>
      <w:marBottom w:val="0"/>
      <w:divBdr>
        <w:top w:val="none" w:sz="0" w:space="0" w:color="auto"/>
        <w:left w:val="none" w:sz="0" w:space="0" w:color="auto"/>
        <w:bottom w:val="none" w:sz="0" w:space="0" w:color="auto"/>
        <w:right w:val="none" w:sz="0" w:space="0" w:color="auto"/>
      </w:divBdr>
    </w:div>
    <w:div w:id="595558171">
      <w:bodyDiv w:val="1"/>
      <w:marLeft w:val="0"/>
      <w:marRight w:val="0"/>
      <w:marTop w:val="0"/>
      <w:marBottom w:val="0"/>
      <w:divBdr>
        <w:top w:val="none" w:sz="0" w:space="0" w:color="auto"/>
        <w:left w:val="none" w:sz="0" w:space="0" w:color="auto"/>
        <w:bottom w:val="none" w:sz="0" w:space="0" w:color="auto"/>
        <w:right w:val="none" w:sz="0" w:space="0" w:color="auto"/>
      </w:divBdr>
    </w:div>
    <w:div w:id="1187599074">
      <w:bodyDiv w:val="1"/>
      <w:marLeft w:val="0"/>
      <w:marRight w:val="0"/>
      <w:marTop w:val="0"/>
      <w:marBottom w:val="0"/>
      <w:divBdr>
        <w:top w:val="none" w:sz="0" w:space="0" w:color="auto"/>
        <w:left w:val="none" w:sz="0" w:space="0" w:color="auto"/>
        <w:bottom w:val="none" w:sz="0" w:space="0" w:color="auto"/>
        <w:right w:val="none" w:sz="0" w:space="0" w:color="auto"/>
      </w:divBdr>
    </w:div>
    <w:div w:id="1527061132">
      <w:bodyDiv w:val="1"/>
      <w:marLeft w:val="0"/>
      <w:marRight w:val="0"/>
      <w:marTop w:val="0"/>
      <w:marBottom w:val="0"/>
      <w:divBdr>
        <w:top w:val="none" w:sz="0" w:space="0" w:color="auto"/>
        <w:left w:val="none" w:sz="0" w:space="0" w:color="auto"/>
        <w:bottom w:val="none" w:sz="0" w:space="0" w:color="auto"/>
        <w:right w:val="none" w:sz="0" w:space="0" w:color="auto"/>
      </w:divBdr>
    </w:div>
    <w:div w:id="16728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hbs-5.com/g17229612-truby"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2018-06-27T11:32:00Z</cp:lastPrinted>
  <dcterms:created xsi:type="dcterms:W3CDTF">2018-06-25T12:34:00Z</dcterms:created>
  <dcterms:modified xsi:type="dcterms:W3CDTF">2018-06-27T11:32:00Z</dcterms:modified>
</cp:coreProperties>
</file>