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6B" w:rsidRPr="0019536B" w:rsidRDefault="0019536B" w:rsidP="00195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9536B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19536B" w:rsidRPr="0019536B" w:rsidRDefault="0019536B" w:rsidP="00195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9536B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19536B" w:rsidRPr="0019536B" w:rsidRDefault="0019536B" w:rsidP="00195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9536B">
        <w:rPr>
          <w:rFonts w:ascii="Times New Roman" w:hAnsi="Times New Roman" w:cs="Times New Roman"/>
          <w:b/>
          <w:sz w:val="24"/>
        </w:rPr>
        <w:t>ПРОТОКОЛ</w:t>
      </w:r>
    </w:p>
    <w:p w:rsidR="0019536B" w:rsidRPr="0019536B" w:rsidRDefault="0019536B" w:rsidP="00195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9536B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19536B" w:rsidRPr="00255B67" w:rsidRDefault="0019536B" w:rsidP="0019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36B" w:rsidRPr="00255B67" w:rsidRDefault="0019536B" w:rsidP="0019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 xml:space="preserve">30 декабря 2014 г.  </w:t>
      </w:r>
      <w:r w:rsidRPr="00255B67">
        <w:rPr>
          <w:rFonts w:ascii="Times New Roman" w:hAnsi="Times New Roman" w:cs="Times New Roman"/>
          <w:sz w:val="24"/>
          <w:szCs w:val="24"/>
        </w:rPr>
        <w:tab/>
      </w:r>
      <w:r w:rsidRPr="00255B67">
        <w:rPr>
          <w:rFonts w:ascii="Times New Roman" w:hAnsi="Times New Roman" w:cs="Times New Roman"/>
          <w:sz w:val="24"/>
          <w:szCs w:val="24"/>
        </w:rPr>
        <w:tab/>
      </w:r>
      <w:r w:rsidRPr="00255B67">
        <w:rPr>
          <w:rFonts w:ascii="Times New Roman" w:hAnsi="Times New Roman" w:cs="Times New Roman"/>
          <w:sz w:val="24"/>
          <w:szCs w:val="24"/>
        </w:rPr>
        <w:tab/>
      </w:r>
      <w:r w:rsidRPr="00255B6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№ </w:t>
      </w:r>
      <w:hyperlink r:id="rId4" w:history="1">
        <w:r w:rsidRPr="00255B67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Pr="00255B67">
        <w:rPr>
          <w:rFonts w:ascii="Times New Roman" w:hAnsi="Times New Roman" w:cs="Times New Roman"/>
          <w:sz w:val="24"/>
          <w:szCs w:val="24"/>
        </w:rPr>
        <w:t>7</w:t>
      </w:r>
      <w:r w:rsidR="00255B67" w:rsidRPr="00255B67">
        <w:rPr>
          <w:rFonts w:ascii="Times New Roman" w:hAnsi="Times New Roman" w:cs="Times New Roman"/>
          <w:sz w:val="24"/>
          <w:szCs w:val="24"/>
        </w:rPr>
        <w:t>39</w:t>
      </w:r>
      <w:r w:rsidRPr="00255B67">
        <w:rPr>
          <w:rFonts w:ascii="Times New Roman" w:hAnsi="Times New Roman" w:cs="Times New Roman"/>
          <w:sz w:val="24"/>
          <w:szCs w:val="24"/>
        </w:rPr>
        <w:t>-3</w:t>
      </w:r>
    </w:p>
    <w:p w:rsidR="0019536B" w:rsidRPr="00255B67" w:rsidRDefault="0019536B" w:rsidP="0019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19536B" w:rsidRPr="00255B67" w:rsidRDefault="0019536B" w:rsidP="0019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255B67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19536B" w:rsidRPr="00255B67" w:rsidRDefault="0019536B" w:rsidP="0019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55B67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255B67">
        <w:rPr>
          <w:rFonts w:ascii="Times New Roman" w:hAnsi="Times New Roman" w:cs="Times New Roman"/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9536B" w:rsidRPr="00255B67" w:rsidRDefault="0019536B" w:rsidP="0019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19536B" w:rsidRPr="00255B67" w:rsidRDefault="0019536B" w:rsidP="0019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55B67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255B67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255B67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255B6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255B6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 </w:t>
      </w:r>
    </w:p>
    <w:p w:rsidR="0019536B" w:rsidRPr="00255B67" w:rsidRDefault="0019536B" w:rsidP="0019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 xml:space="preserve">3. Морозова Н.А. - советник главы города; </w:t>
      </w:r>
    </w:p>
    <w:p w:rsidR="0019536B" w:rsidRPr="00255B67" w:rsidRDefault="0019536B" w:rsidP="0019536B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55B67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19536B" w:rsidRPr="00255B67" w:rsidRDefault="0019536B" w:rsidP="0019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255B67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255B6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255B6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19536B" w:rsidRPr="00255B67" w:rsidRDefault="0019536B" w:rsidP="0019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>6. Резинкина Ж.В. – заместитель начальника управления экономической политики;</w:t>
      </w:r>
    </w:p>
    <w:p w:rsidR="0019536B" w:rsidRPr="00255B67" w:rsidRDefault="0019536B" w:rsidP="00195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>7.</w:t>
      </w:r>
      <w:r w:rsidRPr="00255B67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255B67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B300F2" w:rsidRPr="00255B67" w:rsidRDefault="00B300F2" w:rsidP="0025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>8. Захарова Н.Б. – начальник отдела муниципальных закупок.</w:t>
      </w:r>
    </w:p>
    <w:p w:rsidR="0019536B" w:rsidRPr="00255B67" w:rsidRDefault="0019536B" w:rsidP="0025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4C5CED" w:rsidRPr="00255B67">
        <w:rPr>
          <w:rFonts w:ascii="Times New Roman" w:hAnsi="Times New Roman" w:cs="Times New Roman"/>
          <w:sz w:val="24"/>
          <w:szCs w:val="24"/>
        </w:rPr>
        <w:t>8</w:t>
      </w:r>
      <w:r w:rsidRPr="00255B67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19536B" w:rsidRPr="00255B67" w:rsidRDefault="0019536B" w:rsidP="0025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</w:rPr>
        <w:t xml:space="preserve">Представитель заказчика: </w:t>
      </w:r>
      <w:proofErr w:type="spellStart"/>
      <w:r w:rsidR="00255B67" w:rsidRPr="00255B67">
        <w:rPr>
          <w:rFonts w:ascii="Times New Roman" w:hAnsi="Times New Roman" w:cs="Times New Roman"/>
          <w:sz w:val="24"/>
        </w:rPr>
        <w:t>Канафиева</w:t>
      </w:r>
      <w:proofErr w:type="spellEnd"/>
      <w:r w:rsidR="00255B67" w:rsidRPr="00255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5B67" w:rsidRPr="00255B67">
        <w:rPr>
          <w:rFonts w:ascii="Times New Roman" w:hAnsi="Times New Roman" w:cs="Times New Roman"/>
          <w:sz w:val="24"/>
        </w:rPr>
        <w:t>Айгуль</w:t>
      </w:r>
      <w:proofErr w:type="spellEnd"/>
      <w:r w:rsidR="00255B67" w:rsidRPr="00255B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55B67" w:rsidRPr="00255B67">
        <w:rPr>
          <w:rFonts w:ascii="Times New Roman" w:hAnsi="Times New Roman" w:cs="Times New Roman"/>
          <w:sz w:val="24"/>
        </w:rPr>
        <w:t>Закиевна</w:t>
      </w:r>
      <w:proofErr w:type="spellEnd"/>
      <w:r w:rsidR="00255B67" w:rsidRPr="00255B67">
        <w:rPr>
          <w:rFonts w:ascii="Times New Roman" w:hAnsi="Times New Roman" w:cs="Times New Roman"/>
          <w:sz w:val="24"/>
        </w:rPr>
        <w:t>, комендант здания администрации города Югорска.</w:t>
      </w:r>
    </w:p>
    <w:p w:rsidR="00255B67" w:rsidRPr="00255B67" w:rsidRDefault="00255B67" w:rsidP="00255B67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55B67">
        <w:rPr>
          <w:rFonts w:ascii="Times New Roman" w:hAnsi="Times New Roman" w:cs="Times New Roman"/>
        </w:rPr>
        <w:t>1. Наименование аукциона: аукцион в электронной форме № 0187300005814000739 на право заключения муниципального контракта на оказание услуг по техническому обслуживанию и текущему ремонту электрооборудования.</w:t>
      </w:r>
    </w:p>
    <w:p w:rsidR="00255B67" w:rsidRPr="00255B67" w:rsidRDefault="00255B67" w:rsidP="00255B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B67">
        <w:rPr>
          <w:rFonts w:ascii="Times New Roman" w:hAnsi="Times New Roman" w:cs="Times New Roman"/>
        </w:rPr>
        <w:t xml:space="preserve">Номер извещения о проведении торгов на официальном сайте – </w:t>
      </w:r>
      <w:hyperlink r:id="rId5" w:history="1">
        <w:r w:rsidRPr="00255B67">
          <w:rPr>
            <w:rFonts w:ascii="Times New Roman" w:hAnsi="Times New Roman" w:cs="Times New Roman"/>
          </w:rPr>
          <w:t>http://zakupki.gov.ru/</w:t>
        </w:r>
      </w:hyperlink>
      <w:r w:rsidRPr="00255B67">
        <w:rPr>
          <w:rFonts w:ascii="Times New Roman" w:hAnsi="Times New Roman" w:cs="Times New Roman"/>
        </w:rPr>
        <w:t xml:space="preserve">, код аукциона 0187300005814000739, дата публикации 15.12.2014. </w:t>
      </w:r>
    </w:p>
    <w:p w:rsidR="00255B67" w:rsidRPr="00255B67" w:rsidRDefault="00255B67" w:rsidP="00255B67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5B67">
        <w:rPr>
          <w:rFonts w:ascii="Times New Roman" w:hAnsi="Times New Roman" w:cs="Times New Roman"/>
        </w:rPr>
        <w:t>2. Заказчик: Администрация города Югорска. Почтовый адрес: 628260, Ханты - Мансийский автономный округ - Югра, Тюменская обл.,  г. Югорск, ул. 40 лет Победы, 11.</w:t>
      </w:r>
    </w:p>
    <w:p w:rsidR="00255B67" w:rsidRPr="00255B67" w:rsidRDefault="00255B67" w:rsidP="00255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5B67">
        <w:rPr>
          <w:rFonts w:ascii="Times New Roman" w:hAnsi="Times New Roman" w:cs="Times New Roman"/>
        </w:rPr>
        <w:t xml:space="preserve">3. Процедура рассмотрения первых частей заявок на участие в аукционе была проведена комиссией в 10.00 часов 25 декабря 2014 года, по адресу: ул. 40 лет Победы, 11, г. Югорск, Ханты-Мансийский  автономный  </w:t>
      </w:r>
      <w:proofErr w:type="spellStart"/>
      <w:r w:rsidRPr="00255B67">
        <w:rPr>
          <w:rFonts w:ascii="Times New Roman" w:hAnsi="Times New Roman" w:cs="Times New Roman"/>
        </w:rPr>
        <w:t>округ-Югра</w:t>
      </w:r>
      <w:proofErr w:type="spellEnd"/>
      <w:r w:rsidRPr="00255B67">
        <w:rPr>
          <w:rFonts w:ascii="Times New Roman" w:hAnsi="Times New Roman" w:cs="Times New Roman"/>
        </w:rPr>
        <w:t>, Тюменская область.</w:t>
      </w:r>
    </w:p>
    <w:p w:rsidR="0019536B" w:rsidRPr="00255B67" w:rsidRDefault="0019536B" w:rsidP="00255B6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55B67">
        <w:rPr>
          <w:rFonts w:ascii="Times New Roman" w:hAnsi="Times New Roman" w:cs="Times New Roman"/>
          <w:sz w:val="24"/>
        </w:rPr>
        <w:t>4. На основании протокола проведения аукциона в электронной</w:t>
      </w:r>
      <w:r w:rsidR="00255B67" w:rsidRPr="00255B67">
        <w:rPr>
          <w:rFonts w:ascii="Times New Roman" w:hAnsi="Times New Roman" w:cs="Times New Roman"/>
          <w:sz w:val="24"/>
        </w:rPr>
        <w:t xml:space="preserve"> форме от 29</w:t>
      </w:r>
      <w:r w:rsidRPr="00255B67">
        <w:rPr>
          <w:rFonts w:ascii="Times New Roman" w:hAnsi="Times New Roman" w:cs="Times New Roman"/>
          <w:sz w:val="24"/>
        </w:rPr>
        <w:t xml:space="preserve">.12.2014 комиссией были рассмотрены вторые части заявок следующих участников аукциона в электронной форме: 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7087"/>
        <w:gridCol w:w="1559"/>
      </w:tblGrid>
      <w:tr w:rsidR="0019536B" w:rsidRPr="00255B67" w:rsidTr="00B300F2">
        <w:trPr>
          <w:cantSplit/>
          <w:trHeight w:val="1660"/>
          <w:tblHeader/>
        </w:trPr>
        <w:tc>
          <w:tcPr>
            <w:tcW w:w="851" w:type="dxa"/>
          </w:tcPr>
          <w:p w:rsidR="0019536B" w:rsidRPr="00255B67" w:rsidRDefault="0019536B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B67"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19536B" w:rsidRPr="00255B67" w:rsidRDefault="0019536B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B67"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 заявки</w:t>
            </w:r>
          </w:p>
        </w:tc>
        <w:tc>
          <w:tcPr>
            <w:tcW w:w="7087" w:type="dxa"/>
          </w:tcPr>
          <w:p w:rsidR="0019536B" w:rsidRPr="00255B67" w:rsidRDefault="0019536B" w:rsidP="0019536B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55B67">
              <w:rPr>
                <w:rFonts w:ascii="Times New Roman" w:hAnsi="Times New Roman" w:cs="Times New Roman"/>
                <w:sz w:val="20"/>
                <w:szCs w:val="20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9" w:type="dxa"/>
          </w:tcPr>
          <w:p w:rsidR="0019536B" w:rsidRPr="00255B67" w:rsidRDefault="0019536B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B67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 участника аукциона о цене контракта, рублей</w:t>
            </w:r>
          </w:p>
        </w:tc>
      </w:tr>
      <w:tr w:rsidR="0019536B" w:rsidRPr="00255B67" w:rsidTr="0019536B">
        <w:trPr>
          <w:cantSplit/>
          <w:trHeight w:val="284"/>
        </w:trPr>
        <w:tc>
          <w:tcPr>
            <w:tcW w:w="851" w:type="dxa"/>
          </w:tcPr>
          <w:p w:rsidR="0019536B" w:rsidRPr="00255B67" w:rsidRDefault="0019536B" w:rsidP="001953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B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9536B" w:rsidRPr="00255B67" w:rsidRDefault="00255B67" w:rsidP="00255B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B67">
              <w:rPr>
                <w:rFonts w:ascii="Times New Roman" w:eastAsia="Times New Roman" w:hAnsi="Times New Roman" w:cs="Times New Roman"/>
                <w:sz w:val="20"/>
                <w:szCs w:val="20"/>
              </w:rPr>
              <w:t>1 , защищенный номер заявки:7465721 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9"/>
              <w:gridCol w:w="4986"/>
            </w:tblGrid>
            <w:tr w:rsidR="00255B67" w:rsidRPr="00255B67" w:rsidTr="0019536B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Открытое акционерное общество "Ремонтно-строительное управление"</w:t>
                  </w:r>
                </w:p>
              </w:tc>
            </w:tr>
            <w:tr w:rsidR="00255B67" w:rsidRPr="00255B67" w:rsidTr="0019536B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308875.00</w:t>
                  </w:r>
                </w:p>
              </w:tc>
            </w:tr>
            <w:tr w:rsidR="00255B67" w:rsidRPr="00255B67" w:rsidTr="0019536B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8622015991</w:t>
                  </w:r>
                </w:p>
              </w:tc>
            </w:tr>
            <w:tr w:rsidR="00255B67" w:rsidRPr="00255B67" w:rsidTr="0019536B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255B67" w:rsidRPr="00255B67" w:rsidTr="0019536B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.П</w:t>
                  </w:r>
                  <w:proofErr w:type="gramEnd"/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ромышленная, д.3</w:t>
                  </w:r>
                </w:p>
              </w:tc>
            </w:tr>
            <w:tr w:rsidR="00255B67" w:rsidRPr="00255B67" w:rsidTr="0019536B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628260, Ханты-Мансийский Автономный округ - Югра АО, Югорск г, ул</w:t>
                  </w:r>
                  <w:proofErr w:type="gramStart"/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.П</w:t>
                  </w:r>
                  <w:proofErr w:type="gramEnd"/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ромышленная, д.3</w:t>
                  </w:r>
                </w:p>
              </w:tc>
            </w:tr>
            <w:tr w:rsidR="00255B67" w:rsidRPr="00255B67" w:rsidTr="0019536B">
              <w:tc>
                <w:tcPr>
                  <w:tcW w:w="13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6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34675 27341</w:t>
                  </w:r>
                </w:p>
              </w:tc>
            </w:tr>
          </w:tbl>
          <w:p w:rsidR="0019536B" w:rsidRPr="00255B67" w:rsidRDefault="0019536B" w:rsidP="00255B67">
            <w:pPr>
              <w:spacing w:after="0" w:line="240" w:lineRule="auto"/>
              <w:jc w:val="both"/>
              <w:rPr>
                <w:rStyle w:val="textspanview"/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36B" w:rsidRPr="00255B67" w:rsidRDefault="00255B67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B67">
              <w:rPr>
                <w:rFonts w:ascii="Times New Roman" w:eastAsia="Times New Roman" w:hAnsi="Times New Roman" w:cs="Times New Roman"/>
                <w:sz w:val="20"/>
                <w:szCs w:val="20"/>
              </w:rPr>
              <w:t>308875.00</w:t>
            </w:r>
          </w:p>
        </w:tc>
      </w:tr>
      <w:tr w:rsidR="0019536B" w:rsidRPr="00255B67" w:rsidTr="0019536B">
        <w:trPr>
          <w:cantSplit/>
          <w:trHeight w:val="284"/>
        </w:trPr>
        <w:tc>
          <w:tcPr>
            <w:tcW w:w="851" w:type="dxa"/>
          </w:tcPr>
          <w:p w:rsidR="0019536B" w:rsidRPr="00255B67" w:rsidRDefault="0019536B" w:rsidP="00195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</w:tcPr>
          <w:p w:rsidR="00255B67" w:rsidRPr="00255B67" w:rsidRDefault="00255B67" w:rsidP="00255B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5B67">
              <w:rPr>
                <w:rFonts w:ascii="Times New Roman" w:eastAsia="Times New Roman" w:hAnsi="Times New Roman" w:cs="Times New Roman"/>
              </w:rPr>
              <w:t>4 , защищенный номер заявки:</w:t>
            </w:r>
          </w:p>
          <w:p w:rsidR="0019536B" w:rsidRPr="00255B67" w:rsidRDefault="00255B67" w:rsidP="00255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67">
              <w:rPr>
                <w:rFonts w:ascii="Times New Roman" w:eastAsia="Times New Roman" w:hAnsi="Times New Roman" w:cs="Times New Roman"/>
              </w:rPr>
              <w:t>9287977 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6"/>
              <w:gridCol w:w="4799"/>
            </w:tblGrid>
            <w:tr w:rsidR="00255B67" w:rsidRPr="00255B67" w:rsidTr="001953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Общество с ограниченной ответственностью "Аудит </w:t>
                  </w:r>
                  <w:proofErr w:type="spellStart"/>
                  <w:r w:rsidRPr="00255B6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Энерго</w:t>
                  </w:r>
                  <w:proofErr w:type="spellEnd"/>
                  <w:r w:rsidRPr="00255B6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"</w:t>
                  </w:r>
                </w:p>
              </w:tc>
            </w:tr>
            <w:tr w:rsidR="00255B67" w:rsidRPr="00255B67" w:rsidTr="001953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>310640.00</w:t>
                  </w:r>
                </w:p>
              </w:tc>
            </w:tr>
            <w:tr w:rsidR="00255B67" w:rsidRPr="00255B67" w:rsidTr="001953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>6618002869</w:t>
                  </w:r>
                </w:p>
              </w:tc>
            </w:tr>
            <w:tr w:rsidR="00255B67" w:rsidRPr="00255B67" w:rsidTr="001953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>661801001</w:t>
                  </w:r>
                </w:p>
              </w:tc>
            </w:tr>
            <w:tr w:rsidR="00255B67" w:rsidRPr="00255B67" w:rsidTr="001953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624330, Свердловская </w:t>
                  </w:r>
                  <w:proofErr w:type="spellStart"/>
                  <w:r w:rsidRPr="00255B67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255B67">
                    <w:rPr>
                      <w:rFonts w:ascii="Times New Roman" w:eastAsia="Times New Roman" w:hAnsi="Times New Roman" w:cs="Times New Roman"/>
                    </w:rPr>
                    <w:t>, Красноуральск г, ул</w:t>
                  </w:r>
                  <w:proofErr w:type="gramStart"/>
                  <w:r w:rsidRPr="00255B67">
                    <w:rPr>
                      <w:rFonts w:ascii="Times New Roman" w:eastAsia="Times New Roman" w:hAnsi="Times New Roman" w:cs="Times New Roman"/>
                    </w:rPr>
                    <w:t>.С</w:t>
                  </w:r>
                  <w:proofErr w:type="gramEnd"/>
                  <w:r w:rsidRPr="00255B67">
                    <w:rPr>
                      <w:rFonts w:ascii="Times New Roman" w:eastAsia="Times New Roman" w:hAnsi="Times New Roman" w:cs="Times New Roman"/>
                    </w:rPr>
                    <w:t>оветская, д.11</w:t>
                  </w:r>
                </w:p>
              </w:tc>
            </w:tr>
            <w:tr w:rsidR="00255B67" w:rsidRPr="00255B67" w:rsidTr="001953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624330, Свердловская </w:t>
                  </w:r>
                  <w:proofErr w:type="spellStart"/>
                  <w:r w:rsidRPr="00255B67">
                    <w:rPr>
                      <w:rFonts w:ascii="Times New Roman" w:eastAsia="Times New Roman" w:hAnsi="Times New Roman" w:cs="Times New Roman"/>
                    </w:rPr>
                    <w:t>обл</w:t>
                  </w:r>
                  <w:proofErr w:type="spellEnd"/>
                  <w:r w:rsidRPr="00255B67">
                    <w:rPr>
                      <w:rFonts w:ascii="Times New Roman" w:eastAsia="Times New Roman" w:hAnsi="Times New Roman" w:cs="Times New Roman"/>
                    </w:rPr>
                    <w:t>, Красноуральск г, ул</w:t>
                  </w:r>
                  <w:proofErr w:type="gramStart"/>
                  <w:r w:rsidRPr="00255B67">
                    <w:rPr>
                      <w:rFonts w:ascii="Times New Roman" w:eastAsia="Times New Roman" w:hAnsi="Times New Roman" w:cs="Times New Roman"/>
                    </w:rPr>
                    <w:t>.С</w:t>
                  </w:r>
                  <w:proofErr w:type="gramEnd"/>
                  <w:r w:rsidRPr="00255B67">
                    <w:rPr>
                      <w:rFonts w:ascii="Times New Roman" w:eastAsia="Times New Roman" w:hAnsi="Times New Roman" w:cs="Times New Roman"/>
                    </w:rPr>
                    <w:t>оветская, д.11</w:t>
                  </w:r>
                </w:p>
              </w:tc>
            </w:tr>
            <w:tr w:rsidR="00255B67" w:rsidRPr="00255B67" w:rsidTr="0019536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>+7 34343 258 18</w:t>
                  </w:r>
                </w:p>
              </w:tc>
            </w:tr>
          </w:tbl>
          <w:p w:rsidR="0019536B" w:rsidRPr="00255B67" w:rsidRDefault="0019536B" w:rsidP="00255B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36B" w:rsidRPr="00255B67" w:rsidRDefault="00255B67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B67">
              <w:rPr>
                <w:rFonts w:ascii="Times New Roman" w:eastAsia="Times New Roman" w:hAnsi="Times New Roman" w:cs="Times New Roman"/>
              </w:rPr>
              <w:t>310640.00</w:t>
            </w:r>
          </w:p>
        </w:tc>
      </w:tr>
      <w:tr w:rsidR="0019536B" w:rsidRPr="00255B67" w:rsidTr="0019536B">
        <w:trPr>
          <w:cantSplit/>
          <w:trHeight w:val="284"/>
        </w:trPr>
        <w:tc>
          <w:tcPr>
            <w:tcW w:w="851" w:type="dxa"/>
          </w:tcPr>
          <w:p w:rsidR="0019536B" w:rsidRPr="00255B67" w:rsidRDefault="0019536B" w:rsidP="001953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255B67" w:rsidRPr="00255B67" w:rsidRDefault="00255B67" w:rsidP="001953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5B67">
              <w:rPr>
                <w:rFonts w:ascii="Times New Roman" w:eastAsia="Times New Roman" w:hAnsi="Times New Roman" w:cs="Times New Roman"/>
              </w:rPr>
              <w:t>3 , защищенный номер заявки:</w:t>
            </w:r>
          </w:p>
          <w:p w:rsidR="0019536B" w:rsidRPr="00255B67" w:rsidRDefault="00255B67" w:rsidP="0019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B67">
              <w:rPr>
                <w:rFonts w:ascii="Times New Roman" w:eastAsia="Times New Roman" w:hAnsi="Times New Roman" w:cs="Times New Roman"/>
              </w:rPr>
              <w:t>8056184 </w:t>
            </w:r>
          </w:p>
        </w:tc>
        <w:tc>
          <w:tcPr>
            <w:tcW w:w="708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6"/>
              <w:gridCol w:w="4799"/>
            </w:tblGrid>
            <w:tr w:rsidR="00255B67" w:rsidRPr="00255B67" w:rsidTr="00255B6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Индивидуальный предприниматель Беликов Сергей Васильевич</w:t>
                  </w:r>
                </w:p>
              </w:tc>
            </w:tr>
            <w:tr w:rsidR="00255B67" w:rsidRPr="00255B67" w:rsidTr="00255B6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>342410.00</w:t>
                  </w:r>
                </w:p>
              </w:tc>
            </w:tr>
            <w:tr w:rsidR="00255B67" w:rsidRPr="00255B67" w:rsidTr="00255B6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>862200211813</w:t>
                  </w:r>
                </w:p>
              </w:tc>
            </w:tr>
            <w:tr w:rsidR="00255B67" w:rsidRPr="00255B67" w:rsidTr="00255B6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55B67" w:rsidRPr="00255B67" w:rsidTr="00255B6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>628260, Ханты-Мансийский Автономный округ - Югра АО, ул</w:t>
                  </w:r>
                  <w:proofErr w:type="gramStart"/>
                  <w:r w:rsidRPr="00255B67">
                    <w:rPr>
                      <w:rFonts w:ascii="Times New Roman" w:eastAsia="Times New Roman" w:hAnsi="Times New Roman" w:cs="Times New Roman"/>
                    </w:rPr>
                    <w:t>.М</w:t>
                  </w:r>
                  <w:proofErr w:type="gramEnd"/>
                  <w:r w:rsidRPr="00255B67">
                    <w:rPr>
                      <w:rFonts w:ascii="Times New Roman" w:eastAsia="Times New Roman" w:hAnsi="Times New Roman" w:cs="Times New Roman"/>
                    </w:rPr>
                    <w:t>ира, д.18\2 - 52</w:t>
                  </w:r>
                </w:p>
              </w:tc>
            </w:tr>
            <w:tr w:rsidR="00255B67" w:rsidRPr="00255B67" w:rsidTr="00255B6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>628260, Ханты-Мансийский Автономный округ - Югра АО, ул</w:t>
                  </w:r>
                  <w:proofErr w:type="gramStart"/>
                  <w:r w:rsidRPr="00255B67">
                    <w:rPr>
                      <w:rFonts w:ascii="Times New Roman" w:eastAsia="Times New Roman" w:hAnsi="Times New Roman" w:cs="Times New Roman"/>
                    </w:rPr>
                    <w:t>.М</w:t>
                  </w:r>
                  <w:proofErr w:type="gramEnd"/>
                  <w:r w:rsidRPr="00255B67">
                    <w:rPr>
                      <w:rFonts w:ascii="Times New Roman" w:eastAsia="Times New Roman" w:hAnsi="Times New Roman" w:cs="Times New Roman"/>
                    </w:rPr>
                    <w:t>ира, д.18\2 - 52</w:t>
                  </w:r>
                </w:p>
              </w:tc>
            </w:tr>
            <w:tr w:rsidR="00255B67" w:rsidRPr="00255B67" w:rsidTr="00255B67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55B67" w:rsidRPr="00255B67" w:rsidRDefault="00255B67" w:rsidP="00255B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5B67">
                    <w:rPr>
                      <w:rFonts w:ascii="Times New Roman" w:eastAsia="Times New Roman" w:hAnsi="Times New Roman" w:cs="Times New Roman"/>
                    </w:rPr>
                    <w:t>+79227746180</w:t>
                  </w:r>
                </w:p>
              </w:tc>
            </w:tr>
          </w:tbl>
          <w:p w:rsidR="0019536B" w:rsidRPr="00255B67" w:rsidRDefault="0019536B" w:rsidP="00195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36B" w:rsidRPr="00255B67" w:rsidRDefault="00255B67" w:rsidP="0019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5B67">
              <w:rPr>
                <w:rFonts w:ascii="Times New Roman" w:eastAsia="Times New Roman" w:hAnsi="Times New Roman" w:cs="Times New Roman"/>
              </w:rPr>
              <w:t>342410.00</w:t>
            </w:r>
          </w:p>
        </w:tc>
      </w:tr>
    </w:tbl>
    <w:p w:rsidR="0019536B" w:rsidRPr="00255B67" w:rsidRDefault="0019536B" w:rsidP="0019536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4"/>
        </w:rPr>
      </w:pPr>
    </w:p>
    <w:p w:rsidR="0019536B" w:rsidRPr="00A07887" w:rsidRDefault="0019536B" w:rsidP="0019536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07887">
        <w:rPr>
          <w:rFonts w:ascii="Times New Roman" w:hAnsi="Times New Roman" w:cs="Times New Roman"/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A07887">
        <w:rPr>
          <w:rFonts w:ascii="Times New Roman" w:hAnsi="Times New Roman" w:cs="Times New Roman"/>
          <w:sz w:val="24"/>
          <w:szCs w:val="24"/>
        </w:rPr>
        <w:t>форме:</w:t>
      </w:r>
    </w:p>
    <w:p w:rsidR="0019536B" w:rsidRPr="00A07887" w:rsidRDefault="0019536B" w:rsidP="0019536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887">
        <w:rPr>
          <w:rFonts w:ascii="Times New Roman" w:hAnsi="Times New Roman" w:cs="Times New Roman"/>
          <w:sz w:val="24"/>
          <w:szCs w:val="24"/>
        </w:rPr>
        <w:t xml:space="preserve">- </w:t>
      </w:r>
      <w:r w:rsidR="00A07887" w:rsidRPr="00A07887">
        <w:rPr>
          <w:rFonts w:ascii="Times New Roman" w:eastAsia="Times New Roman" w:hAnsi="Times New Roman" w:cs="Times New Roman"/>
          <w:bCs/>
          <w:sz w:val="24"/>
          <w:szCs w:val="24"/>
        </w:rPr>
        <w:t>Открытое акционерное общество "Ремонтно-строительное управление";</w:t>
      </w:r>
    </w:p>
    <w:p w:rsidR="00B300F2" w:rsidRPr="00A07887" w:rsidRDefault="0019536B" w:rsidP="0019536B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88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07887" w:rsidRPr="00A07887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Общество с ограниченной ответственностью "Аудит </w:t>
      </w:r>
      <w:proofErr w:type="spellStart"/>
      <w:r w:rsidR="00A07887" w:rsidRPr="00A07887">
        <w:rPr>
          <w:rFonts w:ascii="Times New Roman" w:eastAsia="Times New Roman" w:hAnsi="Times New Roman" w:cs="Times New Roman"/>
          <w:bCs/>
          <w:sz w:val="24"/>
          <w:szCs w:val="24"/>
        </w:rPr>
        <w:t>Энерго</w:t>
      </w:r>
      <w:proofErr w:type="spellEnd"/>
      <w:r w:rsidR="00A07887" w:rsidRPr="00A07887">
        <w:rPr>
          <w:rFonts w:ascii="Times New Roman" w:eastAsia="Times New Roman" w:hAnsi="Times New Roman" w:cs="Times New Roman"/>
          <w:bCs/>
          <w:sz w:val="24"/>
          <w:szCs w:val="24"/>
        </w:rPr>
        <w:t>";</w:t>
      </w:r>
    </w:p>
    <w:p w:rsidR="00B300F2" w:rsidRPr="00A07887" w:rsidRDefault="00B300F2" w:rsidP="0019536B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887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r w:rsidR="00A07887" w:rsidRPr="00A07887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Индивидуальный предприниматель Беликов Сергей Васильевич</w:t>
      </w:r>
    </w:p>
    <w:p w:rsidR="00B300F2" w:rsidRPr="00A07887" w:rsidRDefault="0019536B" w:rsidP="00B300F2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55B67">
        <w:rPr>
          <w:rFonts w:ascii="Times New Roman" w:hAnsi="Times New Roman" w:cs="Times New Roman"/>
          <w:sz w:val="24"/>
        </w:rPr>
        <w:t xml:space="preserve">6. В результате рассмотрения вторых частей заявок и на основании </w:t>
      </w:r>
      <w:r w:rsidRPr="00255B67">
        <w:rPr>
          <w:rFonts w:ascii="Times New Roman" w:hAnsi="Times New Roman" w:cs="Times New Roman"/>
          <w:sz w:val="24"/>
          <w:szCs w:val="24"/>
        </w:rPr>
        <w:t>протокола проведения аукциона в электронной форм</w:t>
      </w:r>
      <w:r w:rsidRPr="00A07887">
        <w:rPr>
          <w:rFonts w:ascii="Times New Roman" w:hAnsi="Times New Roman" w:cs="Times New Roman"/>
          <w:sz w:val="24"/>
          <w:szCs w:val="24"/>
        </w:rPr>
        <w:t>е от 2</w:t>
      </w:r>
      <w:r w:rsidR="00255B67" w:rsidRPr="00A07887">
        <w:rPr>
          <w:rFonts w:ascii="Times New Roman" w:hAnsi="Times New Roman" w:cs="Times New Roman"/>
          <w:sz w:val="24"/>
          <w:szCs w:val="24"/>
        </w:rPr>
        <w:t>9</w:t>
      </w:r>
      <w:r w:rsidRPr="00A07887">
        <w:rPr>
          <w:rFonts w:ascii="Times New Roman" w:hAnsi="Times New Roman" w:cs="Times New Roman"/>
          <w:sz w:val="24"/>
          <w:szCs w:val="24"/>
        </w:rPr>
        <w:t>.12.2014  победителем  аукциона в электронной форме признается</w:t>
      </w:r>
      <w:r w:rsidRPr="00A078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7887" w:rsidRPr="00A0788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Открытое акционерное общество "Ремонтно-строительное управление", </w:t>
      </w:r>
      <w:r w:rsidRPr="00A07887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A07887" w:rsidRPr="00A07887">
        <w:rPr>
          <w:rFonts w:ascii="Times New Roman" w:eastAsia="Times New Roman" w:hAnsi="Times New Roman" w:cs="Times New Roman"/>
          <w:sz w:val="24"/>
          <w:szCs w:val="24"/>
        </w:rPr>
        <w:t xml:space="preserve">308875.00 </w:t>
      </w:r>
      <w:r w:rsidRPr="00A07887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19536B" w:rsidRPr="00A07887" w:rsidRDefault="00B300F2" w:rsidP="00A07887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07887">
        <w:rPr>
          <w:rFonts w:ascii="Times New Roman" w:hAnsi="Times New Roman" w:cs="Times New Roman"/>
          <w:sz w:val="24"/>
        </w:rPr>
        <w:t>7</w:t>
      </w:r>
      <w:r w:rsidRPr="00A07887">
        <w:rPr>
          <w:rFonts w:ascii="Times New Roman" w:hAnsi="Times New Roman" w:cs="Times New Roman"/>
          <w:sz w:val="24"/>
          <w:szCs w:val="24"/>
        </w:rPr>
        <w:t xml:space="preserve">. </w:t>
      </w:r>
      <w:r w:rsidR="0019536B" w:rsidRPr="00A07887">
        <w:rPr>
          <w:rFonts w:ascii="Times New Roman" w:hAnsi="Times New Roman" w:cs="Times New Roman"/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19536B" w:rsidRPr="00A07887">
          <w:rPr>
            <w:rFonts w:ascii="Times New Roman" w:hAnsi="Times New Roman" w:cs="Times New Roman"/>
            <w:sz w:val="24"/>
          </w:rPr>
          <w:t>http://www.sberbank-ast.ru</w:t>
        </w:r>
      </w:hyperlink>
      <w:r w:rsidR="0019536B" w:rsidRPr="00A07887">
        <w:rPr>
          <w:rFonts w:ascii="Times New Roman" w:hAnsi="Times New Roman" w:cs="Times New Roman"/>
          <w:sz w:val="24"/>
        </w:rPr>
        <w:t>.</w:t>
      </w:r>
    </w:p>
    <w:p w:rsidR="0019536B" w:rsidRPr="0019536B" w:rsidRDefault="0019536B" w:rsidP="0019536B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19536B" w:rsidRPr="00B300F2" w:rsidRDefault="0019536B" w:rsidP="001953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0F2">
        <w:rPr>
          <w:rFonts w:ascii="Times New Roman" w:hAnsi="Times New Roman" w:cs="Times New Roman"/>
        </w:rPr>
        <w:t xml:space="preserve">Сведения о решении </w:t>
      </w:r>
    </w:p>
    <w:p w:rsidR="0019536B" w:rsidRPr="00B300F2" w:rsidRDefault="0019536B" w:rsidP="001953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0F2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19536B" w:rsidRPr="00B300F2" w:rsidRDefault="0019536B" w:rsidP="001953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00F2">
        <w:rPr>
          <w:rFonts w:ascii="Times New Roman" w:hAnsi="Times New Roman" w:cs="Times New Roman"/>
        </w:rPr>
        <w:t>требованиям документации об аукционе</w:t>
      </w:r>
    </w:p>
    <w:p w:rsidR="0019536B" w:rsidRPr="00B300F2" w:rsidRDefault="0019536B" w:rsidP="0019536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1057" w:type="dxa"/>
        <w:tblInd w:w="-34" w:type="dxa"/>
        <w:tblLayout w:type="fixed"/>
        <w:tblLook w:val="01E0"/>
      </w:tblPr>
      <w:tblGrid>
        <w:gridCol w:w="4537"/>
        <w:gridCol w:w="2477"/>
        <w:gridCol w:w="4043"/>
      </w:tblGrid>
      <w:tr w:rsidR="0019536B" w:rsidRPr="0019536B" w:rsidTr="00B300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6B" w:rsidRPr="00B300F2" w:rsidRDefault="0019536B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F2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6B" w:rsidRPr="00B300F2" w:rsidRDefault="0019536B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F2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6B" w:rsidRPr="00B300F2" w:rsidRDefault="0019536B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F2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B300F2" w:rsidRPr="00226A25" w:rsidTr="00B300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F2" w:rsidRPr="00226A25" w:rsidRDefault="00B300F2" w:rsidP="004C5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A25">
              <w:rPr>
                <w:rFonts w:ascii="Times New Roman" w:eastAsia="Calibri" w:hAnsi="Times New Roman" w:cs="Times New Roman"/>
              </w:rPr>
              <w:t xml:space="preserve">С.Д. </w:t>
            </w:r>
            <w:proofErr w:type="spellStart"/>
            <w:r w:rsidRPr="00226A25">
              <w:rPr>
                <w:rFonts w:ascii="Times New Roman" w:eastAsia="Calibri" w:hAnsi="Times New Roman" w:cs="Times New Roman"/>
              </w:rPr>
              <w:t>Голин</w:t>
            </w:r>
            <w:proofErr w:type="spellEnd"/>
          </w:p>
        </w:tc>
      </w:tr>
      <w:tr w:rsidR="00B300F2" w:rsidRPr="00226A25" w:rsidTr="00B300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F2" w:rsidRPr="00226A25" w:rsidRDefault="00B300F2" w:rsidP="004C5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A25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226A25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B300F2" w:rsidRPr="00226A25" w:rsidTr="00B300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F2" w:rsidRPr="00226A25" w:rsidRDefault="00B300F2" w:rsidP="004C5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A25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B300F2" w:rsidRPr="00226A25" w:rsidTr="00B300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F2" w:rsidRPr="00226A25" w:rsidRDefault="00B300F2" w:rsidP="004C5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A25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B300F2" w:rsidRPr="00226A25" w:rsidTr="00B300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195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F2" w:rsidRPr="00226A25" w:rsidRDefault="00B300F2" w:rsidP="004C5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A25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B300F2" w:rsidRPr="00226A25" w:rsidTr="00B300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4C5C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4C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F2" w:rsidRPr="00226A25" w:rsidRDefault="00B300F2" w:rsidP="004C5C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6A25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B300F2" w:rsidRPr="00226A25" w:rsidTr="00B300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4C5C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4C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F2" w:rsidRPr="00226A25" w:rsidRDefault="00B300F2" w:rsidP="004C5CED">
            <w:pPr>
              <w:jc w:val="center"/>
              <w:rPr>
                <w:rFonts w:ascii="Times New Roman" w:hAnsi="Times New Roman" w:cs="Times New Roman"/>
              </w:rPr>
            </w:pPr>
            <w:r w:rsidRPr="00226A25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B300F2" w:rsidRPr="00226A25" w:rsidTr="00B300F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4C5C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F2" w:rsidRPr="00226A25" w:rsidRDefault="00B300F2" w:rsidP="004C5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A2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F2" w:rsidRPr="00226A25" w:rsidRDefault="00B300F2" w:rsidP="004C5CED">
            <w:pPr>
              <w:jc w:val="center"/>
              <w:rPr>
                <w:rFonts w:ascii="Times New Roman" w:hAnsi="Times New Roman" w:cs="Times New Roman"/>
              </w:rPr>
            </w:pPr>
            <w:r w:rsidRPr="00226A25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19536B" w:rsidRPr="00226A25" w:rsidRDefault="0019536B" w:rsidP="0019536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19536B" w:rsidRPr="00226A25" w:rsidRDefault="0019536B" w:rsidP="0019536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300F2" w:rsidRPr="00226A25" w:rsidRDefault="00B300F2" w:rsidP="00B300F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6A25">
        <w:rPr>
          <w:rFonts w:ascii="Times New Roman" w:hAnsi="Times New Roman" w:cs="Times New Roman"/>
          <w:b/>
        </w:rPr>
        <w:t xml:space="preserve">Председатель комиссии                                                                       С.Д. </w:t>
      </w:r>
      <w:proofErr w:type="spellStart"/>
      <w:r w:rsidRPr="00226A25">
        <w:rPr>
          <w:rFonts w:ascii="Times New Roman" w:hAnsi="Times New Roman" w:cs="Times New Roman"/>
          <w:b/>
        </w:rPr>
        <w:t>Голин</w:t>
      </w:r>
      <w:proofErr w:type="spellEnd"/>
      <w:r w:rsidRPr="00226A25">
        <w:rPr>
          <w:rFonts w:ascii="Times New Roman" w:hAnsi="Times New Roman" w:cs="Times New Roman"/>
          <w:b/>
        </w:rPr>
        <w:t xml:space="preserve">                                        </w:t>
      </w:r>
    </w:p>
    <w:p w:rsidR="00B300F2" w:rsidRPr="00226A25" w:rsidRDefault="00B300F2" w:rsidP="00B300F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00F2" w:rsidRPr="00226A25" w:rsidRDefault="00B300F2" w:rsidP="00B300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6A25">
        <w:rPr>
          <w:rFonts w:ascii="Times New Roman" w:hAnsi="Times New Roman" w:cs="Times New Roman"/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300F2" w:rsidRPr="00226A25" w:rsidRDefault="00B300F2" w:rsidP="00B300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6A25">
        <w:rPr>
          <w:rFonts w:ascii="Times New Roman" w:hAnsi="Times New Roman" w:cs="Times New Roman"/>
        </w:rPr>
        <w:t>___________________</w:t>
      </w:r>
      <w:r w:rsidRPr="00226A25">
        <w:rPr>
          <w:rFonts w:ascii="Times New Roman" w:hAnsi="Times New Roman" w:cs="Times New Roman"/>
          <w:b/>
        </w:rPr>
        <w:t xml:space="preserve"> </w:t>
      </w:r>
      <w:r w:rsidRPr="00226A25">
        <w:rPr>
          <w:rFonts w:ascii="Times New Roman" w:hAnsi="Times New Roman" w:cs="Times New Roman"/>
        </w:rPr>
        <w:t>В.К.Бандурин</w:t>
      </w:r>
      <w:r w:rsidRPr="00226A25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B300F2" w:rsidRPr="00226A25" w:rsidRDefault="00B300F2" w:rsidP="00B300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6A25">
        <w:rPr>
          <w:rFonts w:ascii="Times New Roman" w:hAnsi="Times New Roman" w:cs="Times New Roman"/>
        </w:rPr>
        <w:t>__________________Н.А. Морозова</w:t>
      </w:r>
    </w:p>
    <w:p w:rsidR="00B300F2" w:rsidRPr="00226A25" w:rsidRDefault="00B300F2" w:rsidP="00B300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6A25">
        <w:rPr>
          <w:rFonts w:ascii="Times New Roman" w:hAnsi="Times New Roman" w:cs="Times New Roman"/>
        </w:rPr>
        <w:t>__________________Т.И. Долгодворова</w:t>
      </w:r>
    </w:p>
    <w:p w:rsidR="00B300F2" w:rsidRPr="00226A25" w:rsidRDefault="00B300F2" w:rsidP="00B300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6A25">
        <w:rPr>
          <w:rFonts w:ascii="Times New Roman" w:hAnsi="Times New Roman" w:cs="Times New Roman"/>
        </w:rPr>
        <w:t>___________________Г.А. Ярков</w:t>
      </w:r>
    </w:p>
    <w:p w:rsidR="00B300F2" w:rsidRPr="00226A25" w:rsidRDefault="00B300F2" w:rsidP="00B300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6A25">
        <w:rPr>
          <w:rFonts w:ascii="Times New Roman" w:hAnsi="Times New Roman" w:cs="Times New Roman"/>
        </w:rPr>
        <w:tab/>
      </w:r>
      <w:r w:rsidRPr="00226A25">
        <w:rPr>
          <w:rFonts w:ascii="Times New Roman" w:hAnsi="Times New Roman" w:cs="Times New Roman"/>
        </w:rPr>
        <w:tab/>
      </w:r>
      <w:r w:rsidRPr="00226A25">
        <w:rPr>
          <w:rFonts w:ascii="Times New Roman" w:hAnsi="Times New Roman" w:cs="Times New Roman"/>
        </w:rPr>
        <w:tab/>
      </w:r>
      <w:r w:rsidRPr="00226A25">
        <w:rPr>
          <w:rFonts w:ascii="Times New Roman" w:hAnsi="Times New Roman" w:cs="Times New Roman"/>
        </w:rPr>
        <w:tab/>
      </w:r>
      <w:r w:rsidRPr="00226A25">
        <w:rPr>
          <w:rFonts w:ascii="Times New Roman" w:hAnsi="Times New Roman" w:cs="Times New Roman"/>
        </w:rPr>
        <w:tab/>
        <w:t>__________________Ж.В. Резинкина</w:t>
      </w:r>
    </w:p>
    <w:p w:rsidR="00B300F2" w:rsidRPr="00226A25" w:rsidRDefault="00B300F2" w:rsidP="00B300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6A25">
        <w:rPr>
          <w:rFonts w:ascii="Times New Roman" w:hAnsi="Times New Roman" w:cs="Times New Roman"/>
        </w:rPr>
        <w:t>___________________ А.Т.Абдуллаев</w:t>
      </w:r>
    </w:p>
    <w:p w:rsidR="00B300F2" w:rsidRPr="00B300F2" w:rsidRDefault="00B300F2" w:rsidP="00B300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6A25">
        <w:rPr>
          <w:rFonts w:ascii="Times New Roman" w:hAnsi="Times New Roman" w:cs="Times New Roman"/>
        </w:rPr>
        <w:t>_______________________Н.Б. Захарова</w:t>
      </w:r>
    </w:p>
    <w:p w:rsidR="00B300F2" w:rsidRPr="00B300F2" w:rsidRDefault="00B300F2" w:rsidP="00B300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36B" w:rsidRPr="00B300F2" w:rsidRDefault="0019536B" w:rsidP="00B30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9536B" w:rsidRPr="00B300F2" w:rsidSect="0019536B">
          <w:pgSz w:w="11906" w:h="16838"/>
          <w:pgMar w:top="425" w:right="851" w:bottom="1134" w:left="567" w:header="709" w:footer="709" w:gutter="0"/>
          <w:cols w:space="708"/>
          <w:docGrid w:linePitch="360"/>
        </w:sectPr>
      </w:pPr>
      <w:r w:rsidRPr="00B300F2">
        <w:rPr>
          <w:rFonts w:ascii="Times New Roman" w:hAnsi="Times New Roman" w:cs="Times New Roman"/>
          <w:sz w:val="24"/>
          <w:szCs w:val="24"/>
        </w:rPr>
        <w:t xml:space="preserve"> Представитель заказчика:                                                           </w:t>
      </w:r>
      <w:r w:rsidR="00255B67">
        <w:rPr>
          <w:rFonts w:ascii="Times New Roman" w:hAnsi="Times New Roman" w:cs="Times New Roman"/>
          <w:sz w:val="24"/>
          <w:szCs w:val="24"/>
        </w:rPr>
        <w:t xml:space="preserve">     </w:t>
      </w:r>
      <w:r w:rsidRPr="00B300F2">
        <w:rPr>
          <w:rFonts w:ascii="Times New Roman" w:hAnsi="Times New Roman" w:cs="Times New Roman"/>
          <w:sz w:val="24"/>
          <w:szCs w:val="24"/>
        </w:rPr>
        <w:t xml:space="preserve">   __________________</w:t>
      </w:r>
      <w:r w:rsidR="00255B67">
        <w:rPr>
          <w:rFonts w:ascii="Times New Roman" w:hAnsi="Times New Roman" w:cs="Times New Roman"/>
          <w:sz w:val="24"/>
          <w:szCs w:val="24"/>
        </w:rPr>
        <w:t xml:space="preserve">А.З. </w:t>
      </w:r>
      <w:proofErr w:type="spellStart"/>
      <w:r w:rsidR="00255B67">
        <w:rPr>
          <w:rFonts w:ascii="Times New Roman" w:hAnsi="Times New Roman" w:cs="Times New Roman"/>
          <w:sz w:val="24"/>
          <w:szCs w:val="24"/>
        </w:rPr>
        <w:t>Канафиева</w:t>
      </w:r>
      <w:proofErr w:type="spellEnd"/>
    </w:p>
    <w:p w:rsidR="00255B67" w:rsidRPr="00923C40" w:rsidRDefault="00255B67" w:rsidP="00A07887">
      <w:pPr>
        <w:spacing w:after="0" w:line="240" w:lineRule="auto"/>
        <w:ind w:right="342" w:hanging="426"/>
        <w:jc w:val="right"/>
        <w:rPr>
          <w:rFonts w:ascii="Times New Roman" w:hAnsi="Times New Roman" w:cs="Times New Roman"/>
          <w:sz w:val="20"/>
          <w:szCs w:val="20"/>
        </w:rPr>
      </w:pPr>
      <w:r w:rsidRPr="00923C40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255B67" w:rsidRPr="00923C40" w:rsidRDefault="00255B67" w:rsidP="00A07887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20"/>
          <w:szCs w:val="20"/>
        </w:rPr>
      </w:pPr>
      <w:r w:rsidRPr="00923C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55B67" w:rsidRPr="00923C40" w:rsidRDefault="00255B67" w:rsidP="00A07887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20"/>
          <w:szCs w:val="20"/>
        </w:rPr>
      </w:pPr>
      <w:r w:rsidRPr="00923C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255B67" w:rsidRPr="00923C40" w:rsidRDefault="00255B67" w:rsidP="00A07887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20"/>
          <w:szCs w:val="20"/>
        </w:rPr>
      </w:pPr>
      <w:r w:rsidRPr="00923C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от «30»  декабря 2014 г. № 0187300005814000739-3</w:t>
      </w:r>
    </w:p>
    <w:p w:rsidR="00255B67" w:rsidRPr="00923C40" w:rsidRDefault="00255B67" w:rsidP="00A07887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55B67" w:rsidRPr="00923C40" w:rsidRDefault="00255B67" w:rsidP="00A07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3C40">
        <w:rPr>
          <w:rFonts w:ascii="Times New Roman" w:hAnsi="Times New Roman" w:cs="Times New Roman"/>
          <w:sz w:val="20"/>
          <w:szCs w:val="20"/>
        </w:rPr>
        <w:t>Таблица подведения итогов</w:t>
      </w:r>
    </w:p>
    <w:p w:rsidR="00255B67" w:rsidRPr="00923C40" w:rsidRDefault="00255B67" w:rsidP="00A07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3C40">
        <w:rPr>
          <w:rFonts w:ascii="Times New Roman" w:hAnsi="Times New Roman" w:cs="Times New Roman"/>
          <w:sz w:val="20"/>
          <w:szCs w:val="20"/>
        </w:rPr>
        <w:t>аукциона в электронной форме на право заключения муниципального контракта на оказание услуг по техническому  обслуживанию и текущему ремонту электрооборудования</w:t>
      </w:r>
    </w:p>
    <w:p w:rsidR="00255B67" w:rsidRPr="00923C40" w:rsidRDefault="00255B67" w:rsidP="00A07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5B67" w:rsidRDefault="00255B67" w:rsidP="00A07887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923C40">
        <w:rPr>
          <w:rFonts w:ascii="Times New Roman" w:hAnsi="Times New Roman" w:cs="Times New Roman"/>
          <w:sz w:val="20"/>
          <w:szCs w:val="20"/>
        </w:rPr>
        <w:t>Заказчик: Администрация города Югорска</w:t>
      </w:r>
    </w:p>
    <w:p w:rsidR="00A07887" w:rsidRPr="00923C40" w:rsidRDefault="00A07887" w:rsidP="00A0788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W w:w="1587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505"/>
        <w:gridCol w:w="1701"/>
        <w:gridCol w:w="1701"/>
        <w:gridCol w:w="1984"/>
        <w:gridCol w:w="1985"/>
      </w:tblGrid>
      <w:tr w:rsidR="00255B67" w:rsidRPr="00923C40" w:rsidTr="00A07887">
        <w:trPr>
          <w:trHeight w:val="330"/>
        </w:trPr>
        <w:tc>
          <w:tcPr>
            <w:tcW w:w="10206" w:type="dxa"/>
            <w:gridSpan w:val="2"/>
            <w:vAlign w:val="center"/>
          </w:tcPr>
          <w:p w:rsidR="00255B67" w:rsidRPr="00923C40" w:rsidRDefault="00255B67" w:rsidP="00A078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Порядковый номер </w:t>
            </w:r>
            <w:proofErr w:type="gramStart"/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заявки</w:t>
            </w:r>
            <w:proofErr w:type="gramEnd"/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защищенный номер заявки</w:t>
            </w:r>
          </w:p>
        </w:tc>
        <w:tc>
          <w:tcPr>
            <w:tcW w:w="1701" w:type="dxa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sz w:val="20"/>
                <w:szCs w:val="20"/>
              </w:rPr>
              <w:t>1/7465721</w:t>
            </w:r>
          </w:p>
        </w:tc>
        <w:tc>
          <w:tcPr>
            <w:tcW w:w="1984" w:type="dxa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sz w:val="20"/>
                <w:szCs w:val="20"/>
              </w:rPr>
              <w:t>4/9287977</w:t>
            </w:r>
          </w:p>
        </w:tc>
        <w:tc>
          <w:tcPr>
            <w:tcW w:w="1985" w:type="dxa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sz w:val="20"/>
                <w:szCs w:val="20"/>
              </w:rPr>
              <w:t>5/8056184</w:t>
            </w:r>
          </w:p>
        </w:tc>
      </w:tr>
      <w:tr w:rsidR="00255B67" w:rsidRPr="00923C40" w:rsidTr="00A07887">
        <w:tc>
          <w:tcPr>
            <w:tcW w:w="8505" w:type="dxa"/>
            <w:vAlign w:val="center"/>
          </w:tcPr>
          <w:p w:rsidR="00255B67" w:rsidRPr="00923C40" w:rsidRDefault="00255B67" w:rsidP="00A07887">
            <w:pPr>
              <w:snapToGrid w:val="0"/>
              <w:ind w:left="294" w:hanging="29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1701" w:type="dxa"/>
          </w:tcPr>
          <w:p w:rsidR="00255B67" w:rsidRPr="00923C40" w:rsidRDefault="00255B67" w:rsidP="00A078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«Ремонтно-строительное управление»</w:t>
            </w:r>
          </w:p>
        </w:tc>
        <w:tc>
          <w:tcPr>
            <w:tcW w:w="1984" w:type="dxa"/>
          </w:tcPr>
          <w:p w:rsidR="00255B67" w:rsidRPr="00923C40" w:rsidRDefault="00255B67" w:rsidP="00A078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«Аудит </w:t>
            </w:r>
            <w:proofErr w:type="spellStart"/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</w:t>
            </w:r>
            <w:proofErr w:type="spellEnd"/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255B67" w:rsidRPr="00923C40" w:rsidRDefault="00255B67" w:rsidP="00A0788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Беликов С.В.</w:t>
            </w:r>
          </w:p>
        </w:tc>
      </w:tr>
      <w:tr w:rsidR="00255B67" w:rsidRPr="00923C40" w:rsidTr="00A07887">
        <w:trPr>
          <w:trHeight w:val="745"/>
        </w:trPr>
        <w:tc>
          <w:tcPr>
            <w:tcW w:w="8505" w:type="dxa"/>
          </w:tcPr>
          <w:p w:rsidR="00255B67" w:rsidRPr="00A07887" w:rsidRDefault="00255B67" w:rsidP="00A07887">
            <w:pPr>
              <w:snapToGrid w:val="0"/>
              <w:spacing w:after="0" w:line="240" w:lineRule="auto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8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Непроведение ликвидации участника </w:t>
            </w:r>
            <w:r w:rsidRPr="00A0788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-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A0788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A07887">
              <w:rPr>
                <w:rFonts w:ascii="Times New Roman" w:hAnsi="Times New Roman" w:cs="Times New Roman"/>
                <w:bCs/>
                <w:sz w:val="18"/>
                <w:szCs w:val="18"/>
              </w:rPr>
              <w:t>несостоятельным (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банкротом</w:t>
            </w:r>
            <w:r w:rsidRPr="00A07887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4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5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255B67" w:rsidRPr="00923C40" w:rsidTr="00A07887">
        <w:trPr>
          <w:trHeight w:val="534"/>
        </w:trPr>
        <w:tc>
          <w:tcPr>
            <w:tcW w:w="8505" w:type="dxa"/>
          </w:tcPr>
          <w:p w:rsidR="00255B67" w:rsidRPr="00A07887" w:rsidRDefault="00255B67" w:rsidP="00A07887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4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5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255B67" w:rsidRPr="00923C40" w:rsidTr="00A07887">
        <w:tc>
          <w:tcPr>
            <w:tcW w:w="8505" w:type="dxa"/>
          </w:tcPr>
          <w:p w:rsidR="00255B67" w:rsidRPr="00A07887" w:rsidRDefault="00255B67" w:rsidP="00A07887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4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5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255B67" w:rsidRPr="00923C40" w:rsidTr="00A07887">
        <w:tc>
          <w:tcPr>
            <w:tcW w:w="8505" w:type="dxa"/>
          </w:tcPr>
          <w:p w:rsidR="00255B67" w:rsidRPr="00A07887" w:rsidRDefault="00255B67" w:rsidP="00A07887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8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A078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4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5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255B67" w:rsidRPr="00923C40" w:rsidTr="00A07887">
        <w:trPr>
          <w:trHeight w:val="424"/>
        </w:trPr>
        <w:tc>
          <w:tcPr>
            <w:tcW w:w="8505" w:type="dxa"/>
          </w:tcPr>
          <w:p w:rsidR="00255B67" w:rsidRPr="00A07887" w:rsidRDefault="00255B67" w:rsidP="00A07887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gramStart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выгодоприобретателями</w:t>
            </w:r>
            <w:proofErr w:type="spellEnd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неполнородными</w:t>
            </w:r>
            <w:proofErr w:type="spellEnd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Под </w:t>
            </w:r>
            <w:proofErr w:type="spellStart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выгодоприобретателями</w:t>
            </w:r>
            <w:proofErr w:type="spellEnd"/>
            <w:r w:rsidRPr="00A07887">
              <w:rPr>
                <w:rFonts w:ascii="Times New Roman" w:hAnsi="Times New Roman" w:cs="Times New Roman"/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декларация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4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  <w:tc>
          <w:tcPr>
            <w:tcW w:w="1985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продекларирована</w:t>
            </w:r>
          </w:p>
        </w:tc>
      </w:tr>
      <w:tr w:rsidR="00255B67" w:rsidRPr="00923C40" w:rsidTr="00A07887">
        <w:trPr>
          <w:trHeight w:val="424"/>
        </w:trPr>
        <w:tc>
          <w:tcPr>
            <w:tcW w:w="8505" w:type="dxa"/>
          </w:tcPr>
          <w:p w:rsidR="00255B67" w:rsidRPr="00A07887" w:rsidRDefault="00255B67" w:rsidP="00A07887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8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6. 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A0788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07887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 w:rsidRPr="00A07887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A07887"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0788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1984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  <w:tc>
          <w:tcPr>
            <w:tcW w:w="1985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отсутствует</w:t>
            </w:r>
          </w:p>
        </w:tc>
      </w:tr>
      <w:tr w:rsidR="00255B67" w:rsidRPr="00923C40" w:rsidTr="00A07887">
        <w:trPr>
          <w:trHeight w:val="424"/>
        </w:trPr>
        <w:tc>
          <w:tcPr>
            <w:tcW w:w="8505" w:type="dxa"/>
          </w:tcPr>
          <w:p w:rsidR="00255B67" w:rsidRPr="00A07887" w:rsidRDefault="00255B67" w:rsidP="00A07887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8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Объем предоставленных документов и сведений для участия в аукционе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объеме, указанном  в  документации  об  аукционе</w:t>
            </w:r>
          </w:p>
        </w:tc>
        <w:tc>
          <w:tcPr>
            <w:tcW w:w="1701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1984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1985" w:type="dxa"/>
            <w:vAlign w:val="center"/>
          </w:tcPr>
          <w:p w:rsidR="00255B67" w:rsidRPr="00923C40" w:rsidRDefault="00255B67" w:rsidP="00A07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полном объеме</w:t>
            </w:r>
          </w:p>
        </w:tc>
      </w:tr>
      <w:tr w:rsidR="00255B67" w:rsidRPr="00923C40" w:rsidTr="00A07887">
        <w:trPr>
          <w:trHeight w:val="307"/>
        </w:trPr>
        <w:tc>
          <w:tcPr>
            <w:tcW w:w="10206" w:type="dxa"/>
            <w:gridSpan w:val="2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sz w:val="20"/>
                <w:szCs w:val="20"/>
              </w:rPr>
              <w:t>8. Начальная максимальная цена контракта —</w:t>
            </w:r>
            <w:r w:rsidRPr="00923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353 000 </w:t>
            </w:r>
            <w:r w:rsidRPr="00923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рублей.</w:t>
            </w:r>
          </w:p>
        </w:tc>
        <w:tc>
          <w:tcPr>
            <w:tcW w:w="1701" w:type="dxa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B67" w:rsidRPr="00923C40" w:rsidTr="00A07887">
        <w:trPr>
          <w:trHeight w:val="307"/>
        </w:trPr>
        <w:tc>
          <w:tcPr>
            <w:tcW w:w="10206" w:type="dxa"/>
            <w:gridSpan w:val="2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sz w:val="20"/>
                <w:szCs w:val="20"/>
              </w:rPr>
              <w:t>9. Предложенная цена контракта, рублей</w:t>
            </w:r>
          </w:p>
        </w:tc>
        <w:tc>
          <w:tcPr>
            <w:tcW w:w="1701" w:type="dxa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b/>
                <w:sz w:val="20"/>
                <w:szCs w:val="20"/>
              </w:rPr>
              <w:t>308 875,00</w:t>
            </w:r>
          </w:p>
        </w:tc>
        <w:tc>
          <w:tcPr>
            <w:tcW w:w="1984" w:type="dxa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b/>
                <w:sz w:val="20"/>
                <w:szCs w:val="20"/>
              </w:rPr>
              <w:t>310 640,00</w:t>
            </w:r>
          </w:p>
        </w:tc>
        <w:tc>
          <w:tcPr>
            <w:tcW w:w="1985" w:type="dxa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b/>
                <w:sz w:val="20"/>
                <w:szCs w:val="20"/>
              </w:rPr>
              <w:t>342 410,00</w:t>
            </w:r>
          </w:p>
        </w:tc>
      </w:tr>
      <w:tr w:rsidR="00255B67" w:rsidRPr="00923C40" w:rsidTr="00A07887">
        <w:trPr>
          <w:trHeight w:val="307"/>
        </w:trPr>
        <w:tc>
          <w:tcPr>
            <w:tcW w:w="10206" w:type="dxa"/>
            <w:gridSpan w:val="2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sz w:val="20"/>
                <w:szCs w:val="20"/>
              </w:rPr>
              <w:t>10. Номер по ранжированию после завершения аукциона</w:t>
            </w:r>
          </w:p>
        </w:tc>
        <w:tc>
          <w:tcPr>
            <w:tcW w:w="1701" w:type="dxa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255B67" w:rsidRPr="00923C40" w:rsidRDefault="00255B67" w:rsidP="00A07887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C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0455A8" w:rsidRDefault="000455A8" w:rsidP="00255B67">
      <w:pPr>
        <w:spacing w:after="0" w:line="240" w:lineRule="auto"/>
        <w:jc w:val="right"/>
      </w:pPr>
    </w:p>
    <w:sectPr w:rsidR="000455A8" w:rsidSect="00A07887">
      <w:pgSz w:w="16837" w:h="11905" w:orient="landscape"/>
      <w:pgMar w:top="720" w:right="210" w:bottom="720" w:left="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6FA"/>
    <w:rsid w:val="000455A8"/>
    <w:rsid w:val="0019536B"/>
    <w:rsid w:val="001B66FA"/>
    <w:rsid w:val="00226A25"/>
    <w:rsid w:val="00255B67"/>
    <w:rsid w:val="003627D0"/>
    <w:rsid w:val="003A46D4"/>
    <w:rsid w:val="004C5CED"/>
    <w:rsid w:val="005E0284"/>
    <w:rsid w:val="006065A1"/>
    <w:rsid w:val="00923C40"/>
    <w:rsid w:val="00951C81"/>
    <w:rsid w:val="00954846"/>
    <w:rsid w:val="00A07887"/>
    <w:rsid w:val="00A53539"/>
    <w:rsid w:val="00B3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536B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19536B"/>
    <w:rPr>
      <w:rFonts w:cs="Times New Roman"/>
    </w:rPr>
  </w:style>
  <w:style w:type="paragraph" w:styleId="a4">
    <w:name w:val="List Paragraph"/>
    <w:basedOn w:val="a"/>
    <w:uiPriority w:val="34"/>
    <w:qFormat/>
    <w:rsid w:val="0019536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255B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55B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2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A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8</cp:revision>
  <cp:lastPrinted>2014-12-30T03:49:00Z</cp:lastPrinted>
  <dcterms:created xsi:type="dcterms:W3CDTF">2014-12-29T03:07:00Z</dcterms:created>
  <dcterms:modified xsi:type="dcterms:W3CDTF">2014-12-30T03:49:00Z</dcterms:modified>
</cp:coreProperties>
</file>