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B1E2" w14:textId="3AE3CFEE" w:rsidR="00CD6963" w:rsidRDefault="00CD6963" w:rsidP="00CD6963">
      <w:pPr>
        <w:keepNext/>
        <w:keepLines/>
        <w:widowControl w:val="0"/>
        <w:suppressLineNumbers/>
        <w:suppressAutoHyphens/>
        <w:spacing w:after="0"/>
        <w:jc w:val="center"/>
        <w:rPr>
          <w:noProof/>
        </w:rPr>
      </w:pPr>
      <w:bookmarkStart w:id="0" w:name="_Ref248571702"/>
      <w:bookmarkStart w:id="1" w:name="_Ref248562863"/>
    </w:p>
    <w:p w14:paraId="6F510DDC" w14:textId="660BA53F" w:rsidR="0037509B" w:rsidRPr="0054273C" w:rsidRDefault="0037509B" w:rsidP="0037509B">
      <w:pPr>
        <w:pStyle w:val="20"/>
        <w:numPr>
          <w:ilvl w:val="0"/>
          <w:numId w:val="0"/>
        </w:numPr>
        <w:spacing w:after="0"/>
        <w:jc w:val="right"/>
        <w:rPr>
          <w:b w:val="0"/>
          <w:bCs w:val="0"/>
          <w:sz w:val="22"/>
          <w:szCs w:val="22"/>
        </w:rPr>
      </w:pPr>
      <w:r>
        <w:rPr>
          <w:noProof/>
          <w:sz w:val="22"/>
          <w:szCs w:val="22"/>
        </w:rPr>
        <w:drawing>
          <wp:inline distT="0" distB="0" distL="0" distR="0" wp14:anchorId="37B0BEB1" wp14:editId="1DA3A792">
            <wp:extent cx="6480175" cy="9161086"/>
            <wp:effectExtent l="0" t="0" r="0" b="2540"/>
            <wp:docPr id="1" name="Рисунок 1" descr="C:\Users\admin\Desktop\титульный физика и хим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ульный физика и химия.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225883B7" w14:textId="2A6059BE" w:rsidR="00BD49FC" w:rsidRPr="0054273C" w:rsidRDefault="00BD49FC" w:rsidP="00BD49FC">
      <w:pPr>
        <w:keepNext/>
        <w:keepLines/>
        <w:widowControl w:val="0"/>
        <w:suppressLineNumbers/>
        <w:suppressAutoHyphens/>
        <w:spacing w:after="0"/>
        <w:jc w:val="center"/>
        <w:rPr>
          <w:b/>
          <w:bCs/>
          <w:sz w:val="22"/>
          <w:szCs w:val="22"/>
        </w:rPr>
      </w:pPr>
    </w:p>
    <w:p w14:paraId="0BEFC2EF" w14:textId="1CA869BB" w:rsidR="00FF4A55" w:rsidRPr="00CD6963" w:rsidRDefault="00FF4A55" w:rsidP="00CD6963">
      <w:pPr>
        <w:keepNext/>
        <w:keepLines/>
        <w:widowControl w:val="0"/>
        <w:suppressLineNumbers/>
        <w:suppressAutoHyphens/>
        <w:spacing w:after="0"/>
        <w:jc w:val="center"/>
      </w:pPr>
    </w:p>
    <w:p w14:paraId="54A99E36" w14:textId="77777777" w:rsidR="00FF4A55" w:rsidRDefault="00FF4A55" w:rsidP="00010FF8">
      <w:pPr>
        <w:tabs>
          <w:tab w:val="left" w:pos="360"/>
        </w:tabs>
        <w:autoSpaceDE w:val="0"/>
        <w:autoSpaceDN w:val="0"/>
        <w:adjustRightInd w:val="0"/>
        <w:spacing w:after="0"/>
        <w:jc w:val="center"/>
        <w:rPr>
          <w:b/>
          <w:bCs/>
        </w:rPr>
      </w:pPr>
    </w:p>
    <w:p w14:paraId="0A27525D" w14:textId="77777777" w:rsidR="00FF4A55" w:rsidRDefault="00FF4A55" w:rsidP="00010FF8">
      <w:pPr>
        <w:tabs>
          <w:tab w:val="left" w:pos="360"/>
        </w:tabs>
        <w:autoSpaceDE w:val="0"/>
        <w:autoSpaceDN w:val="0"/>
        <w:adjustRightInd w:val="0"/>
        <w:spacing w:after="0"/>
        <w:jc w:val="center"/>
        <w:rPr>
          <w:b/>
          <w:bCs/>
        </w:rPr>
      </w:pPr>
    </w:p>
    <w:p w14:paraId="218F7DF9" w14:textId="77777777" w:rsidR="00FF4A55" w:rsidRDefault="00FF4A55" w:rsidP="00010FF8">
      <w:pPr>
        <w:tabs>
          <w:tab w:val="left" w:pos="360"/>
        </w:tabs>
        <w:autoSpaceDE w:val="0"/>
        <w:autoSpaceDN w:val="0"/>
        <w:adjustRightInd w:val="0"/>
        <w:spacing w:after="0"/>
        <w:jc w:val="center"/>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F3309F0" w:rsidR="004D09A5" w:rsidRPr="00D36C38" w:rsidRDefault="003D67B1" w:rsidP="00AB6F39">
            <w:pPr>
              <w:keepNext/>
              <w:keepLines/>
              <w:widowControl w:val="0"/>
              <w:suppressLineNumbers/>
              <w:suppressAutoHyphens/>
              <w:spacing w:after="0"/>
              <w:rPr>
                <w:u w:val="single"/>
              </w:rPr>
            </w:pPr>
            <w:r w:rsidRPr="003D67B1">
              <w:rPr>
                <w:u w:val="single"/>
              </w:rPr>
              <w:t>203862200262586220100100690020000000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3CBCB433" w:rsidR="004D09A5" w:rsidRPr="00156E18" w:rsidRDefault="004D09A5" w:rsidP="006315FC">
            <w:pPr>
              <w:keepNext/>
              <w:keepLines/>
              <w:widowControl w:val="0"/>
              <w:suppressLineNumbers/>
              <w:suppressAutoHyphens/>
              <w:spacing w:after="0"/>
            </w:pPr>
            <w:r w:rsidRPr="00156E18">
              <w:rPr>
                <w:u w:val="single"/>
              </w:rPr>
              <w:t>Ответственное должностное лицо</w:t>
            </w:r>
            <w:r w:rsidRPr="00156E18">
              <w:t xml:space="preserve">: </w:t>
            </w:r>
            <w:r w:rsidR="0068683D" w:rsidRPr="00156E1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1BFB930" w:rsidR="004D09A5" w:rsidRPr="00D36C38" w:rsidRDefault="004D09A5" w:rsidP="003C7212">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5D09CE" w:rsidRPr="005D09CE">
              <w:t xml:space="preserve">договора </w:t>
            </w:r>
            <w:r w:rsidR="00BD49FC">
              <w:t>на право</w:t>
            </w:r>
            <w:r w:rsidR="006E39E3" w:rsidRPr="006E39E3">
              <w:t xml:space="preserve"> заключения гражданско-правового договора </w:t>
            </w:r>
            <w:r w:rsidR="006E39E3" w:rsidRPr="003C7212">
              <w:t xml:space="preserve">на поставку </w:t>
            </w:r>
            <w:r w:rsidR="003C7212" w:rsidRPr="003C7212">
              <w:t>учебно-наглядного пособия</w:t>
            </w:r>
            <w:r w:rsidR="00BD49FC" w:rsidRPr="003C7212">
              <w:t xml:space="preserve"> для кабинетов физики и химии.</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0548027" w:rsidR="004D09A5" w:rsidRPr="00D36C38" w:rsidRDefault="003F3D6D" w:rsidP="00F2405A">
            <w:pPr>
              <w:tabs>
                <w:tab w:val="left" w:pos="709"/>
              </w:tabs>
              <w:spacing w:after="0"/>
              <w:rPr>
                <w:rFonts w:eastAsia="Calibri"/>
              </w:rPr>
            </w:pPr>
            <w:r w:rsidRPr="003C7212">
              <w:rPr>
                <w:rFonts w:eastAsia="Calibri"/>
              </w:rPr>
              <w:t>постав</w:t>
            </w:r>
            <w:r w:rsidR="008F79BC" w:rsidRPr="003C7212">
              <w:rPr>
                <w:rFonts w:eastAsia="Calibri"/>
              </w:rPr>
              <w:t xml:space="preserve">ка товара </w:t>
            </w:r>
            <w:proofErr w:type="gramStart"/>
            <w:r w:rsidRPr="003C7212">
              <w:rPr>
                <w:rFonts w:eastAsia="Calibri"/>
              </w:rPr>
              <w:t>с даты заключения</w:t>
            </w:r>
            <w:proofErr w:type="gramEnd"/>
            <w:r w:rsidRPr="003C7212">
              <w:rPr>
                <w:rFonts w:eastAsia="Calibri"/>
              </w:rPr>
              <w:t xml:space="preserve"> гражданско-пра</w:t>
            </w:r>
            <w:r w:rsidR="00633DAD" w:rsidRPr="003C7212">
              <w:rPr>
                <w:rFonts w:eastAsia="Calibri"/>
              </w:rPr>
              <w:t>вового договора</w:t>
            </w:r>
            <w:r w:rsidR="00F2405A">
              <w:rPr>
                <w:rFonts w:eastAsia="Calibri"/>
              </w:rPr>
              <w:t xml:space="preserve"> по 01.06</w:t>
            </w:r>
            <w:r w:rsidR="00324E32" w:rsidRPr="003C7212">
              <w:rPr>
                <w:rFonts w:eastAsia="Calibri"/>
              </w:rPr>
              <w:t>.2020</w:t>
            </w:r>
            <w:r w:rsidRPr="003C7212">
              <w:rPr>
                <w:rFonts w:eastAsia="Calibri"/>
              </w:rPr>
              <w:t xml:space="preserve"> г.</w:t>
            </w:r>
            <w:r w:rsidRPr="00D36C38">
              <w:rPr>
                <w:rFonts w:eastAsia="Calibri"/>
              </w:rPr>
              <w:t xml:space="preserve">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B62F709" w:rsidR="008F3873" w:rsidRPr="00D36C38" w:rsidRDefault="000C1D05" w:rsidP="006315FC">
            <w:pPr>
              <w:widowControl w:val="0"/>
              <w:tabs>
                <w:tab w:val="num" w:pos="1134"/>
                <w:tab w:val="left" w:pos="9900"/>
              </w:tabs>
              <w:spacing w:after="0"/>
              <w:rPr>
                <w:b/>
                <w:snapToGrid w:val="0"/>
              </w:rPr>
            </w:pPr>
            <w:r>
              <w:rPr>
                <w:b/>
                <w:snapToGrid w:val="0"/>
              </w:rPr>
              <w:t>985 615</w:t>
            </w:r>
            <w:r w:rsidR="00323747" w:rsidRPr="004E4B5E">
              <w:rPr>
                <w:b/>
                <w:snapToGrid w:val="0"/>
              </w:rPr>
              <w:t xml:space="preserve"> (</w:t>
            </w:r>
            <w:r>
              <w:rPr>
                <w:b/>
                <w:snapToGrid w:val="0"/>
              </w:rPr>
              <w:t>девятьсот восемьдесят пять тысяч шестьсот пятнадцать</w:t>
            </w:r>
            <w:r w:rsidR="00315DDB" w:rsidRPr="004E4B5E">
              <w:rPr>
                <w:b/>
                <w:snapToGrid w:val="0"/>
              </w:rPr>
              <w:t xml:space="preserve">) </w:t>
            </w:r>
            <w:r w:rsidR="00F32BCC">
              <w:rPr>
                <w:b/>
                <w:snapToGrid w:val="0"/>
              </w:rPr>
              <w:t>рублей 09</w:t>
            </w:r>
            <w:r w:rsidR="00E81968">
              <w:rPr>
                <w:b/>
                <w:snapToGrid w:val="0"/>
              </w:rPr>
              <w:t xml:space="preserve"> копеек</w:t>
            </w:r>
            <w:r w:rsidR="008F3873" w:rsidRPr="004E4B5E">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5455A971" w:rsidR="004D09A5" w:rsidRPr="00D36C38" w:rsidRDefault="00DA754F" w:rsidP="003C721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3C7212" w:rsidRPr="003C7212">
              <w:rPr>
                <w:bCs/>
              </w:rPr>
              <w:t>УЧЕБНО-НАГЛЯДНОГО ПОСОБИЯ</w:t>
            </w:r>
            <w:r w:rsidR="00BD6607" w:rsidRPr="003C7212">
              <w:rPr>
                <w:bCs/>
              </w:rPr>
              <w:t xml:space="preserve"> ДЛЯ КАБИНЕТОВ ФИЗИКИ И ХИМИИ».</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w:t>
            </w:r>
            <w:r w:rsidRPr="00D36C38">
              <w:lastRenderedPageBreak/>
              <w:t xml:space="preserve">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35FA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создание произведений литературы или искусства, исполнения, на </w:t>
            </w:r>
            <w:r w:rsidRPr="00D36C38">
              <w:lastRenderedPageBreak/>
              <w:t>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w:t>
            </w:r>
            <w:r w:rsidRPr="00D36C38">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w:t>
            </w:r>
            <w:r w:rsidR="00A716B2" w:rsidRPr="00D36C38">
              <w:t xml:space="preserve">системе </w:t>
            </w:r>
            <w:r w:rsidR="00A716B2">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CD7B3EF"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«_</w:t>
            </w:r>
            <w:r w:rsidR="00642D8F">
              <w:t>18</w:t>
            </w:r>
            <w:r w:rsidR="005D09CE">
              <w:t>__» _</w:t>
            </w:r>
            <w:r w:rsidR="00642D8F">
              <w:t>апреля</w:t>
            </w:r>
            <w:r w:rsidR="005D09CE">
              <w:t>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2C70425"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w:t>
            </w:r>
            <w:r w:rsidR="00642D8F">
              <w:t>20</w:t>
            </w:r>
            <w:r w:rsidR="005D09CE">
              <w:t>__</w:t>
            </w:r>
            <w:r w:rsidR="000A4A09">
              <w:t>__</w:t>
            </w:r>
            <w:r w:rsidR="005D09CE">
              <w:t>» _</w:t>
            </w:r>
            <w:r w:rsidR="00642D8F">
              <w:t>апреля</w:t>
            </w:r>
            <w:r w:rsidR="005D09CE">
              <w:t>____________ 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w:t>
            </w:r>
            <w:r w:rsidRPr="00D36C38">
              <w:lastRenderedPageBreak/>
              <w:t>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FEF9F62" w:rsidR="00323747" w:rsidRPr="00D36C38" w:rsidRDefault="006E39E3" w:rsidP="006315FC">
            <w:pPr>
              <w:spacing w:after="0"/>
            </w:pPr>
            <w:r>
              <w:t>«_</w:t>
            </w:r>
            <w:r w:rsidR="00642D8F">
              <w:t>21</w:t>
            </w:r>
            <w:r>
              <w:t>__» </w:t>
            </w:r>
            <w:r w:rsidR="00642D8F">
              <w:t>апреля</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9DC503B" w:rsidR="00480DB4" w:rsidRPr="00D36C38" w:rsidRDefault="006E39E3" w:rsidP="006315FC">
            <w:pPr>
              <w:spacing w:after="0"/>
            </w:pPr>
            <w:r>
              <w:t>«_</w:t>
            </w:r>
            <w:r w:rsidR="00642D8F">
              <w:t>22</w:t>
            </w:r>
            <w:r>
              <w:t>__» _</w:t>
            </w:r>
            <w:r w:rsidR="00642D8F">
              <w:t>апреля</w:t>
            </w:r>
            <w:r>
              <w:t>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w:t>
            </w:r>
            <w:bookmarkStart w:id="17" w:name="_GoBack"/>
            <w:bookmarkEnd w:id="17"/>
            <w:r w:rsidRPr="003541DB">
              <w:rPr>
                <w:b/>
                <w:color w:val="000000" w:themeColor="text1"/>
              </w:rPr>
              <w:t xml:space="preserve">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lastRenderedPageBreak/>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3541DB">
              <w:rPr>
                <w:color w:val="000000" w:themeColor="text1"/>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w:t>
            </w:r>
            <w:r w:rsidRPr="003541DB">
              <w:rPr>
                <w:color w:val="000000" w:themeColor="text1"/>
              </w:rPr>
              <w:lastRenderedPageBreak/>
              <w:t xml:space="preserve">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4C54DA36" w14:textId="1851A7A5" w:rsidR="009571B8"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00AC5271">
              <w:rPr>
                <w:b/>
                <w:color w:val="000000" w:themeColor="text1"/>
              </w:rPr>
              <w:t>требуется:</w:t>
            </w:r>
          </w:p>
          <w:p w14:paraId="169D6FCC" w14:textId="6E3E08A3" w:rsidR="00AC5271" w:rsidRPr="00AC5271" w:rsidRDefault="00AC5271" w:rsidP="00AC5271">
            <w:pPr>
              <w:autoSpaceDE w:val="0"/>
              <w:autoSpaceDN w:val="0"/>
              <w:adjustRightInd w:val="0"/>
              <w:spacing w:after="0"/>
              <w:ind w:left="34"/>
              <w:rPr>
                <w:b/>
                <w:sz w:val="22"/>
                <w:szCs w:val="22"/>
              </w:rPr>
            </w:pPr>
            <w:r w:rsidRPr="00622816">
              <w:rPr>
                <w:sz w:val="22"/>
                <w:szCs w:val="22"/>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w:t>
            </w:r>
            <w:r>
              <w:rPr>
                <w:sz w:val="22"/>
                <w:szCs w:val="22"/>
              </w:rPr>
              <w:t xml:space="preserve">муниципальных нужд» </w:t>
            </w:r>
            <w:r w:rsidRPr="00E82DFE">
              <w:rPr>
                <w:b/>
                <w:sz w:val="22"/>
                <w:szCs w:val="22"/>
              </w:rPr>
              <w:t>наименования страны происхождения поставляемого товара.</w:t>
            </w:r>
          </w:p>
          <w:p w14:paraId="60D22711" w14:textId="434803CD" w:rsidR="005D026E" w:rsidRPr="00D36C38" w:rsidRDefault="009571B8" w:rsidP="009571B8">
            <w:pPr>
              <w:autoSpaceDE w:val="0"/>
              <w:autoSpaceDN w:val="0"/>
              <w:adjustRightInd w:val="0"/>
              <w:spacing w:after="0"/>
              <w:ind w:left="34"/>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w:t>
            </w:r>
            <w:r w:rsidRPr="00D36C38">
              <w:lastRenderedPageBreak/>
              <w:t xml:space="preserve">«ТЕХНИЧЕСКОЕ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93013C" w:rsidRPr="00D36C38">
              <w:lastRenderedPageBreak/>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 xml:space="preserve">В случае, если предложение с описанием характеристик товара </w:t>
            </w:r>
            <w:r w:rsidRPr="00D36C38">
              <w:lastRenderedPageBreak/>
              <w:t>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0BC3BDD" w:rsidR="005D026E" w:rsidRPr="00A77B79" w:rsidRDefault="00131534" w:rsidP="00887909">
            <w:pPr>
              <w:autoSpaceDE w:val="0"/>
              <w:autoSpaceDN w:val="0"/>
              <w:adjustRightInd w:val="0"/>
              <w:spacing w:after="0"/>
            </w:pPr>
            <w:r w:rsidRPr="00A77B79">
              <w:t xml:space="preserve">Обеспечение заявки на участие в аукционе предусмотрено в следующем размере: </w:t>
            </w:r>
            <w:r w:rsidR="00887909">
              <w:t>9 856</w:t>
            </w:r>
            <w:r w:rsidR="00C233D4" w:rsidRPr="00A77B79">
              <w:t xml:space="preserve"> (</w:t>
            </w:r>
            <w:r w:rsidR="00887909">
              <w:t>девять</w:t>
            </w:r>
            <w:r w:rsidR="00C233D4" w:rsidRPr="00A77B79">
              <w:t xml:space="preserve"> тысяч </w:t>
            </w:r>
            <w:r w:rsidR="00887909">
              <w:t>восемьсот пятьдесят шесть</w:t>
            </w:r>
            <w:r w:rsidR="00A77B79" w:rsidRPr="00A77B79">
              <w:t xml:space="preserve">) </w:t>
            </w:r>
            <w:r w:rsidR="00887909">
              <w:t>рублей 1</w:t>
            </w:r>
            <w:r w:rsidR="00AC5271">
              <w:t>5</w:t>
            </w:r>
            <w:r w:rsidR="00AF0841" w:rsidRPr="00A77B79">
              <w:t xml:space="preserve"> копеек</w:t>
            </w:r>
            <w:r w:rsidRPr="00A77B79">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w:t>
            </w:r>
            <w:r w:rsidRPr="00D36C38">
              <w:lastRenderedPageBreak/>
              <w:t xml:space="preserve">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EC4AE1A"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w:t>
            </w:r>
            <w:r w:rsidRPr="00D36C38">
              <w:lastRenderedPageBreak/>
              <w:t xml:space="preserve">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704900">
            <w:pPr>
              <w:autoSpaceDE w:val="0"/>
              <w:autoSpaceDN w:val="0"/>
              <w:adjustRightInd w:val="0"/>
              <w:spacing w:after="0"/>
            </w:pPr>
            <w:r w:rsidRPr="00D36C38">
              <w:lastRenderedPageBreak/>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proofErr w:type="gramStart"/>
            <w:r w:rsidRPr="00DF4AB3">
              <w:rPr>
                <w:bCs/>
              </w:rPr>
              <w:t>УФК по Ханты-Мансийскому автономному округу - Югре (</w:t>
            </w:r>
            <w:proofErr w:type="spellStart"/>
            <w:r w:rsidRPr="00DF4AB3">
              <w:rPr>
                <w:bCs/>
              </w:rPr>
              <w:t>Депфин</w:t>
            </w:r>
            <w:proofErr w:type="spellEnd"/>
            <w:r w:rsidRPr="00DF4AB3">
              <w:rPr>
                <w:bCs/>
              </w:rPr>
              <w:t xml:space="preserve"> </w:t>
            </w:r>
            <w:proofErr w:type="spellStart"/>
            <w:r w:rsidRPr="00DF4AB3">
              <w:rPr>
                <w:bCs/>
              </w:rPr>
              <w:t>Югорска</w:t>
            </w:r>
            <w:proofErr w:type="spellEnd"/>
            <w:r w:rsidRPr="00DF4AB3">
              <w:rPr>
                <w:bCs/>
              </w:rPr>
              <w:t xml:space="preserve"> (МБОУ «Средняя общеобразовательная школа №2», </w:t>
            </w:r>
            <w:proofErr w:type="spellStart"/>
            <w:r w:rsidRPr="00DF4AB3">
              <w:rPr>
                <w:bCs/>
              </w:rPr>
              <w:t>л.с</w:t>
            </w:r>
            <w:proofErr w:type="spellEnd"/>
            <w:r w:rsidRPr="00DF4AB3">
              <w:rPr>
                <w:bCs/>
              </w:rPr>
              <w:t xml:space="preserve">. 300.14.102.0) </w:t>
            </w:r>
            <w:proofErr w:type="gramEnd"/>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39877440" w:rsidR="005078C9" w:rsidRPr="00D36C38" w:rsidRDefault="005078C9" w:rsidP="00704900">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462031" w:rsidRPr="00704900">
              <w:rPr>
                <w:bCs/>
              </w:rPr>
              <w:t xml:space="preserve">поставку </w:t>
            </w:r>
            <w:r w:rsidR="00704900" w:rsidRPr="00704900">
              <w:rPr>
                <w:bCs/>
              </w:rPr>
              <w:t>учебно-наглядного пособия</w:t>
            </w:r>
            <w:r w:rsidR="0093013C" w:rsidRPr="00704900">
              <w:rPr>
                <w:bCs/>
              </w:rPr>
              <w:t xml:space="preserve"> для кабинетов физики и химии</w:t>
            </w:r>
            <w:r w:rsidRPr="00704900">
              <w:rPr>
                <w:bCs/>
              </w:rPr>
              <w:t>»;</w:t>
            </w:r>
          </w:p>
        </w:tc>
      </w:tr>
      <w:tr w:rsidR="004C6C83"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D36C38" w:rsidRDefault="004C6C8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D36C38" w:rsidRDefault="004C6C83"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4C6C83" w:rsidRPr="00D36C38" w:rsidRDefault="004C6C83"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0CC96742" w14:textId="77777777" w:rsidR="004C6C83" w:rsidRPr="005B3C4D" w:rsidRDefault="004C6C83" w:rsidP="005D1369">
            <w:pPr>
              <w:rPr>
                <w:i/>
                <w:color w:val="000000" w:themeColor="text1"/>
              </w:rPr>
            </w:pPr>
            <w:r w:rsidRPr="005B3C4D">
              <w:rPr>
                <w:b/>
                <w:color w:val="000000" w:themeColor="text1"/>
              </w:rPr>
              <w:t>В случае установления требований к таким обязательствам</w:t>
            </w:r>
            <w:r w:rsidRPr="005B3C4D">
              <w:rPr>
                <w:color w:val="000000" w:themeColor="text1"/>
              </w:rPr>
              <w:t xml:space="preserve"> в соответствии с частью 4 статьи 33 Закона о контрактной системе.</w:t>
            </w:r>
          </w:p>
          <w:p w14:paraId="258B1988" w14:textId="2B4CBFE8" w:rsidR="004C6C83" w:rsidRPr="005B3C4D" w:rsidRDefault="004C6C83" w:rsidP="005D1369">
            <w:pPr>
              <w:rPr>
                <w:color w:val="000000" w:themeColor="text1"/>
              </w:rPr>
            </w:pPr>
            <w:r w:rsidRPr="005B3C4D">
              <w:rPr>
                <w:color w:val="000000" w:themeColor="text1"/>
              </w:rPr>
              <w:t xml:space="preserve">Размер обеспечения гарантийных обязательств составляет </w:t>
            </w:r>
            <w:r w:rsidRPr="004C6C83">
              <w:rPr>
                <w:color w:val="000000" w:themeColor="text1"/>
              </w:rPr>
              <w:t>9 856 (девять тысяч восемьсот пя</w:t>
            </w:r>
            <w:r w:rsidR="009622B9">
              <w:rPr>
                <w:color w:val="000000" w:themeColor="text1"/>
              </w:rPr>
              <w:t>тьдесят шесть) рублей 15 копеек</w:t>
            </w:r>
            <w:r w:rsidRPr="005B3C4D">
              <w:rPr>
                <w:color w:val="000000" w:themeColor="text1"/>
              </w:rPr>
              <w:t xml:space="preserve">. </w:t>
            </w:r>
          </w:p>
          <w:p w14:paraId="645F45FA" w14:textId="77777777" w:rsidR="004C6C83" w:rsidRPr="005B3C4D" w:rsidRDefault="004C6C83" w:rsidP="005D1369">
            <w:pPr>
              <w:rPr>
                <w:color w:val="000000" w:themeColor="text1"/>
              </w:rPr>
            </w:pPr>
            <w:r w:rsidRPr="005B3C4D">
              <w:rPr>
                <w:color w:val="000000" w:themeColor="text1"/>
              </w:rPr>
              <w:t>Размер обеспечения гарантийных обязательств не может превышать десять процентов начальной (максимальной) цены контракта</w:t>
            </w:r>
          </w:p>
          <w:p w14:paraId="360C8447" w14:textId="77777777" w:rsidR="004C6C83" w:rsidRPr="005B3C4D" w:rsidRDefault="004C6C83" w:rsidP="005D1369">
            <w:pPr>
              <w:rPr>
                <w:color w:val="000000" w:themeColor="text1"/>
              </w:rPr>
            </w:pPr>
            <w:r w:rsidRPr="005B3C4D">
              <w:rPr>
                <w:color w:val="000000" w:themeColor="text1"/>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w:t>
            </w:r>
            <w:r w:rsidRPr="005B3C4D">
              <w:rPr>
                <w:color w:val="000000" w:themeColor="text1"/>
              </w:rPr>
              <w:lastRenderedPageBreak/>
              <w:t>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193B6652" w14:textId="77777777" w:rsidR="004C6C83" w:rsidRPr="005B3C4D" w:rsidRDefault="004C6C83" w:rsidP="005D1369">
            <w:pPr>
              <w:rPr>
                <w:color w:val="000000" w:themeColor="text1"/>
              </w:rPr>
            </w:pPr>
            <w:r w:rsidRPr="005B3C4D">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6D1190E" w14:textId="77777777" w:rsidR="004C6C83" w:rsidRPr="005B3C4D" w:rsidRDefault="004C6C83" w:rsidP="005D1369">
            <w:pPr>
              <w:rPr>
                <w:color w:val="000000" w:themeColor="text1"/>
              </w:rPr>
            </w:pPr>
            <w:r w:rsidRPr="005B3C4D">
              <w:rPr>
                <w:color w:val="000000" w:themeColor="text1"/>
              </w:rPr>
              <w:t>Реквизиты счета для обеспечения гарантийных обязательств:</w:t>
            </w:r>
          </w:p>
          <w:p w14:paraId="6EBAE994" w14:textId="77777777" w:rsidR="004C6C83" w:rsidRPr="005B3C4D" w:rsidRDefault="004C6C83" w:rsidP="005D1369">
            <w:pPr>
              <w:rPr>
                <w:color w:val="000000" w:themeColor="text1"/>
              </w:rPr>
            </w:pPr>
            <w:r w:rsidRPr="005B3C4D">
              <w:rPr>
                <w:color w:val="000000" w:themeColor="text1"/>
              </w:rPr>
              <w:t xml:space="preserve"> </w:t>
            </w:r>
            <w:proofErr w:type="gramStart"/>
            <w:r w:rsidRPr="005B3C4D">
              <w:rPr>
                <w:color w:val="000000" w:themeColor="text1"/>
              </w:rPr>
              <w:t>УФК по Ханты-Мансийскому автономному округу - Югре (</w:t>
            </w:r>
            <w:proofErr w:type="spellStart"/>
            <w:r w:rsidRPr="005B3C4D">
              <w:rPr>
                <w:color w:val="000000" w:themeColor="text1"/>
              </w:rPr>
              <w:t>Депфин</w:t>
            </w:r>
            <w:proofErr w:type="spellEnd"/>
            <w:r w:rsidRPr="005B3C4D">
              <w:rPr>
                <w:color w:val="000000" w:themeColor="text1"/>
              </w:rPr>
              <w:t xml:space="preserve"> </w:t>
            </w:r>
            <w:proofErr w:type="spellStart"/>
            <w:r w:rsidRPr="005B3C4D">
              <w:rPr>
                <w:color w:val="000000" w:themeColor="text1"/>
              </w:rPr>
              <w:t>Югорска</w:t>
            </w:r>
            <w:proofErr w:type="spellEnd"/>
            <w:r w:rsidRPr="005B3C4D">
              <w:rPr>
                <w:color w:val="000000" w:themeColor="text1"/>
              </w:rPr>
              <w:t xml:space="preserve"> (МБОУ «Средняя общеобразовательная школа №2», </w:t>
            </w:r>
            <w:proofErr w:type="spellStart"/>
            <w:r w:rsidRPr="005B3C4D">
              <w:rPr>
                <w:color w:val="000000" w:themeColor="text1"/>
              </w:rPr>
              <w:t>л.с</w:t>
            </w:r>
            <w:proofErr w:type="spellEnd"/>
            <w:r w:rsidRPr="005B3C4D">
              <w:rPr>
                <w:color w:val="000000" w:themeColor="text1"/>
              </w:rPr>
              <w:t xml:space="preserve">. 300.14.102.0) </w:t>
            </w:r>
            <w:proofErr w:type="gramEnd"/>
          </w:p>
          <w:p w14:paraId="139FB526" w14:textId="77777777" w:rsidR="004C6C83" w:rsidRPr="005B3C4D" w:rsidRDefault="004C6C83" w:rsidP="005D1369">
            <w:pPr>
              <w:rPr>
                <w:color w:val="000000" w:themeColor="text1"/>
              </w:rPr>
            </w:pPr>
            <w:r w:rsidRPr="005B3C4D">
              <w:rPr>
                <w:color w:val="000000" w:themeColor="text1"/>
              </w:rPr>
              <w:t>РКЦ Ханты-Мансийск г. Ханты-Мансийск</w:t>
            </w:r>
          </w:p>
          <w:p w14:paraId="70F5394F" w14:textId="77777777" w:rsidR="004C6C83" w:rsidRPr="005B3C4D" w:rsidRDefault="004C6C83" w:rsidP="005D1369">
            <w:pPr>
              <w:rPr>
                <w:color w:val="000000" w:themeColor="text1"/>
              </w:rPr>
            </w:pPr>
            <w:r w:rsidRPr="005B3C4D">
              <w:rPr>
                <w:color w:val="000000" w:themeColor="text1"/>
              </w:rPr>
              <w:t>Расчётный счёт 40701810365771500050</w:t>
            </w:r>
          </w:p>
          <w:p w14:paraId="0AA488FC" w14:textId="77777777" w:rsidR="004C6C83" w:rsidRPr="005B3C4D" w:rsidRDefault="004C6C83" w:rsidP="005D1369">
            <w:pPr>
              <w:rPr>
                <w:color w:val="000000" w:themeColor="text1"/>
              </w:rPr>
            </w:pPr>
            <w:r w:rsidRPr="005B3C4D">
              <w:rPr>
                <w:color w:val="000000" w:themeColor="text1"/>
              </w:rPr>
              <w:t>БИК 047162000</w:t>
            </w:r>
          </w:p>
          <w:p w14:paraId="63B9B5CB" w14:textId="6527D3A2" w:rsidR="004C6C83" w:rsidRPr="00D36C38" w:rsidRDefault="004C6C83" w:rsidP="006315FC">
            <w:pPr>
              <w:spacing w:after="0"/>
            </w:pPr>
            <w:r w:rsidRPr="005B3C4D">
              <w:rPr>
                <w:color w:val="000000" w:themeColor="text1"/>
              </w:rPr>
              <w:t>ИНН/КПП 8622002625/862201001</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w:t>
            </w:r>
            <w:r w:rsidRPr="00D36C38">
              <w:lastRenderedPageBreak/>
              <w:t>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62C1D5F2"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722D89CF" w14:textId="585E45A7"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00A82080">
              <w:rPr>
                <w:rFonts w:eastAsia="Calibri"/>
                <w:lang w:eastAsia="en-US"/>
              </w:rPr>
              <w:t>н</w:t>
            </w:r>
            <w:r w:rsidRPr="00D36C38">
              <w:rPr>
                <w:rFonts w:eastAsia="Calibri"/>
                <w:lang w:eastAsia="en-US"/>
              </w:rPr>
              <w:t>е установлено;</w:t>
            </w:r>
          </w:p>
          <w:p w14:paraId="580CCFCC" w14:textId="5B48763D"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A82080">
              <w:t>: н</w:t>
            </w:r>
            <w:r w:rsidRPr="00D36C38">
              <w:t>е установлено;</w:t>
            </w:r>
          </w:p>
          <w:p w14:paraId="7E8C99DA" w14:textId="0C898553"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w:t>
            </w:r>
            <w:r w:rsidR="00A82080">
              <w:t>твенных и муниципальных нужд»: н</w:t>
            </w:r>
            <w:r w:rsidRPr="00D36C38">
              <w:t>е установлено.</w:t>
            </w:r>
          </w:p>
          <w:p w14:paraId="72F72ABE" w14:textId="498ECB8E" w:rsidR="005078C9" w:rsidRPr="00D36C38" w:rsidRDefault="007575C4" w:rsidP="006315FC">
            <w:pPr>
              <w:autoSpaceDE w:val="0"/>
              <w:autoSpaceDN w:val="0"/>
              <w:adjustRightInd w:val="0"/>
              <w:spacing w:after="0"/>
            </w:pPr>
            <w:r>
              <w:lastRenderedPageBreak/>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A82080">
              <w:t>н</w:t>
            </w:r>
            <w:r w:rsidR="005078C9" w:rsidRPr="00D36C38">
              <w:t>е установлено.</w:t>
            </w:r>
          </w:p>
          <w:p w14:paraId="0F2FA041" w14:textId="2A6DFB60"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82080">
              <w:t>н</w:t>
            </w:r>
            <w:r w:rsidR="00462031">
              <w:t>е у</w:t>
            </w:r>
            <w:r w:rsidRPr="00462031">
              <w:t>становлено</w:t>
            </w:r>
            <w:r w:rsidRPr="00D36C38">
              <w:t>;</w:t>
            </w:r>
          </w:p>
          <w:p w14:paraId="3123A060" w14:textId="41799862" w:rsidR="005078C9" w:rsidRPr="00D36C38" w:rsidRDefault="00061097" w:rsidP="006315FC">
            <w:pPr>
              <w:autoSpaceDE w:val="0"/>
              <w:autoSpaceDN w:val="0"/>
              <w:adjustRightInd w:val="0"/>
              <w:spacing w:after="0"/>
            </w:pPr>
            <w:proofErr w:type="gramStart"/>
            <w:r>
              <w:t>-</w:t>
            </w: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00A82080">
              <w:t>н</w:t>
            </w:r>
            <w:r w:rsidRPr="00A21F8D">
              <w:t>е установлено</w:t>
            </w:r>
            <w:r>
              <w:t>;</w:t>
            </w:r>
            <w:proofErr w:type="gramEnd"/>
          </w:p>
          <w:p w14:paraId="4024D4A1" w14:textId="1BC29141"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A82080">
              <w:t>ы и безопасности государства»: н</w:t>
            </w:r>
            <w:r w:rsidRPr="00D36C38">
              <w:t>е установлено.</w:t>
            </w:r>
          </w:p>
          <w:p w14:paraId="5FFDF269" w14:textId="1FE8BE0B"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5DFB3064" w14:textId="2454FA58"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DE029B" w:rsidRPr="00DE029B">
              <w:rPr>
                <w:b/>
              </w:rPr>
              <w:t>У</w:t>
            </w:r>
            <w:r w:rsidRPr="00DE029B">
              <w:rPr>
                <w:b/>
              </w:rPr>
              <w:t>становлено.</w:t>
            </w:r>
          </w:p>
          <w:p w14:paraId="44299273" w14:textId="7D88ADAE" w:rsidR="006C1118" w:rsidRDefault="005A7CF8" w:rsidP="006315FC">
            <w:pPr>
              <w:spacing w:after="0"/>
            </w:pPr>
            <w:r>
              <w:t>-</w:t>
            </w:r>
            <w:r w:rsidR="006C1118"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6C1118" w:rsidRPr="00D36C38">
              <w:t>станкоинструментальной</w:t>
            </w:r>
            <w:proofErr w:type="spellEnd"/>
            <w:r w:rsidR="006C1118" w:rsidRPr="00D36C38">
              <w:t xml:space="preserve"> промышленности, происходящих из иностранных государств, для целей осуществления закупок для нужд обороны стран</w:t>
            </w:r>
            <w:r w:rsidR="00A82080">
              <w:t>ы и безопасности государства»: н</w:t>
            </w:r>
            <w:r w:rsidR="006C1118" w:rsidRPr="00D36C38">
              <w:t>е установлено</w:t>
            </w:r>
            <w:r w:rsidR="00061097">
              <w:t>;</w:t>
            </w:r>
          </w:p>
          <w:p w14:paraId="2C49A2C0" w14:textId="0C441196" w:rsidR="00061097" w:rsidRPr="00D36C38" w:rsidRDefault="00061097" w:rsidP="006315FC">
            <w:pPr>
              <w:spacing w:after="0"/>
            </w:pPr>
            <w:r w:rsidRPr="00A82080">
              <w:rPr>
                <w:color w:val="000000" w:themeColor="text1"/>
              </w:rPr>
              <w:t xml:space="preserve">- </w:t>
            </w:r>
            <w:r w:rsidR="00471EDF" w:rsidRPr="00A82080">
              <w:rPr>
                <w:color w:val="000000" w:themeColor="text1"/>
              </w:rPr>
              <w:t>В соответствии</w:t>
            </w:r>
            <w:r w:rsidRPr="00A82080">
              <w:rPr>
                <w:color w:val="000000" w:themeColor="text1"/>
              </w:rPr>
              <w:t xml:space="preserve">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A82080">
              <w:t>н</w:t>
            </w:r>
            <w:r w:rsidRPr="00105725">
              <w:t>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4DE8D" w14:textId="77777777" w:rsidR="00DD2A12" w:rsidRDefault="00DD2A12">
      <w:r>
        <w:separator/>
      </w:r>
    </w:p>
  </w:endnote>
  <w:endnote w:type="continuationSeparator" w:id="0">
    <w:p w14:paraId="338A0DA2" w14:textId="77777777" w:rsidR="00DD2A12" w:rsidRDefault="00DD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A9049" w14:textId="77777777" w:rsidR="00DD2A12" w:rsidRDefault="00DD2A12">
      <w:r>
        <w:separator/>
      </w:r>
    </w:p>
  </w:footnote>
  <w:footnote w:type="continuationSeparator" w:id="0">
    <w:p w14:paraId="02C4620C" w14:textId="77777777" w:rsidR="00DD2A12" w:rsidRDefault="00DD2A12">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5561"/>
    <w:rsid w:val="000955BD"/>
    <w:rsid w:val="0009648E"/>
    <w:rsid w:val="000A4A09"/>
    <w:rsid w:val="000A5262"/>
    <w:rsid w:val="000B0932"/>
    <w:rsid w:val="000B4815"/>
    <w:rsid w:val="000B5CC1"/>
    <w:rsid w:val="000B6C8F"/>
    <w:rsid w:val="000C003B"/>
    <w:rsid w:val="000C1D05"/>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0BC1"/>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09B"/>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67B1"/>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C6C83"/>
    <w:rsid w:val="004D09A5"/>
    <w:rsid w:val="004D26E3"/>
    <w:rsid w:val="004D3E8C"/>
    <w:rsid w:val="004D5C06"/>
    <w:rsid w:val="004D6BE4"/>
    <w:rsid w:val="004D6FBA"/>
    <w:rsid w:val="004E2136"/>
    <w:rsid w:val="004E44FC"/>
    <w:rsid w:val="004E45E6"/>
    <w:rsid w:val="004E4B5E"/>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2D8F"/>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39E3"/>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909"/>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22B9"/>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927"/>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37CA"/>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3EA8"/>
    <w:rsid w:val="00DD3F31"/>
    <w:rsid w:val="00DD6717"/>
    <w:rsid w:val="00DE029B"/>
    <w:rsid w:val="00DE1C88"/>
    <w:rsid w:val="00DE21EE"/>
    <w:rsid w:val="00DE30C7"/>
    <w:rsid w:val="00DE4DD1"/>
    <w:rsid w:val="00DE63BC"/>
    <w:rsid w:val="00DF0191"/>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1968"/>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08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D0CC-BC5A-48EC-B4C5-48368FC7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24</Pages>
  <Words>7041</Words>
  <Characters>51380</Characters>
  <Application>Microsoft Office Word</Application>
  <DocSecurity>0</DocSecurity>
  <Lines>428</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188</cp:revision>
  <cp:lastPrinted>2020-02-12T08:45:00Z</cp:lastPrinted>
  <dcterms:created xsi:type="dcterms:W3CDTF">2015-07-28T08:58:00Z</dcterms:created>
  <dcterms:modified xsi:type="dcterms:W3CDTF">2020-04-10T05:46:00Z</dcterms:modified>
</cp:coreProperties>
</file>