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E5" w:rsidRDefault="006530E5" w:rsidP="006530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6530E5" w:rsidRDefault="006530E5" w:rsidP="006530E5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6530E5" w:rsidRDefault="006530E5" w:rsidP="006530E5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6530E5" w:rsidRDefault="006530E5" w:rsidP="006530E5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6530E5" w:rsidRDefault="006530E5" w:rsidP="006530E5">
      <w:pPr>
        <w:ind w:left="-993"/>
        <w:jc w:val="both"/>
        <w:rPr>
          <w:rFonts w:ascii="PT Serif" w:hAnsi="PT Serif"/>
          <w:sz w:val="24"/>
        </w:rPr>
      </w:pPr>
    </w:p>
    <w:p w:rsidR="006530E5" w:rsidRDefault="006530E5" w:rsidP="006530E5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</w:t>
      </w:r>
      <w:r>
        <w:rPr>
          <w:rFonts w:ascii="PT Serif" w:hAnsi="PT Serif"/>
          <w:sz w:val="24"/>
        </w:rPr>
        <w:t>24» марта 2020</w:t>
      </w:r>
      <w:r>
        <w:rPr>
          <w:rFonts w:ascii="PT Serif" w:hAnsi="PT Serif"/>
          <w:sz w:val="24"/>
        </w:rPr>
        <w:t xml:space="preserve"> г.                                                                     </w:t>
      </w:r>
      <w:r>
        <w:rPr>
          <w:rFonts w:ascii="PT Serif" w:hAnsi="PT Serif"/>
          <w:sz w:val="24"/>
        </w:rPr>
        <w:t xml:space="preserve">                 № 0187300005820000074</w:t>
      </w:r>
      <w:r>
        <w:rPr>
          <w:rFonts w:ascii="PT Serif" w:hAnsi="PT Serif"/>
          <w:sz w:val="24"/>
        </w:rPr>
        <w:t>-1</w:t>
      </w:r>
    </w:p>
    <w:p w:rsidR="006530E5" w:rsidRDefault="006530E5" w:rsidP="006530E5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30E5" w:rsidRDefault="006530E5" w:rsidP="006530E5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30E5" w:rsidRDefault="006530E5" w:rsidP="006530E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  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</w:t>
      </w:r>
      <w:proofErr w:type="gramEnd"/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30E5" w:rsidRDefault="006530E5" w:rsidP="006530E5">
      <w:pPr>
        <w:pStyle w:val="a5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530E5" w:rsidRDefault="006530E5" w:rsidP="006530E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30E5" w:rsidRDefault="006530E5" w:rsidP="006530E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30E5" w:rsidRDefault="006530E5" w:rsidP="006530E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530E5" w:rsidRDefault="006530E5" w:rsidP="006530E5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30E5" w:rsidRPr="00CD7FC8" w:rsidRDefault="006530E5" w:rsidP="006530E5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D7FC8">
        <w:rPr>
          <w:rFonts w:ascii="PT Astra Serif" w:hAnsi="PT Astra Serif"/>
          <w:sz w:val="24"/>
          <w:szCs w:val="24"/>
        </w:rPr>
        <w:t>Югорска</w:t>
      </w:r>
      <w:proofErr w:type="spellEnd"/>
      <w:r w:rsidRPr="00CD7FC8">
        <w:rPr>
          <w:rFonts w:ascii="PT Astra Serif" w:hAnsi="PT Astra Serif"/>
          <w:sz w:val="24"/>
          <w:szCs w:val="24"/>
        </w:rPr>
        <w:t>;</w:t>
      </w:r>
    </w:p>
    <w:p w:rsidR="006530E5" w:rsidRPr="00CD7FC8" w:rsidRDefault="006530E5" w:rsidP="006530E5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CD7FC8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CD7FC8">
        <w:rPr>
          <w:rFonts w:ascii="PT Astra Serif" w:hAnsi="PT Astra Serif"/>
          <w:noProof/>
          <w:sz w:val="24"/>
          <w:szCs w:val="24"/>
        </w:rPr>
        <w:t>.</w:t>
      </w:r>
    </w:p>
    <w:p w:rsidR="006530E5" w:rsidRPr="00CD7FC8" w:rsidRDefault="006530E5" w:rsidP="006530E5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CD7FC8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D7FC8">
        <w:rPr>
          <w:rFonts w:ascii="PT Astra Serif" w:hAnsi="PT Astra Serif"/>
          <w:spacing w:val="-6"/>
          <w:sz w:val="24"/>
          <w:szCs w:val="24"/>
        </w:rPr>
        <w:t>Овечкин Виктор Юрьевич</w:t>
      </w:r>
      <w:r w:rsidRPr="00CD7FC8">
        <w:rPr>
          <w:rFonts w:ascii="PT Astra Serif" w:hAnsi="PT Astra Serif"/>
          <w:spacing w:val="-6"/>
          <w:sz w:val="24"/>
          <w:szCs w:val="24"/>
        </w:rPr>
        <w:t>, заместитель директора</w:t>
      </w:r>
      <w:r w:rsidRPr="00CD7FC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D7FC8">
        <w:rPr>
          <w:rFonts w:ascii="PT Astra Serif" w:hAnsi="PT Astra Serif"/>
          <w:spacing w:val="-6"/>
          <w:sz w:val="24"/>
          <w:szCs w:val="24"/>
        </w:rPr>
        <w:t xml:space="preserve">«Служба обеспечения органов местного самоуправления». 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>1. Наименование аукциона: аукцион в э</w:t>
      </w:r>
      <w:r w:rsidRPr="00CD7FC8">
        <w:rPr>
          <w:rFonts w:ascii="PT Astra Serif" w:hAnsi="PT Astra Serif"/>
          <w:sz w:val="24"/>
        </w:rPr>
        <w:t>лектронной форме № 0187300005820000074</w:t>
      </w:r>
      <w:r w:rsidRPr="00CD7FC8">
        <w:rPr>
          <w:rFonts w:ascii="PT Astra Serif" w:hAnsi="PT Astra Serif"/>
          <w:sz w:val="24"/>
        </w:rPr>
        <w:t xml:space="preserve"> </w:t>
      </w:r>
      <w:r w:rsidRPr="00CD7FC8">
        <w:rPr>
          <w:rFonts w:ascii="PT Astra Serif" w:hAnsi="PT Astra Serif"/>
          <w:sz w:val="24"/>
        </w:rPr>
        <w:t>на право заключения муниципального контракта на поставку хозяйственных товаров</w:t>
      </w:r>
      <w:r w:rsidRPr="00CD7FC8">
        <w:rPr>
          <w:rFonts w:ascii="PT Astra Serif" w:hAnsi="PT Astra Serif"/>
          <w:sz w:val="24"/>
        </w:rPr>
        <w:t>.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  <w:szCs w:val="24"/>
        </w:rPr>
      </w:pPr>
      <w:r w:rsidRPr="00CD7FC8">
        <w:rPr>
          <w:rFonts w:ascii="PT Astra Serif" w:hAnsi="PT Astra Serif"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CD7FC8"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 w:rsidRPr="00CD7FC8">
        <w:rPr>
          <w:rFonts w:ascii="PT Astra Serif" w:hAnsi="PT Astra Serif"/>
          <w:sz w:val="24"/>
        </w:rPr>
        <w:t xml:space="preserve">, код аукциона </w:t>
      </w:r>
      <w:r w:rsidRPr="00CD7FC8">
        <w:rPr>
          <w:rFonts w:ascii="PT Astra Serif" w:hAnsi="PT Astra Serif"/>
          <w:sz w:val="24"/>
          <w:szCs w:val="24"/>
        </w:rPr>
        <w:t>0187300005820000074, дата публикации 11.03.2020</w:t>
      </w:r>
      <w:r w:rsidRPr="00CD7FC8">
        <w:rPr>
          <w:rFonts w:ascii="PT Astra Serif" w:hAnsi="PT Astra Serif"/>
          <w:sz w:val="24"/>
          <w:szCs w:val="24"/>
        </w:rPr>
        <w:t xml:space="preserve">. 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  <w:szCs w:val="24"/>
        </w:rPr>
      </w:pPr>
      <w:r w:rsidRPr="00CD7FC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D7FC8">
        <w:rPr>
          <w:rFonts w:ascii="PT Astra Serif" w:hAnsi="PT Astra Serif"/>
        </w:rPr>
        <w:t xml:space="preserve"> </w:t>
      </w:r>
      <w:r w:rsidRPr="00CD7FC8">
        <w:rPr>
          <w:rFonts w:ascii="PT Astra Serif" w:hAnsi="PT Astra Serif"/>
          <w:sz w:val="24"/>
          <w:szCs w:val="24"/>
        </w:rPr>
        <w:t>203862201905886220100100130012222244.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 xml:space="preserve">2. Заказчик: </w:t>
      </w:r>
      <w:r w:rsidRPr="00CD7FC8">
        <w:rPr>
          <w:rFonts w:ascii="PT Astra Serif" w:hAnsi="PT Astra Serif"/>
          <w:sz w:val="24"/>
        </w:rPr>
        <w:t>Муниципальное казенное учреждение «Служба обеспечения органов местного самоуправления»</w:t>
      </w:r>
      <w:r w:rsidRPr="00CD7FC8">
        <w:rPr>
          <w:rFonts w:ascii="PT Astra Serif" w:hAnsi="PT Astra Serif"/>
          <w:sz w:val="24"/>
        </w:rPr>
        <w:t>. Почтовый адрес: 628260, г. Югорск, ул. Ленина, 29, Ханты-Мансийский  автономный  округ-Югра, Тюменская область.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</w:t>
      </w:r>
      <w:r w:rsidR="0059257F" w:rsidRPr="00CD7FC8">
        <w:rPr>
          <w:rFonts w:ascii="PT Astra Serif" w:hAnsi="PT Astra Serif"/>
          <w:sz w:val="24"/>
        </w:rPr>
        <w:t>едена комиссией в 10.00 часов 24 марта 2020</w:t>
      </w:r>
      <w:r w:rsidRPr="00CD7FC8">
        <w:rPr>
          <w:rFonts w:ascii="PT Astra Serif" w:hAnsi="PT Astra Serif"/>
          <w:sz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b/>
          <w:sz w:val="24"/>
          <w:szCs w:val="24"/>
        </w:rPr>
        <w:t xml:space="preserve"> </w:t>
      </w:r>
      <w:r w:rsidRPr="00CD7FC8">
        <w:rPr>
          <w:rFonts w:ascii="PT Astra Serif" w:hAnsi="PT Astra Serif"/>
          <w:sz w:val="24"/>
        </w:rPr>
        <w:t>4. </w:t>
      </w:r>
      <w:proofErr w:type="gramStart"/>
      <w:r w:rsidRPr="00CD7FC8">
        <w:rPr>
          <w:rFonts w:ascii="PT Astra Serif" w:hAnsi="PT Astra Serif"/>
          <w:sz w:val="24"/>
        </w:rPr>
        <w:t xml:space="preserve">До окончания указанного в извещении о проведении аукциона срока подачи заявок на </w:t>
      </w:r>
      <w:r w:rsidR="004F023E" w:rsidRPr="00CD7FC8">
        <w:rPr>
          <w:rFonts w:ascii="PT Astra Serif" w:hAnsi="PT Astra Serif"/>
          <w:sz w:val="24"/>
        </w:rPr>
        <w:t>участие в аукционе</w:t>
      </w:r>
      <w:proofErr w:type="gramEnd"/>
      <w:r w:rsidR="004F023E" w:rsidRPr="00CD7FC8">
        <w:rPr>
          <w:rFonts w:ascii="PT Astra Serif" w:hAnsi="PT Astra Serif"/>
          <w:sz w:val="24"/>
        </w:rPr>
        <w:t xml:space="preserve"> «23</w:t>
      </w:r>
      <w:r w:rsidR="00D2001F">
        <w:rPr>
          <w:rFonts w:ascii="PT Astra Serif" w:hAnsi="PT Astra Serif"/>
          <w:sz w:val="24"/>
        </w:rPr>
        <w:t>» марта 2020</w:t>
      </w:r>
      <w:r w:rsidRPr="00CD7FC8">
        <w:rPr>
          <w:rFonts w:ascii="PT Astra Serif" w:hAnsi="PT Astra Serif"/>
          <w:sz w:val="24"/>
        </w:rPr>
        <w:t>г. 10 часов 00 минут была подана: 1 (одна) заявка на участие в аукционе (под номером №</w:t>
      </w:r>
      <w:r w:rsidR="00C06E18" w:rsidRPr="00CD7FC8">
        <w:rPr>
          <w:rFonts w:ascii="PT Astra Serif" w:hAnsi="PT Astra Serif"/>
          <w:sz w:val="24"/>
        </w:rPr>
        <w:t>85</w:t>
      </w:r>
      <w:r w:rsidRPr="00CD7FC8">
        <w:rPr>
          <w:rFonts w:ascii="PT Astra Serif" w:hAnsi="PT Astra Serif"/>
          <w:sz w:val="24"/>
        </w:rPr>
        <w:t>).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6530E5" w:rsidRPr="00CD7FC8" w:rsidRDefault="006530E5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C06E18" w:rsidRPr="00CD7FC8">
        <w:rPr>
          <w:rFonts w:ascii="PT Astra Serif" w:hAnsi="PT Astra Serif"/>
          <w:spacing w:val="-6"/>
          <w:sz w:val="24"/>
          <w:szCs w:val="24"/>
        </w:rPr>
        <w:t>85</w:t>
      </w:r>
      <w:r w:rsidRPr="00CD7FC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D7FC8">
        <w:rPr>
          <w:rFonts w:ascii="PT Astra Serif" w:hAnsi="PT Astra Serif"/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6530E5" w:rsidRPr="00CD7FC8" w:rsidRDefault="00C06E18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>7</w:t>
      </w:r>
      <w:r w:rsidR="006530E5" w:rsidRPr="00CD7FC8">
        <w:rPr>
          <w:rFonts w:ascii="PT Astra Serif" w:hAnsi="PT Astra Serif"/>
          <w:sz w:val="24"/>
        </w:rPr>
        <w:t>. Сведения об участнике закупки, подавшем единственную заявку на участие в аукционе в электронной форме: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54"/>
      </w:tblGrid>
      <w:tr w:rsidR="006530E5" w:rsidRPr="00CD7FC8" w:rsidTr="00C06E18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6530E5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D7FC8">
              <w:rPr>
                <w:rFonts w:ascii="PT Astra Serif" w:hAnsi="PT Astra Serif"/>
                <w:spacing w:val="-6"/>
                <w:sz w:val="24"/>
                <w:szCs w:val="24"/>
              </w:rPr>
              <w:t xml:space="preserve">Идентификационный </w:t>
            </w:r>
            <w:r w:rsidRPr="00CD7FC8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6530E5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D7FC8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Наименование участника закупки</w:t>
            </w:r>
          </w:p>
        </w:tc>
      </w:tr>
      <w:tr w:rsidR="006530E5" w:rsidRPr="00CD7FC8" w:rsidTr="00C06E18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E5" w:rsidRPr="00CD7FC8" w:rsidRDefault="00C06E18">
            <w:pPr>
              <w:pStyle w:val="a5"/>
              <w:tabs>
                <w:tab w:val="num" w:pos="567"/>
              </w:tabs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D7FC8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85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6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5812"/>
            </w:tblGrid>
            <w:tr w:rsidR="006530E5" w:rsidRPr="00CD7FC8" w:rsidTr="00C06E1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6530E5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57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Индивидуальный предприниматель Ильясов Винер </w:t>
                  </w:r>
                  <w:proofErr w:type="spellStart"/>
                  <w:r w:rsidRPr="00CD7FC8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Гайнитдинович</w:t>
                  </w:r>
                  <w:proofErr w:type="spellEnd"/>
                </w:p>
              </w:tc>
            </w:tr>
            <w:tr w:rsidR="006530E5" w:rsidRPr="00CD7FC8" w:rsidTr="00C06E1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6530E5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7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</w:rPr>
                    <w:t>860408082761</w:t>
                  </w:r>
                </w:p>
              </w:tc>
            </w:tr>
            <w:tr w:rsidR="006530E5" w:rsidRPr="00CD7FC8" w:rsidTr="00C06E1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  <w:sz w:val="22"/>
                      <w:szCs w:val="22"/>
                    </w:rPr>
                    <w:t>Паспортные данные</w:t>
                  </w:r>
                </w:p>
              </w:tc>
              <w:tc>
                <w:tcPr>
                  <w:tcW w:w="57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</w:rPr>
                    <w:t>Серия: 6717 Номер: 666228 Выдан: 28.09.2017 отделом УФМС РОССИИ ПО ХАНТЫ-МАНСИЙСКОМУ АВТОНОМ</w:t>
                  </w:r>
                  <w:proofErr w:type="gramStart"/>
                  <w:r w:rsidRPr="00CD7FC8">
                    <w:rPr>
                      <w:rFonts w:ascii="PT Astra Serif" w:hAnsi="PT Astra Serif"/>
                    </w:rPr>
                    <w:t>.О</w:t>
                  </w:r>
                  <w:proofErr w:type="gramEnd"/>
                  <w:r w:rsidRPr="00CD7FC8">
                    <w:rPr>
                      <w:rFonts w:ascii="PT Astra Serif" w:hAnsi="PT Astra Serif"/>
                    </w:rPr>
                    <w:t xml:space="preserve">КР - ЮГРЕ В ГОР. </w:t>
                  </w:r>
                  <w:proofErr w:type="gramStart"/>
                  <w:r w:rsidRPr="00CD7FC8">
                    <w:rPr>
                      <w:rFonts w:ascii="PT Astra Serif" w:hAnsi="PT Astra Serif"/>
                    </w:rPr>
                    <w:t>НЕФТЕЮГАНСКЕ</w:t>
                  </w:r>
                  <w:proofErr w:type="gramEnd"/>
                  <w:r w:rsidRPr="00CD7FC8">
                    <w:rPr>
                      <w:rFonts w:ascii="PT Astra Serif" w:hAnsi="PT Astra Serif"/>
                    </w:rPr>
                    <w:t xml:space="preserve"> подразделение 860-018</w:t>
                  </w:r>
                </w:p>
              </w:tc>
            </w:tr>
            <w:tr w:rsidR="006530E5" w:rsidRPr="00CD7FC8" w:rsidTr="00C06E1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6530E5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57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</w:rPr>
                    <w:t>АО ХАНТЫ-МАНСИЙСКИЙ АВТОНОМНЫЙ ОКРУГ - ЮГРА86, Г НЕФТЕЮГАНСК,</w:t>
                  </w:r>
                </w:p>
              </w:tc>
            </w:tr>
            <w:tr w:rsidR="006530E5" w:rsidRPr="00CD7FC8" w:rsidTr="00C06E18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530E5" w:rsidRPr="00CD7FC8" w:rsidRDefault="006530E5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  <w:sz w:val="22"/>
                      <w:szCs w:val="22"/>
                    </w:rPr>
                    <w:t>Контрактный телефон</w:t>
                  </w: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  <w:tc>
                <w:tcPr>
                  <w:tcW w:w="57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</w:rPr>
                    <w:t>АО ХАНТЫ-МАНСИЙСКИЙ АВТОНОМНЫЙ ОКРУГ - ЮГРА86, Г НЕФТЕЮГАНСК,</w:t>
                  </w: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CD7FC8">
                    <w:rPr>
                      <w:rFonts w:ascii="PT Astra Serif" w:hAnsi="PT Astra Serif"/>
                    </w:rPr>
                    <w:t>79129087623</w:t>
                  </w:r>
                </w:p>
                <w:p w:rsidR="00C06E18" w:rsidRPr="00CD7FC8" w:rsidRDefault="00C06E18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</w:p>
              </w:tc>
            </w:tr>
          </w:tbl>
          <w:p w:rsidR="006530E5" w:rsidRPr="00CD7FC8" w:rsidRDefault="006530E5">
            <w:pPr>
              <w:pStyle w:val="a5"/>
              <w:tabs>
                <w:tab w:val="num" w:pos="567"/>
              </w:tabs>
              <w:ind w:left="0"/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</w:tr>
    </w:tbl>
    <w:p w:rsidR="006530E5" w:rsidRPr="00CD7FC8" w:rsidRDefault="00C06E18" w:rsidP="006530E5">
      <w:pPr>
        <w:jc w:val="both"/>
        <w:rPr>
          <w:rFonts w:ascii="PT Astra Serif" w:hAnsi="PT Astra Serif"/>
          <w:sz w:val="24"/>
        </w:rPr>
      </w:pPr>
      <w:r w:rsidRPr="00CD7FC8">
        <w:rPr>
          <w:rFonts w:ascii="PT Astra Serif" w:hAnsi="PT Astra Serif"/>
          <w:sz w:val="24"/>
        </w:rPr>
        <w:t>8</w:t>
      </w:r>
      <w:r w:rsidR="006530E5" w:rsidRPr="00CD7FC8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6530E5" w:rsidRPr="00CD7FC8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6530E5" w:rsidRPr="00CD7FC8">
        <w:rPr>
          <w:rFonts w:ascii="PT Astra Serif" w:hAnsi="PT Astra Serif"/>
          <w:sz w:val="24"/>
        </w:rPr>
        <w:t>.</w:t>
      </w:r>
    </w:p>
    <w:p w:rsidR="006530E5" w:rsidRPr="00CD7FC8" w:rsidRDefault="006530E5" w:rsidP="006530E5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6530E5" w:rsidRPr="00CD7FC8" w:rsidRDefault="006530E5" w:rsidP="006530E5">
      <w:pPr>
        <w:jc w:val="center"/>
        <w:rPr>
          <w:rFonts w:ascii="PT Astra Serif" w:hAnsi="PT Astra Serif"/>
          <w:noProof/>
          <w:sz w:val="24"/>
          <w:szCs w:val="24"/>
        </w:rPr>
      </w:pPr>
      <w:r w:rsidRPr="00CD7FC8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530E5" w:rsidRPr="00CD7FC8" w:rsidRDefault="006530E5" w:rsidP="006530E5">
      <w:pPr>
        <w:jc w:val="center"/>
        <w:rPr>
          <w:rFonts w:ascii="PT Astra Serif" w:hAnsi="PT Astra Serif"/>
          <w:noProof/>
          <w:sz w:val="24"/>
          <w:szCs w:val="24"/>
        </w:rPr>
      </w:pPr>
      <w:r w:rsidRPr="00CD7FC8"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CD7FC8"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D7FC8"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6530E5" w:rsidRPr="00CD7FC8" w:rsidRDefault="006530E5" w:rsidP="006530E5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739"/>
        <w:gridCol w:w="1418"/>
        <w:gridCol w:w="2268"/>
      </w:tblGrid>
      <w:tr w:rsidR="006530E5" w:rsidRPr="00CD7FC8" w:rsidTr="006530E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 w:rsidRPr="00CD7FC8">
              <w:rPr>
                <w:rFonts w:ascii="PT Astra Serif" w:hAnsi="PT Astra Serif"/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 w:rsidRPr="00CD7FC8">
              <w:rPr>
                <w:rFonts w:ascii="PT Astra Serif" w:hAnsi="PT Astra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 w:rsidRPr="00CD7FC8">
              <w:rPr>
                <w:rFonts w:ascii="PT Astra Serif" w:hAnsi="PT Astra Serif"/>
                <w:noProof/>
              </w:rPr>
              <w:t>Состав комиссии</w:t>
            </w:r>
          </w:p>
        </w:tc>
      </w:tr>
      <w:tr w:rsidR="006530E5" w:rsidRPr="00CD7FC8" w:rsidTr="006530E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E5" w:rsidRPr="00CD7FC8" w:rsidRDefault="006530E5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CD7FC8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C06E18" w:rsidP="00C06E18">
            <w:pPr>
              <w:spacing w:after="60"/>
              <w:jc w:val="center"/>
              <w:rPr>
                <w:rFonts w:ascii="PT Astra Serif" w:hAnsi="PT Astra Serif"/>
                <w:noProof/>
                <w:sz w:val="22"/>
                <w:szCs w:val="22"/>
              </w:rPr>
            </w:pPr>
            <w:r w:rsidRPr="00CD7FC8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D7FC8">
              <w:rPr>
                <w:rFonts w:ascii="PT Astra Serif" w:hAnsi="PT Astra Serif"/>
                <w:sz w:val="22"/>
                <w:szCs w:val="22"/>
              </w:rPr>
              <w:t xml:space="preserve">В.К. </w:t>
            </w:r>
            <w:proofErr w:type="spellStart"/>
            <w:r w:rsidRPr="00CD7FC8">
              <w:rPr>
                <w:rFonts w:ascii="PT Astra Serif" w:hAnsi="PT Astra Serif"/>
                <w:sz w:val="22"/>
                <w:szCs w:val="22"/>
              </w:rPr>
              <w:t>Бандурин</w:t>
            </w:r>
            <w:proofErr w:type="spellEnd"/>
            <w:r w:rsidRPr="00CD7FC8">
              <w:rPr>
                <w:rFonts w:ascii="PT Astra Serif" w:hAnsi="PT Astra Serif"/>
                <w:noProof/>
                <w:sz w:val="22"/>
                <w:szCs w:val="22"/>
              </w:rPr>
              <w:t xml:space="preserve"> </w:t>
            </w:r>
          </w:p>
        </w:tc>
      </w:tr>
      <w:tr w:rsidR="006530E5" w:rsidRPr="00CD7FC8" w:rsidTr="00CD7FC8">
        <w:trPr>
          <w:trHeight w:val="7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E5" w:rsidRPr="00CD7FC8" w:rsidRDefault="006530E5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CD7FC8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C06E18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proofErr w:type="spellStart"/>
            <w:r w:rsidRPr="00CD7FC8">
              <w:rPr>
                <w:rFonts w:ascii="PT Astra Serif" w:hAnsi="PT Astra Serif"/>
                <w:sz w:val="22"/>
                <w:szCs w:val="22"/>
              </w:rPr>
              <w:t>В.А.Климин</w:t>
            </w:r>
            <w:proofErr w:type="spellEnd"/>
          </w:p>
        </w:tc>
      </w:tr>
      <w:tr w:rsidR="006530E5" w:rsidRPr="00CD7FC8" w:rsidTr="006530E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E5" w:rsidRPr="00CD7FC8" w:rsidRDefault="006530E5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CD7FC8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C06E1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7FC8">
              <w:rPr>
                <w:rFonts w:ascii="PT Astra Serif" w:hAnsi="PT Astra Serif"/>
                <w:sz w:val="22"/>
                <w:szCs w:val="22"/>
              </w:rPr>
              <w:t>Н.А. Морозова</w:t>
            </w:r>
          </w:p>
        </w:tc>
      </w:tr>
      <w:tr w:rsidR="006530E5" w:rsidRPr="00CD7FC8" w:rsidTr="006530E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E5" w:rsidRPr="00CD7FC8" w:rsidRDefault="006530E5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CD7FC8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C06E18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D7FC8">
              <w:rPr>
                <w:rFonts w:ascii="PT Astra Serif" w:eastAsia="Calibri" w:hAnsi="PT Astra Serif"/>
                <w:sz w:val="22"/>
                <w:szCs w:val="22"/>
              </w:rPr>
              <w:t xml:space="preserve">Т.И. </w:t>
            </w:r>
            <w:proofErr w:type="spellStart"/>
            <w:r w:rsidRPr="00CD7FC8">
              <w:rPr>
                <w:rFonts w:ascii="PT Astra Serif" w:eastAsia="Calibri" w:hAnsi="PT Astra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6530E5" w:rsidRPr="00CD7FC8" w:rsidTr="006530E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E5" w:rsidRPr="00CD7FC8" w:rsidRDefault="006530E5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CD7FC8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D2001F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D7FC8">
              <w:rPr>
                <w:rFonts w:ascii="PT Astra Serif" w:eastAsia="Calibri" w:hAnsi="PT Astra Serif"/>
                <w:sz w:val="22"/>
                <w:szCs w:val="22"/>
              </w:rPr>
              <w:t xml:space="preserve">Ж.В. </w:t>
            </w:r>
            <w:proofErr w:type="spellStart"/>
            <w:r w:rsidRPr="00CD7FC8">
              <w:rPr>
                <w:rFonts w:ascii="PT Astra Serif" w:eastAsia="Calibri" w:hAnsi="PT Astra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6530E5" w:rsidRPr="00CD7FC8" w:rsidTr="006530E5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0E5" w:rsidRPr="00CD7FC8" w:rsidRDefault="006530E5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 w:rsidRPr="00CD7FC8"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0E5" w:rsidRPr="00CD7FC8" w:rsidRDefault="006530E5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0E5" w:rsidRPr="00CD7FC8" w:rsidRDefault="00D2001F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D7FC8">
              <w:rPr>
                <w:rFonts w:ascii="PT Astra Serif" w:eastAsia="Calibri" w:hAnsi="PT Astra Serif"/>
                <w:sz w:val="22"/>
                <w:szCs w:val="22"/>
              </w:rPr>
              <w:t>А.Т. Абдуллаев</w:t>
            </w:r>
          </w:p>
        </w:tc>
      </w:tr>
    </w:tbl>
    <w:p w:rsidR="006530E5" w:rsidRPr="00CD7FC8" w:rsidRDefault="006530E5" w:rsidP="006530E5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CD7FC8" w:rsidRDefault="006530E5" w:rsidP="00CD7FC8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 w:rsidRPr="00CD7FC8">
        <w:rPr>
          <w:rFonts w:ascii="PT Astra Serif" w:hAnsi="PT Astra Serif"/>
          <w:b/>
          <w:sz w:val="24"/>
          <w:szCs w:val="24"/>
        </w:rPr>
        <w:t xml:space="preserve">  </w:t>
      </w:r>
      <w:r w:rsidR="00CD7FC8"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 w:rsidR="00CD7FC8">
        <w:rPr>
          <w:rFonts w:ascii="PT Astra Serif" w:hAnsi="PT Astra Serif"/>
          <w:b/>
          <w:sz w:val="24"/>
          <w:szCs w:val="24"/>
        </w:rPr>
        <w:tab/>
      </w:r>
      <w:r w:rsidR="00CD7FC8">
        <w:rPr>
          <w:rFonts w:ascii="PT Astra Serif" w:hAnsi="PT Astra Serif"/>
          <w:b/>
          <w:sz w:val="24"/>
          <w:szCs w:val="24"/>
        </w:rPr>
        <w:tab/>
        <w:t xml:space="preserve">В.К. </w:t>
      </w:r>
      <w:proofErr w:type="spellStart"/>
      <w:r w:rsidR="00CD7FC8">
        <w:rPr>
          <w:rFonts w:ascii="PT Astra Serif" w:hAnsi="PT Astra Serif"/>
          <w:b/>
          <w:sz w:val="24"/>
          <w:szCs w:val="24"/>
        </w:rPr>
        <w:t>Бандурин</w:t>
      </w:r>
      <w:proofErr w:type="spellEnd"/>
    </w:p>
    <w:p w:rsidR="00CD7FC8" w:rsidRDefault="00CD7FC8" w:rsidP="00CD7FC8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CD7FC8" w:rsidRDefault="00CD7FC8" w:rsidP="00CD7FC8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</w:t>
      </w: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CD7FC8" w:rsidRDefault="00CD7FC8" w:rsidP="00CD7FC8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CD7FC8" w:rsidRDefault="00CD7FC8" w:rsidP="00CD7FC8">
      <w:pPr>
        <w:tabs>
          <w:tab w:val="left" w:pos="9923"/>
        </w:tabs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D7FC8" w:rsidRDefault="00CD7FC8" w:rsidP="00CD7FC8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CD7FC8" w:rsidRDefault="00CD7FC8" w:rsidP="00CD7FC8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6530E5" w:rsidRPr="00CD7FC8" w:rsidRDefault="00CD7FC8" w:rsidP="00CD7FC8">
      <w:pPr>
        <w:ind w:left="284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___________________А.Т. Абдуллаев</w:t>
      </w:r>
      <w:r w:rsidR="006530E5" w:rsidRPr="00CD7FC8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</w:p>
    <w:p w:rsidR="00CD7FC8" w:rsidRDefault="006530E5" w:rsidP="006530E5">
      <w:pPr>
        <w:ind w:left="-993"/>
        <w:rPr>
          <w:rFonts w:ascii="PT Astra Serif" w:hAnsi="PT Astra Serif"/>
          <w:color w:val="FF0000"/>
          <w:sz w:val="24"/>
          <w:szCs w:val="24"/>
        </w:rPr>
      </w:pPr>
      <w:r w:rsidRPr="00CD7FC8">
        <w:rPr>
          <w:rFonts w:ascii="PT Astra Serif" w:hAnsi="PT Astra Serif"/>
          <w:color w:val="FF0000"/>
          <w:sz w:val="24"/>
          <w:szCs w:val="24"/>
        </w:rPr>
        <w:t xml:space="preserve">              </w:t>
      </w:r>
    </w:p>
    <w:p w:rsidR="00CD7FC8" w:rsidRDefault="00CD7FC8" w:rsidP="006530E5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CD7FC8" w:rsidRDefault="00CD7FC8" w:rsidP="006530E5">
      <w:pPr>
        <w:ind w:left="-993"/>
        <w:rPr>
          <w:rFonts w:ascii="PT Astra Serif" w:hAnsi="PT Astra Serif"/>
          <w:color w:val="FF0000"/>
          <w:sz w:val="24"/>
          <w:szCs w:val="24"/>
        </w:rPr>
      </w:pPr>
    </w:p>
    <w:p w:rsidR="006530E5" w:rsidRPr="00CD7FC8" w:rsidRDefault="006530E5" w:rsidP="00CD7FC8">
      <w:pPr>
        <w:rPr>
          <w:rFonts w:ascii="PT Astra Serif" w:hAnsi="PT Astra Serif"/>
          <w:color w:val="FF0000"/>
          <w:sz w:val="24"/>
        </w:rPr>
      </w:pPr>
      <w:r w:rsidRPr="00CD7FC8">
        <w:rPr>
          <w:rFonts w:ascii="PT Astra Serif" w:hAnsi="PT Astra Serif"/>
          <w:color w:val="FF0000"/>
          <w:sz w:val="24"/>
          <w:szCs w:val="24"/>
        </w:rPr>
        <w:t xml:space="preserve">  </w:t>
      </w:r>
      <w:r w:rsidRPr="00CD7FC8">
        <w:rPr>
          <w:rFonts w:ascii="PT Astra Serif" w:hAnsi="PT Astra Serif"/>
          <w:sz w:val="24"/>
          <w:szCs w:val="24"/>
        </w:rPr>
        <w:t xml:space="preserve">Представитель заказчика </w:t>
      </w:r>
      <w:r w:rsidRPr="00CD7FC8">
        <w:rPr>
          <w:rFonts w:ascii="PT Astra Serif" w:hAnsi="PT Astra Serif"/>
        </w:rPr>
        <w:t xml:space="preserve">                                                                                       ________________</w:t>
      </w:r>
      <w:r w:rsidR="00CD7FC8">
        <w:rPr>
          <w:rFonts w:ascii="PT Astra Serif" w:hAnsi="PT Astra Serif"/>
          <w:sz w:val="24"/>
        </w:rPr>
        <w:t>В.Ю. Овечкин</w:t>
      </w:r>
      <w:r w:rsidRPr="00CD7FC8">
        <w:rPr>
          <w:rFonts w:ascii="PT Astra Serif" w:hAnsi="PT Astra Serif"/>
          <w:sz w:val="24"/>
        </w:rPr>
        <w:t xml:space="preserve"> </w:t>
      </w:r>
    </w:p>
    <w:p w:rsidR="00215B8D" w:rsidRDefault="00215B8D">
      <w:pPr>
        <w:rPr>
          <w:rFonts w:ascii="PT Astra Serif" w:hAnsi="PT Astra Serif"/>
        </w:rPr>
      </w:pPr>
    </w:p>
    <w:p w:rsidR="00255C39" w:rsidRDefault="00255C39">
      <w:pPr>
        <w:rPr>
          <w:rFonts w:ascii="PT Astra Serif" w:hAnsi="PT Astra Serif"/>
        </w:rPr>
      </w:pPr>
    </w:p>
    <w:p w:rsidR="00255C39" w:rsidRDefault="00255C39">
      <w:pPr>
        <w:rPr>
          <w:rFonts w:ascii="PT Astra Serif" w:hAnsi="PT Astra Serif"/>
        </w:rPr>
      </w:pPr>
    </w:p>
    <w:p w:rsidR="00255C39" w:rsidRDefault="00255C39" w:rsidP="00255C39">
      <w:pPr>
        <w:ind w:right="-2"/>
        <w:jc w:val="right"/>
        <w:rPr>
          <w:bCs/>
        </w:rPr>
      </w:pPr>
      <w:r>
        <w:rPr>
          <w:bCs/>
        </w:rPr>
        <w:lastRenderedPageBreak/>
        <w:t xml:space="preserve">Приложение </w:t>
      </w:r>
    </w:p>
    <w:p w:rsidR="00255C39" w:rsidRDefault="00255C39" w:rsidP="00255C39">
      <w:pPr>
        <w:jc w:val="right"/>
        <w:rPr>
          <w:bCs/>
        </w:rPr>
      </w:pPr>
      <w:r>
        <w:rPr>
          <w:bCs/>
        </w:rPr>
        <w:t xml:space="preserve">к протоколу рассмотрения единственной заявки </w:t>
      </w:r>
    </w:p>
    <w:p w:rsidR="00255C39" w:rsidRDefault="00255C39" w:rsidP="00255C39">
      <w:pPr>
        <w:jc w:val="right"/>
        <w:rPr>
          <w:bCs/>
        </w:rPr>
      </w:pPr>
      <w:r>
        <w:rPr>
          <w:bCs/>
        </w:rPr>
        <w:t>аукциона   в электронной форме</w:t>
      </w:r>
    </w:p>
    <w:p w:rsidR="00255C39" w:rsidRDefault="00255C39" w:rsidP="00255C39">
      <w:pPr>
        <w:jc w:val="right"/>
        <w:rPr>
          <w:bCs/>
        </w:rPr>
      </w:pPr>
      <w:r>
        <w:rPr>
          <w:bCs/>
        </w:rPr>
        <w:t>от 24 марта 2020 г. № 0187300005820000074-1</w:t>
      </w:r>
    </w:p>
    <w:p w:rsidR="00255C39" w:rsidRDefault="00255C39" w:rsidP="00255C39">
      <w:pPr>
        <w:jc w:val="right"/>
        <w:rPr>
          <w:bCs/>
        </w:rPr>
      </w:pPr>
    </w:p>
    <w:p w:rsidR="00255C39" w:rsidRDefault="00255C39" w:rsidP="00255C39">
      <w:pPr>
        <w:ind w:left="709"/>
        <w:jc w:val="center"/>
        <w:rPr>
          <w:b/>
          <w:bCs/>
        </w:rPr>
      </w:pPr>
      <w:r>
        <w:rPr>
          <w:b/>
          <w:bCs/>
        </w:rPr>
        <w:t>Таблица рассмотрения единственной заявки</w:t>
      </w:r>
    </w:p>
    <w:p w:rsidR="00255C39" w:rsidRDefault="00255C39" w:rsidP="00255C39">
      <w:pPr>
        <w:ind w:left="709"/>
        <w:jc w:val="center"/>
        <w:rPr>
          <w:b/>
          <w:bCs/>
        </w:rPr>
      </w:pPr>
      <w:r>
        <w:rPr>
          <w:b/>
          <w:bCs/>
        </w:rPr>
        <w:t xml:space="preserve"> аукциона  в электронной форме на право заключения муниципального контракта </w:t>
      </w:r>
    </w:p>
    <w:p w:rsidR="00255C39" w:rsidRDefault="00255C39" w:rsidP="00255C39">
      <w:pPr>
        <w:spacing w:after="120"/>
        <w:ind w:left="567"/>
        <w:jc w:val="center"/>
      </w:pPr>
      <w:r>
        <w:rPr>
          <w:b/>
          <w:bCs/>
        </w:rPr>
        <w:t>на поставку хозяйственных товаров</w:t>
      </w:r>
      <w:r>
        <w:t>.</w:t>
      </w:r>
    </w:p>
    <w:p w:rsidR="00255C39" w:rsidRDefault="00255C39" w:rsidP="00255C39">
      <w:pPr>
        <w:keepNext/>
        <w:keepLines/>
        <w:suppressLineNumbers/>
        <w:suppressAutoHyphens/>
        <w:spacing w:after="120"/>
        <w:ind w:left="-567" w:firstLine="567"/>
        <w:jc w:val="center"/>
      </w:pPr>
      <w:r>
        <w:t>Заказчик: Муниципальное казенное учреждение «Служба обеспечения органов местного самоуправления».</w:t>
      </w:r>
    </w:p>
    <w:tbl>
      <w:tblPr>
        <w:tblW w:w="1105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425"/>
        <w:gridCol w:w="2127"/>
        <w:gridCol w:w="567"/>
        <w:gridCol w:w="2126"/>
        <w:gridCol w:w="1701"/>
      </w:tblGrid>
      <w:tr w:rsidR="00255C39" w:rsidTr="00255C39">
        <w:tc>
          <w:tcPr>
            <w:tcW w:w="4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 w:rsidRPr="00255C39">
              <w:rPr>
                <w:sz w:val="14"/>
                <w:szCs w:val="14"/>
                <w:lang w:eastAsia="en-US"/>
              </w:rPr>
      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 (информация, предусмотренная настоящим подпунктом,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</w:t>
            </w:r>
            <w:proofErr w:type="gramEnd"/>
            <w:r w:rsidRPr="00255C39">
              <w:rPr>
                <w:sz w:val="14"/>
                <w:szCs w:val="14"/>
                <w:lang w:eastAsia="en-US"/>
              </w:rPr>
              <w:t xml:space="preserve"> документации об электронном аукционе).</w:t>
            </w:r>
          </w:p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контракт.</w:t>
            </w:r>
          </w:p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108"/>
              <w:jc w:val="both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 xml:space="preserve"> Участникам закупки рекомендуется в первой части заявки прикладывать документы, подтверждающие указанные характеристики предлагаемого оборудования (письмо производителя, паспорт, руководство по эксплуатации или иной документ) с целью исключения недостоверности представленных в заявке сведений.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Описание (характеристики) объекта закупки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Номер заявки</w:t>
            </w:r>
          </w:p>
        </w:tc>
      </w:tr>
      <w:tr w:rsidR="00255C39" w:rsidTr="00255C39">
        <w:tc>
          <w:tcPr>
            <w:tcW w:w="4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widowControl/>
              <w:rPr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№</w:t>
            </w:r>
          </w:p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proofErr w:type="gramStart"/>
            <w:r w:rsidRPr="00255C39">
              <w:rPr>
                <w:sz w:val="14"/>
                <w:szCs w:val="14"/>
                <w:lang w:eastAsia="en-US"/>
              </w:rPr>
              <w:t>п</w:t>
            </w:r>
            <w:proofErr w:type="gramEnd"/>
            <w:r w:rsidRPr="00255C39">
              <w:rPr>
                <w:sz w:val="14"/>
                <w:szCs w:val="14"/>
                <w:lang w:eastAsia="en-US"/>
              </w:rPr>
              <w:t>/п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Характеристика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Ед.</w:t>
            </w:r>
          </w:p>
          <w:p w:rsidR="00255C39" w:rsidRPr="00255C39" w:rsidRDefault="00255C39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Изм.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108" w:right="-108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 w:rsidRPr="00255C39">
              <w:rPr>
                <w:color w:val="000000"/>
                <w:sz w:val="14"/>
                <w:szCs w:val="14"/>
                <w:lang w:eastAsia="ar-SA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color w:val="000000"/>
                <w:sz w:val="14"/>
                <w:szCs w:val="14"/>
                <w:lang w:eastAsia="ar-SA"/>
              </w:rPr>
              <w:t>85</w:t>
            </w:r>
          </w:p>
        </w:tc>
      </w:tr>
      <w:tr w:rsidR="00255C39" w:rsidTr="00255C39">
        <w:trPr>
          <w:trHeight w:val="2134"/>
        </w:trPr>
        <w:tc>
          <w:tcPr>
            <w:tcW w:w="4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widowControl/>
              <w:rPr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Мешки для мусора.</w:t>
            </w:r>
          </w:p>
          <w:p w:rsidR="00255C39" w:rsidRPr="00255C39" w:rsidRDefault="00255C39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Объем 120 л. Количество в рулоне не менее 10 штук. Толщина не менее 20 мкм. Цвет черный.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proofErr w:type="spellStart"/>
            <w:r w:rsidRPr="00255C39">
              <w:rPr>
                <w:sz w:val="14"/>
                <w:szCs w:val="14"/>
                <w:lang w:eastAsia="en-US"/>
              </w:rPr>
              <w:t>рул</w:t>
            </w:r>
            <w:proofErr w:type="spellEnd"/>
            <w:r w:rsidRPr="00255C39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360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255C39" w:rsidTr="00255C39">
        <w:trPr>
          <w:trHeight w:val="973"/>
        </w:trPr>
        <w:tc>
          <w:tcPr>
            <w:tcW w:w="4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widowControl/>
              <w:rPr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autoSpaceDE w:val="0"/>
              <w:autoSpaceDN w:val="0"/>
              <w:adjustRightInd w:val="0"/>
              <w:spacing w:line="0" w:lineRule="atLeast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Мешки для мусора.</w:t>
            </w:r>
          </w:p>
          <w:p w:rsidR="00255C39" w:rsidRPr="00255C39" w:rsidRDefault="00255C39">
            <w:pPr>
              <w:autoSpaceDE w:val="0"/>
              <w:autoSpaceDN w:val="0"/>
              <w:adjustRightInd w:val="0"/>
              <w:spacing w:line="0" w:lineRule="atLeast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Объем на 60 л. Количество в рулоне не менее 20 штук. Толщина не менее 10 мкм.  Цвет черный.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proofErr w:type="spellStart"/>
            <w:r w:rsidRPr="00255C39">
              <w:rPr>
                <w:sz w:val="14"/>
                <w:szCs w:val="14"/>
                <w:lang w:eastAsia="en-US"/>
              </w:rPr>
              <w:t>рул</w:t>
            </w:r>
            <w:proofErr w:type="spellEnd"/>
            <w:r w:rsidRPr="00255C39"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C39" w:rsidRPr="00255C39" w:rsidRDefault="00255C39">
            <w:pPr>
              <w:keepNext/>
              <w:keepLines/>
              <w:suppressLineNumbers/>
              <w:suppressAutoHyphens/>
              <w:spacing w:after="120" w:line="276" w:lineRule="auto"/>
              <w:ind w:left="-567" w:firstLine="567"/>
              <w:jc w:val="center"/>
              <w:rPr>
                <w:sz w:val="14"/>
                <w:szCs w:val="14"/>
                <w:lang w:eastAsia="en-US"/>
              </w:rPr>
            </w:pPr>
            <w:r w:rsidRPr="00255C39">
              <w:rPr>
                <w:sz w:val="14"/>
                <w:szCs w:val="14"/>
                <w:lang w:eastAsia="en-US"/>
              </w:rPr>
              <w:t>Соответствует</w:t>
            </w:r>
          </w:p>
        </w:tc>
      </w:tr>
      <w:tr w:rsidR="00255C39" w:rsidTr="00255C39">
        <w:trPr>
          <w:trHeight w:val="331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 xml:space="preserve">Идентификационный 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keepNext/>
              <w:keepLines/>
              <w:suppressLineNumbers/>
              <w:suppressAutoHyphens/>
              <w:spacing w:line="276" w:lineRule="auto"/>
              <w:ind w:left="-567" w:firstLine="5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85</w:t>
            </w:r>
          </w:p>
        </w:tc>
      </w:tr>
      <w:tr w:rsidR="00255C39" w:rsidTr="00255C39">
        <w:trPr>
          <w:trHeight w:val="68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ИП Ильясов Винер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Гайнитдинович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г. Нефтеюганск</w:t>
            </w:r>
          </w:p>
        </w:tc>
      </w:tr>
      <w:tr w:rsidR="00255C39" w:rsidTr="00255C39">
        <w:trPr>
          <w:trHeight w:val="71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</w:t>
            </w:r>
            <w:r>
              <w:rPr>
                <w:sz w:val="18"/>
                <w:szCs w:val="18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-</w:t>
            </w:r>
            <w:r>
              <w:rPr>
                <w:sz w:val="18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</w:t>
            </w:r>
            <w:r>
              <w:rPr>
                <w:sz w:val="18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en-US"/>
              </w:rPr>
              <w:t>несостоятельным (</w:t>
            </w:r>
            <w:r>
              <w:rPr>
                <w:sz w:val="18"/>
                <w:szCs w:val="18"/>
                <w:lang w:eastAsia="en-US"/>
              </w:rPr>
              <w:t>банкротом</w:t>
            </w:r>
            <w:r>
              <w:rPr>
                <w:bCs/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255C39" w:rsidTr="00255C39">
        <w:trPr>
          <w:trHeight w:val="388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255C39" w:rsidTr="00255C39">
        <w:trPr>
          <w:trHeight w:val="1155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255C39" w:rsidTr="00255C39">
        <w:trPr>
          <w:trHeight w:val="540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4.1. Участник закупки - юридическое лицо, которое в течение двух лет до момента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255C39" w:rsidTr="00255C39">
        <w:trPr>
          <w:trHeight w:val="634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продекларирована</w:t>
            </w:r>
          </w:p>
        </w:tc>
      </w:tr>
      <w:tr w:rsidR="00255C39" w:rsidTr="00255C39">
        <w:trPr>
          <w:trHeight w:val="1113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6. </w:t>
            </w:r>
            <w:r>
              <w:rPr>
                <w:sz w:val="18"/>
                <w:szCs w:val="18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en-US"/>
              </w:rPr>
              <w:t>закупки – юридическом лице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bCs/>
                <w:sz w:val="18"/>
                <w:szCs w:val="18"/>
                <w:lang w:eastAsia="en-US"/>
              </w:rPr>
              <w:t>в том числе</w:t>
            </w:r>
            <w:r>
              <w:rPr>
                <w:sz w:val="18"/>
                <w:szCs w:val="18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en-US"/>
              </w:rPr>
              <w:t>о</w:t>
            </w:r>
            <w:r>
              <w:rPr>
                <w:sz w:val="18"/>
                <w:szCs w:val="18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en-US"/>
              </w:rPr>
              <w:t>закупки – для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отсутствует</w:t>
            </w:r>
          </w:p>
        </w:tc>
      </w:tr>
      <w:tr w:rsidR="00255C39" w:rsidTr="00255C39">
        <w:trPr>
          <w:trHeight w:val="1113"/>
        </w:trPr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napToGrid w:val="0"/>
              <w:spacing w:line="276" w:lineRule="auto"/>
              <w:ind w:left="113"/>
              <w:rPr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lang w:eastAsia="en-US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декларация в соответствии с Приказом Минфина России от 04.06.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napToGrid w:val="0"/>
              <w:spacing w:line="276" w:lineRule="auto"/>
              <w:jc w:val="center"/>
              <w:rPr>
                <w:color w:val="000000"/>
                <w:sz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приказ не применяется</w:t>
            </w:r>
          </w:p>
        </w:tc>
      </w:tr>
      <w:tr w:rsidR="00255C39" w:rsidTr="00255C39">
        <w:trPr>
          <w:trHeight w:val="723"/>
        </w:trPr>
        <w:tc>
          <w:tcPr>
            <w:tcW w:w="722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255C39" w:rsidTr="00255C39">
        <w:trPr>
          <w:trHeight w:val="251"/>
        </w:trPr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55C39" w:rsidRDefault="00255C39">
            <w:pPr>
              <w:suppressAutoHyphens/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en-US"/>
              </w:rPr>
              <w:t>10.  Начальная (максимальная) цена контракта —  29 563,20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5C39" w:rsidRDefault="00255C39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255C39" w:rsidRPr="00CD7FC8" w:rsidRDefault="00255C39">
      <w:pPr>
        <w:rPr>
          <w:rFonts w:ascii="PT Astra Serif" w:hAnsi="PT Astra Serif"/>
        </w:rPr>
      </w:pPr>
      <w:bookmarkStart w:id="0" w:name="_GoBack"/>
      <w:bookmarkEnd w:id="0"/>
    </w:p>
    <w:sectPr w:rsidR="00255C39" w:rsidRPr="00CD7FC8" w:rsidSect="00D2001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48"/>
    <w:rsid w:val="00215B8D"/>
    <w:rsid w:val="00255C39"/>
    <w:rsid w:val="002A4A48"/>
    <w:rsid w:val="004F023E"/>
    <w:rsid w:val="0059257F"/>
    <w:rsid w:val="006530E5"/>
    <w:rsid w:val="00823F29"/>
    <w:rsid w:val="00BB75D2"/>
    <w:rsid w:val="00C06E18"/>
    <w:rsid w:val="00CD7FC8"/>
    <w:rsid w:val="00D2001F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530E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6530E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6530E5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55C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530E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6530E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6530E5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55C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2020-03-24T09:31:00Z</cp:lastPrinted>
  <dcterms:created xsi:type="dcterms:W3CDTF">2020-03-24T07:13:00Z</dcterms:created>
  <dcterms:modified xsi:type="dcterms:W3CDTF">2020-03-24T09:31:00Z</dcterms:modified>
</cp:coreProperties>
</file>