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52" w:rsidRDefault="003B4352" w:rsidP="003B4352">
      <w:pPr>
        <w:jc w:val="center"/>
        <w:rPr>
          <w:rFonts w:ascii="PT Astra Serif" w:hAnsi="PT Astra Serif" w:cs="Times New Roman"/>
          <w:b/>
        </w:rPr>
      </w:pPr>
      <w:r w:rsidRPr="003B4352">
        <w:rPr>
          <w:rFonts w:ascii="PT Astra Serif" w:hAnsi="PT Astra Serif" w:cs="Times New Roman"/>
          <w:b/>
        </w:rPr>
        <w:t xml:space="preserve">Обоснование </w:t>
      </w:r>
    </w:p>
    <w:p w:rsidR="003B4352" w:rsidRDefault="003B4352" w:rsidP="003B4352">
      <w:pPr>
        <w:jc w:val="center"/>
        <w:rPr>
          <w:rFonts w:ascii="PT Astra Serif" w:hAnsi="PT Astra Serif" w:cs="Times New Roman"/>
          <w:b/>
        </w:rPr>
      </w:pPr>
      <w:r w:rsidRPr="003B4352">
        <w:rPr>
          <w:rFonts w:ascii="PT Astra Serif" w:hAnsi="PT Astra Serif" w:cs="Times New Roman"/>
          <w:b/>
        </w:rPr>
        <w:t xml:space="preserve">невозможности соблюдения ограничения на допуск радиоэлектронной продукции, </w:t>
      </w:r>
    </w:p>
    <w:p w:rsidR="003B4352" w:rsidRDefault="003B4352" w:rsidP="003B4352">
      <w:pPr>
        <w:jc w:val="center"/>
        <w:rPr>
          <w:rFonts w:ascii="PT Astra Serif" w:hAnsi="PT Astra Serif" w:cs="Times New Roman"/>
          <w:b/>
        </w:rPr>
      </w:pPr>
      <w:r w:rsidRPr="003B4352">
        <w:rPr>
          <w:rFonts w:ascii="PT Astra Serif" w:hAnsi="PT Astra Serif" w:cs="Times New Roman"/>
          <w:b/>
        </w:rPr>
        <w:t xml:space="preserve">происходящей из иностранных государств, для целей осуществления закупок </w:t>
      </w:r>
    </w:p>
    <w:p w:rsidR="003B4352" w:rsidRDefault="003B4352" w:rsidP="003B4352">
      <w:pPr>
        <w:jc w:val="center"/>
        <w:rPr>
          <w:rFonts w:ascii="PT Astra Serif" w:hAnsi="PT Astra Serif" w:cs="Times New Roman"/>
          <w:b/>
        </w:rPr>
      </w:pPr>
      <w:r w:rsidRPr="003B4352">
        <w:rPr>
          <w:rFonts w:ascii="PT Astra Serif" w:hAnsi="PT Astra Serif" w:cs="Times New Roman"/>
          <w:b/>
        </w:rPr>
        <w:t>для обеспечения государственных и муниципальных нужд</w:t>
      </w:r>
    </w:p>
    <w:p w:rsidR="003B4352" w:rsidRPr="003B4352" w:rsidRDefault="003B4352" w:rsidP="003B4352">
      <w:pPr>
        <w:jc w:val="center"/>
        <w:rPr>
          <w:rFonts w:ascii="PT Astra Serif" w:hAnsi="PT Astra Serif" w:cs="Times New Roman"/>
          <w:b/>
        </w:rPr>
      </w:pPr>
    </w:p>
    <w:p w:rsidR="003B4352" w:rsidRPr="003B4352" w:rsidRDefault="003B4352" w:rsidP="003B4352">
      <w:pPr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 w:cstheme="minorBidi"/>
          <w:bCs/>
          <w:sz w:val="22"/>
          <w:shd w:val="clear" w:color="auto" w:fill="FFFFFF"/>
        </w:rPr>
      </w:pPr>
      <w:r w:rsidRPr="003B4352">
        <w:rPr>
          <w:rFonts w:ascii="PT Astra Serif" w:eastAsia="Times New Roman" w:hAnsi="PT Astra Serif"/>
          <w:bCs/>
          <w:shd w:val="clear" w:color="auto" w:fill="FFFFFF"/>
        </w:rPr>
        <w:t xml:space="preserve">Руководствуясь положениями части 3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10 июля 2019 года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 (далее – Постановление № 878) </w:t>
      </w:r>
      <w:r>
        <w:rPr>
          <w:rFonts w:ascii="PT Astra Serif" w:eastAsia="Times New Roman" w:hAnsi="PT Astra Serif"/>
          <w:bCs/>
          <w:shd w:val="clear" w:color="auto" w:fill="FFFFFF"/>
        </w:rPr>
        <w:t>Администрацией города Югорска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 xml:space="preserve"> подготовлено обоснование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нужд.</w:t>
      </w:r>
    </w:p>
    <w:p w:rsidR="003B4352" w:rsidRPr="003B4352" w:rsidRDefault="0054293D" w:rsidP="003B4352">
      <w:pPr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u w:val="single"/>
          <w:shd w:val="clear" w:color="auto" w:fill="FFFFFF"/>
        </w:rPr>
      </w:pPr>
      <w:r>
        <w:rPr>
          <w:rFonts w:ascii="PT Astra Serif" w:eastAsia="Times New Roman" w:hAnsi="PT Astra Serif"/>
          <w:bCs/>
          <w:shd w:val="clear" w:color="auto" w:fill="FFFFFF"/>
        </w:rPr>
        <w:t xml:space="preserve">1. 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 xml:space="preserve">Обстоятельство подготовки обоснования: </w:t>
      </w:r>
      <w:r w:rsidRPr="003B4352">
        <w:rPr>
          <w:rFonts w:ascii="PT Astra Serif" w:eastAsia="Times New Roman" w:hAnsi="PT Astra Serif"/>
          <w:bCs/>
          <w:u w:val="single"/>
          <w:shd w:val="clear" w:color="auto" w:fill="FFFFFF"/>
        </w:rPr>
        <w:t>радиоэлектронная продукция, включённая в единый реестр российской радиоэлектронной продукции (далее - реестр) и соответствующая тому же классу радиоэлектронной продукции, что и радиоэлектронная продукция, планируемая к закупке, по своим функциональным, техническим и (или) эксплуатационным характеристикам не соответствует установленным заказчиком требованиям к планируемой к зак</w:t>
      </w:r>
      <w:r>
        <w:rPr>
          <w:rFonts w:ascii="PT Astra Serif" w:eastAsia="Times New Roman" w:hAnsi="PT Astra Serif"/>
          <w:bCs/>
          <w:u w:val="single"/>
          <w:shd w:val="clear" w:color="auto" w:fill="FFFFFF"/>
        </w:rPr>
        <w:t>упке радиоэлектронной продукции, в связи с чем</w:t>
      </w:r>
      <w:r w:rsidRPr="00707734">
        <w:rPr>
          <w:rFonts w:ascii="PT Astra Serif" w:eastAsia="Times New Roman" w:hAnsi="PT Astra Serif"/>
          <w:bCs/>
          <w:u w:val="single"/>
          <w:shd w:val="clear" w:color="auto" w:fill="FFFFFF"/>
        </w:rPr>
        <w:t xml:space="preserve"> соблюдение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в отношении данной закупки невозможно.</w:t>
      </w:r>
      <w:bookmarkStart w:id="0" w:name="_GoBack"/>
      <w:bookmarkEnd w:id="0"/>
    </w:p>
    <w:p w:rsidR="003B4352" w:rsidRPr="003B4352" w:rsidRDefault="003B4352" w:rsidP="003B4352">
      <w:pPr>
        <w:pStyle w:val="a4"/>
        <w:shd w:val="clear" w:color="auto" w:fill="FFFFFF"/>
        <w:tabs>
          <w:tab w:val="left" w:pos="6379"/>
        </w:tabs>
        <w:ind w:left="0" w:firstLine="709"/>
        <w:jc w:val="both"/>
        <w:outlineLvl w:val="1"/>
        <w:rPr>
          <w:rFonts w:ascii="PT Astra Serif" w:eastAsia="Times New Roman" w:hAnsi="PT Astra Serif"/>
          <w:bCs/>
          <w:u w:val="single"/>
          <w:shd w:val="clear" w:color="auto" w:fill="FFFFFF"/>
        </w:rPr>
      </w:pPr>
      <w:r>
        <w:rPr>
          <w:rFonts w:ascii="PT Astra Serif" w:eastAsia="Times New Roman" w:hAnsi="PT Astra Serif"/>
          <w:bCs/>
          <w:shd w:val="clear" w:color="auto" w:fill="FFFFFF"/>
        </w:rPr>
        <w:t xml:space="preserve">2. 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 xml:space="preserve">Класс (классы) радиоэлектронной продукции (функционального назначения), которому (которым) должна соответствовать радиоэлектронная продукция, являющаяся объектом закупки: </w:t>
      </w:r>
      <w:r w:rsidRPr="003B4352">
        <w:rPr>
          <w:rFonts w:ascii="PT Astra Serif" w:eastAsia="Times New Roman" w:hAnsi="PT Astra Serif"/>
          <w:bCs/>
          <w:u w:val="single"/>
          <w:shd w:val="clear" w:color="auto" w:fill="FFFFFF"/>
        </w:rPr>
        <w:t>радиоэлектронная продукция.</w:t>
      </w:r>
    </w:p>
    <w:p w:rsidR="003B4352" w:rsidRDefault="003B4352" w:rsidP="003B4352">
      <w:pPr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  <w:r>
        <w:rPr>
          <w:rFonts w:ascii="PT Astra Serif" w:eastAsia="Times New Roman" w:hAnsi="PT Astra Serif"/>
          <w:bCs/>
          <w:shd w:val="clear" w:color="auto" w:fill="FFFFFF"/>
        </w:rPr>
        <w:t xml:space="preserve">3. 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>Требования к функциональным, техническим и эксплуатационным характеристикам радиоэлектронной продукции, являющейся объектом закупки, установленные заказчиком, с указанием класса (классов), которому (которым) должна соответствовать радиоэлектронная продукция:</w:t>
      </w:r>
    </w:p>
    <w:p w:rsidR="003B4352" w:rsidRPr="003B4352" w:rsidRDefault="003B4352" w:rsidP="003B4352">
      <w:pPr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254"/>
        <w:gridCol w:w="1902"/>
        <w:gridCol w:w="804"/>
        <w:gridCol w:w="2090"/>
        <w:gridCol w:w="1610"/>
        <w:gridCol w:w="1872"/>
        <w:gridCol w:w="4623"/>
      </w:tblGrid>
      <w:tr w:rsidR="003B4352" w:rsidRPr="003B4352" w:rsidTr="00853DE8">
        <w:trPr>
          <w:trHeight w:val="64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Класс </w:t>
            </w: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t>радиоэлектронной продукции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№ пока-</w:t>
            </w:r>
            <w:proofErr w:type="spellStart"/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Показатель (характеристика) товара</w:t>
            </w:r>
          </w:p>
        </w:tc>
        <w:tc>
          <w:tcPr>
            <w:tcW w:w="2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Требования к значениям показателей (характеристик) товара или эквивалентности предлагаемого к поставке товара, товара, используемого для выполнения работы, оказания услуги, позволяющие определить соответствие установленным заказчиком требованиям</w:t>
            </w:r>
          </w:p>
        </w:tc>
      </w:tr>
      <w:tr w:rsidR="00853DE8" w:rsidRPr="003B4352" w:rsidTr="00853DE8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Показатели (характеристики), для которых указаны варианты значений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Показатели, (характеристики) значения которых не могут изменяться</w:t>
            </w:r>
          </w:p>
        </w:tc>
      </w:tr>
      <w:tr w:rsidR="00677417" w:rsidRPr="00677417" w:rsidTr="00AA7AB5">
        <w:trPr>
          <w:trHeight w:val="37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417" w:rsidRPr="00853DE8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677417">
              <w:rPr>
                <w:rFonts w:ascii="PT Astra Serif" w:hAnsi="PT Astra Serif" w:cs="Times New Roman"/>
                <w:sz w:val="20"/>
                <w:szCs w:val="20"/>
              </w:rPr>
              <w:t xml:space="preserve">Модуль оперативной памяти для имеющегося и используемого сервера </w:t>
            </w:r>
            <w:proofErr w:type="spellStart"/>
            <w:r w:rsidRPr="00677417">
              <w:rPr>
                <w:rFonts w:ascii="PT Astra Serif" w:hAnsi="PT Astra Serif" w:cs="Times New Roman"/>
                <w:sz w:val="20"/>
                <w:szCs w:val="20"/>
              </w:rPr>
              <w:t>Hewlett-Packard</w:t>
            </w:r>
            <w:proofErr w:type="spellEnd"/>
            <w:r w:rsidRPr="00677417">
              <w:rPr>
                <w:rFonts w:ascii="PT Astra Serif" w:hAnsi="PT Astra Serif" w:cs="Times New Roman"/>
                <w:sz w:val="20"/>
                <w:szCs w:val="20"/>
              </w:rPr>
              <w:t xml:space="preserve"> DL360 </w:t>
            </w:r>
            <w:proofErr w:type="spellStart"/>
            <w:r w:rsidRPr="00677417">
              <w:rPr>
                <w:rFonts w:ascii="PT Astra Serif" w:hAnsi="PT Astra Serif" w:cs="Times New Roman"/>
                <w:sz w:val="20"/>
                <w:szCs w:val="20"/>
              </w:rPr>
              <w:t>Generation</w:t>
            </w:r>
            <w:proofErr w:type="spellEnd"/>
            <w:r w:rsidRPr="00677417">
              <w:rPr>
                <w:rFonts w:ascii="PT Astra Serif" w:hAnsi="PT Astra Serif" w:cs="Times New Roman"/>
                <w:sz w:val="20"/>
                <w:szCs w:val="20"/>
              </w:rPr>
              <w:t xml:space="preserve"> 9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, номер 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детали - (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) </w:t>
            </w:r>
            <w:r w:rsidRPr="00677417">
              <w:rPr>
                <w:rFonts w:ascii="PT Astra Serif" w:hAnsi="PT Astra Serif" w:cs="Times New Roman"/>
                <w:sz w:val="20"/>
                <w:szCs w:val="20"/>
              </w:rPr>
              <w:t>805347-B21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Радиоэлектронная продукция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азначение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677417" w:rsidRDefault="00677417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77417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Модуль оперативной памяти для имеющегося и используемого сервера </w:t>
            </w:r>
            <w:proofErr w:type="spellStart"/>
            <w:r w:rsidRPr="00677417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Hewlett-Packard</w:t>
            </w:r>
            <w:proofErr w:type="spellEnd"/>
            <w:r w:rsidRPr="00677417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DL360 </w:t>
            </w:r>
            <w:proofErr w:type="spellStart"/>
            <w:r w:rsidRPr="00677417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Generation</w:t>
            </w:r>
            <w:proofErr w:type="spellEnd"/>
            <w:r w:rsidRPr="00677417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9</w:t>
            </w:r>
          </w:p>
        </w:tc>
      </w:tr>
      <w:tr w:rsidR="00677417" w:rsidRPr="003B4352" w:rsidTr="00AA7AB5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677417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677417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677417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677417" w:rsidRDefault="00677417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тип памяти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677417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DDR4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DIMM</w:t>
            </w:r>
          </w:p>
        </w:tc>
      </w:tr>
      <w:tr w:rsidR="00677417" w:rsidRPr="003B4352" w:rsidTr="00AA7AB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677417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объём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модуля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677417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 Гигабайт</w:t>
            </w:r>
          </w:p>
        </w:tc>
      </w:tr>
      <w:tr w:rsidR="00677417" w:rsidRPr="003B4352" w:rsidTr="00AA7AB5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тактовая частота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7" w:rsidRPr="003B4352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2 4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00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Мегагерц</w:t>
            </w:r>
          </w:p>
        </w:tc>
      </w:tr>
      <w:tr w:rsidR="00677417" w:rsidRPr="003B4352" w:rsidTr="00AA7AB5">
        <w:trPr>
          <w:trHeight w:val="1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677417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код коррекции ошибок 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(ECC)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677417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поддерживается</w:t>
            </w:r>
          </w:p>
        </w:tc>
      </w:tr>
      <w:tr w:rsidR="00677417" w:rsidRPr="003B4352" w:rsidTr="00AA7AB5">
        <w:trPr>
          <w:trHeight w:val="1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17" w:rsidRPr="003B4352" w:rsidRDefault="00677417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853DE8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853DE8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поддержка регистровой буферизации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3B4352" w:rsidRDefault="00677417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7" w:rsidRPr="00853DE8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677417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поддерживается</w:t>
            </w:r>
            <w:proofErr w:type="spellEnd"/>
          </w:p>
        </w:tc>
      </w:tr>
      <w:tr w:rsidR="00853DE8" w:rsidRPr="00677417" w:rsidTr="00853DE8">
        <w:trPr>
          <w:trHeight w:val="37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DE8" w:rsidRPr="00853DE8" w:rsidRDefault="00677417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677417">
              <w:rPr>
                <w:rFonts w:ascii="PT Astra Serif" w:hAnsi="PT Astra Serif" w:cs="Times New Roman"/>
                <w:sz w:val="20"/>
                <w:szCs w:val="20"/>
              </w:rPr>
              <w:t xml:space="preserve">Блок питания для дисковой полки HP </w:t>
            </w:r>
            <w:proofErr w:type="spellStart"/>
            <w:r w:rsidRPr="00677417">
              <w:rPr>
                <w:rFonts w:ascii="PT Astra Serif" w:hAnsi="PT Astra Serif" w:cs="Times New Roman"/>
                <w:sz w:val="20"/>
                <w:szCs w:val="20"/>
              </w:rPr>
              <w:t>StorageWorks</w:t>
            </w:r>
            <w:proofErr w:type="spellEnd"/>
            <w:r w:rsidRPr="00677417">
              <w:rPr>
                <w:rFonts w:ascii="PT Astra Serif" w:hAnsi="PT Astra Serif" w:cs="Times New Roman"/>
                <w:sz w:val="20"/>
                <w:szCs w:val="20"/>
              </w:rPr>
              <w:t xml:space="preserve"> P2000</w:t>
            </w:r>
            <w:r w:rsidR="00853DE8" w:rsidRPr="00853DE8">
              <w:rPr>
                <w:rFonts w:ascii="PT Astra Serif" w:hAnsi="PT Astra Serif" w:cs="Times New Roman"/>
                <w:sz w:val="20"/>
                <w:szCs w:val="20"/>
              </w:rPr>
              <w:t>, номер детали - (</w:t>
            </w:r>
            <w:r w:rsidR="00853DE8"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</w:t>
            </w:r>
            <w:r w:rsidR="00853DE8" w:rsidRPr="00853DE8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="00853DE8"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</w:t>
            </w:r>
            <w:r w:rsidR="00853DE8"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) </w:t>
            </w:r>
            <w:r w:rsidRPr="00677417">
              <w:rPr>
                <w:rFonts w:ascii="PT Astra Serif" w:hAnsi="PT Astra Serif" w:cs="Times New Roman"/>
                <w:sz w:val="20"/>
                <w:szCs w:val="20"/>
              </w:rPr>
              <w:t>592267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Радиоэлектронная продукция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азначение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677417" w:rsidRDefault="00677417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77417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Блок питания для дисковой полки HP </w:t>
            </w:r>
            <w:proofErr w:type="spellStart"/>
            <w:r w:rsidRPr="00677417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StorageWorks</w:t>
            </w:r>
            <w:proofErr w:type="spellEnd"/>
            <w:r w:rsidRPr="00677417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P2000</w:t>
            </w:r>
          </w:p>
        </w:tc>
      </w:tr>
      <w:tr w:rsidR="00853DE8" w:rsidRPr="003B4352" w:rsidTr="00AE6485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677417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677417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677417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AE6485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номинальная мощность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AE6485" w:rsidRDefault="00AE6485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595 Вт</w:t>
            </w:r>
          </w:p>
        </w:tc>
      </w:tr>
      <w:tr w:rsidR="00853DE8" w:rsidRPr="003B4352" w:rsidTr="00AE6485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AE6485" w:rsidRDefault="00AE6485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система охлаждения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AE6485" w:rsidRDefault="00AE6485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 вентилятор</w:t>
            </w:r>
          </w:p>
        </w:tc>
      </w:tr>
      <w:tr w:rsidR="00853DE8" w:rsidRPr="003B4352" w:rsidTr="00AE6485">
        <w:trPr>
          <w:trHeight w:val="3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AE6485" w:rsidP="00AE648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AE6485">
              <w:rPr>
                <w:rFonts w:ascii="PT Astra Serif" w:hAnsi="PT Astra Serif" w:cs="Times New Roman"/>
                <w:sz w:val="20"/>
                <w:szCs w:val="20"/>
              </w:rPr>
              <w:t>аксимальный выходной ток (+12 В)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AE6485" w:rsidRDefault="00AE6485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 А</w:t>
            </w:r>
          </w:p>
        </w:tc>
      </w:tr>
      <w:tr w:rsidR="00853DE8" w:rsidRPr="003B4352" w:rsidTr="00EE2F2B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AE6485" w:rsidP="00AE648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AE6485">
              <w:rPr>
                <w:rFonts w:ascii="PT Astra Serif" w:hAnsi="PT Astra Serif" w:cs="Times New Roman"/>
                <w:sz w:val="20"/>
                <w:szCs w:val="20"/>
              </w:rPr>
              <w:t>аксимальная мощность по линиям 12 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AE6485" w:rsidRDefault="00AE6485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480 Вт</w:t>
            </w:r>
          </w:p>
        </w:tc>
      </w:tr>
      <w:tr w:rsidR="00853DE8" w:rsidRPr="003B4352" w:rsidTr="00EE2F2B">
        <w:trPr>
          <w:trHeight w:val="9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AE6485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810EF" w:rsidRPr="00677417" w:rsidTr="001801A5">
        <w:trPr>
          <w:trHeight w:val="37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0EF" w:rsidRPr="001801A5" w:rsidRDefault="001801A5" w:rsidP="001801A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Корпус персонального компьютера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Miditower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(без блока питания)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Радиоэлектронная продукция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азначение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01A5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</w:pPr>
            <w:r w:rsidRPr="001801A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Корпус персонального компьютера </w:t>
            </w:r>
            <w:proofErr w:type="spellStart"/>
            <w:r w:rsidRPr="001801A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Miditower</w:t>
            </w:r>
            <w:proofErr w:type="spellEnd"/>
          </w:p>
        </w:tc>
      </w:tr>
      <w:tr w:rsidR="001810EF" w:rsidRPr="003B4352" w:rsidTr="001801A5">
        <w:trPr>
          <w:trHeight w:val="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01A5" w:rsidP="00677417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формат платы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1801A5" w:rsidRDefault="001810EF" w:rsidP="001801A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AT</w:t>
            </w:r>
            <w:r w:rsidR="001801A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X</w:t>
            </w:r>
          </w:p>
        </w:tc>
      </w:tr>
      <w:tr w:rsidR="001810EF" w:rsidRPr="003B4352" w:rsidTr="001801A5">
        <w:trPr>
          <w:trHeight w:val="1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1801A5" w:rsidRDefault="001801A5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1801A5" w:rsidRDefault="001801A5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черный</w:t>
            </w:r>
            <w:proofErr w:type="spellEnd"/>
          </w:p>
        </w:tc>
      </w:tr>
      <w:tr w:rsidR="001810EF" w:rsidRPr="003B4352" w:rsidTr="001801A5">
        <w:trPr>
          <w:trHeight w:val="3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677417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21FB9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поддерживаемые платы расширения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1810EF" w:rsidRPr="003B4352" w:rsidRDefault="001810EF" w:rsidP="00677417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121FB9" w:rsidRDefault="00121FB9" w:rsidP="00677417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полноразмерные</w:t>
            </w:r>
          </w:p>
        </w:tc>
      </w:tr>
      <w:tr w:rsidR="00121FB9" w:rsidRPr="003B4352" w:rsidTr="00EE2F2B">
        <w:trPr>
          <w:trHeight w:val="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FB9" w:rsidRPr="003B4352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FB9" w:rsidRPr="003B4352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FB9" w:rsidRPr="003B4352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3B4352" w:rsidRDefault="00121FB9" w:rsidP="00121FB9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853DE8" w:rsidRDefault="00121FB9" w:rsidP="00121FB9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наличие портов на передней панели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3B4352" w:rsidRDefault="00121FB9" w:rsidP="00121FB9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3B4352" w:rsidRDefault="00121FB9" w:rsidP="00121FB9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121FB9" w:rsidRPr="003B4352" w:rsidRDefault="00121FB9" w:rsidP="00121FB9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121FB9" w:rsidRDefault="00121FB9" w:rsidP="00121FB9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121FB9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х </w:t>
            </w:r>
            <w:r w:rsidRPr="00121FB9">
              <w:rPr>
                <w:rFonts w:ascii="PT Astra Serif" w:hAnsi="PT Astra Serif" w:cs="Times New Roman"/>
                <w:sz w:val="20"/>
                <w:szCs w:val="20"/>
              </w:rPr>
              <w:t xml:space="preserve">USB 3.0 с подключением к внутренним разъёмам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материнской платы</w:t>
            </w:r>
            <w:r w:rsidRPr="00121FB9">
              <w:rPr>
                <w:rFonts w:ascii="PT Astra Serif" w:hAnsi="PT Astra Serif" w:cs="Times New Roman"/>
                <w:sz w:val="20"/>
                <w:szCs w:val="20"/>
              </w:rPr>
              <w:t>, 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х</w:t>
            </w:r>
            <w:r w:rsidRPr="00121FB9">
              <w:rPr>
                <w:rFonts w:ascii="PT Astra Serif" w:hAnsi="PT Astra Serif" w:cs="Times New Roman"/>
                <w:sz w:val="20"/>
                <w:szCs w:val="20"/>
              </w:rPr>
              <w:t xml:space="preserve"> USB с подключением к внутренним разъёмам материнской платы</w:t>
            </w:r>
          </w:p>
        </w:tc>
      </w:tr>
      <w:tr w:rsidR="00121FB9" w:rsidRPr="003B4352" w:rsidTr="00EE2F2B">
        <w:trPr>
          <w:trHeight w:val="1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B9" w:rsidRPr="003B4352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B9" w:rsidRPr="00121FB9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B9" w:rsidRPr="003B4352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853DE8" w:rsidRDefault="00121FB9" w:rsidP="00121FB9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853DE8" w:rsidRDefault="00121FB9" w:rsidP="00121FB9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разъёмы на панели корпуса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3B4352" w:rsidRDefault="00121FB9" w:rsidP="00121FB9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3B4352" w:rsidRDefault="00121FB9" w:rsidP="00121FB9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853DE8" w:rsidRDefault="00121FB9" w:rsidP="00121FB9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121FB9">
              <w:rPr>
                <w:rFonts w:ascii="PT Astra Serif" w:hAnsi="PT Astra Serif" w:cs="Times New Roman"/>
                <w:sz w:val="20"/>
                <w:szCs w:val="20"/>
              </w:rPr>
              <w:t xml:space="preserve">2 x </w:t>
            </w:r>
            <w:proofErr w:type="spellStart"/>
            <w:r w:rsidRPr="00121FB9">
              <w:rPr>
                <w:rFonts w:ascii="PT Astra Serif" w:hAnsi="PT Astra Serif" w:cs="Times New Roman"/>
                <w:sz w:val="20"/>
                <w:szCs w:val="20"/>
              </w:rPr>
              <w:t>miniJack</w:t>
            </w:r>
            <w:proofErr w:type="spellEnd"/>
            <w:r w:rsidRPr="00121FB9">
              <w:rPr>
                <w:rFonts w:ascii="PT Astra Serif" w:hAnsi="PT Astra Serif" w:cs="Times New Roman"/>
                <w:sz w:val="20"/>
                <w:szCs w:val="20"/>
              </w:rPr>
              <w:t xml:space="preserve"> с подключением к внутренним </w:t>
            </w:r>
            <w:proofErr w:type="spellStart"/>
            <w:r w:rsidRPr="00121FB9">
              <w:rPr>
                <w:rFonts w:ascii="PT Astra Serif" w:hAnsi="PT Astra Serif" w:cs="Times New Roman"/>
                <w:sz w:val="20"/>
                <w:szCs w:val="20"/>
              </w:rPr>
              <w:t>разъемам</w:t>
            </w:r>
            <w:proofErr w:type="spellEnd"/>
            <w:r w:rsidRPr="00121FB9">
              <w:rPr>
                <w:rFonts w:ascii="PT Astra Serif" w:hAnsi="PT Astra Serif" w:cs="Times New Roman"/>
                <w:sz w:val="20"/>
                <w:szCs w:val="20"/>
              </w:rPr>
              <w:t xml:space="preserve"> материнской платы (HD-</w:t>
            </w:r>
            <w:proofErr w:type="spellStart"/>
            <w:r w:rsidRPr="00121FB9">
              <w:rPr>
                <w:rFonts w:ascii="PT Astra Serif" w:hAnsi="PT Astra Serif" w:cs="Times New Roman"/>
                <w:sz w:val="20"/>
                <w:szCs w:val="20"/>
              </w:rPr>
              <w:t>Audio</w:t>
            </w:r>
            <w:proofErr w:type="spellEnd"/>
            <w:r w:rsidRPr="00121FB9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</w:tr>
      <w:tr w:rsidR="00121FB9" w:rsidRPr="003B4352" w:rsidTr="00121FB9">
        <w:trPr>
          <w:trHeight w:val="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FB9" w:rsidRPr="001810EF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FB9" w:rsidRPr="001810EF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FB9" w:rsidRPr="001810EF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3B4352" w:rsidRDefault="00121FB9" w:rsidP="00121FB9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3B4352" w:rsidRDefault="00121FB9" w:rsidP="00121FB9">
            <w:pPr>
              <w:pStyle w:val="a3"/>
              <w:spacing w:line="276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наличие кнопок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B9" w:rsidRPr="003B4352" w:rsidRDefault="00121FB9" w:rsidP="00121FB9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B9" w:rsidRPr="003B4352" w:rsidRDefault="00121FB9" w:rsidP="00121FB9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853DE8" w:rsidRDefault="00121FB9" w:rsidP="00121FB9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21FB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Power, Reset</w:t>
            </w:r>
          </w:p>
        </w:tc>
      </w:tr>
      <w:tr w:rsidR="00121FB9" w:rsidRPr="003B4352" w:rsidTr="00121FB9">
        <w:trPr>
          <w:trHeight w:val="1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FB9" w:rsidRPr="003B4352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FB9" w:rsidRPr="003B4352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FB9" w:rsidRPr="003B4352" w:rsidRDefault="00121FB9" w:rsidP="00121FB9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3B4352" w:rsidRDefault="00121FB9" w:rsidP="00121FB9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121FB9" w:rsidRDefault="00121FB9" w:rsidP="00121FB9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наличие индикаторов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B9" w:rsidRPr="003B4352" w:rsidRDefault="00121FB9" w:rsidP="00121FB9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B9" w:rsidRPr="003B4352" w:rsidRDefault="00121FB9" w:rsidP="00121FB9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9" w:rsidRPr="00853DE8" w:rsidRDefault="00121FB9" w:rsidP="00121FB9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121FB9">
              <w:rPr>
                <w:rFonts w:ascii="PT Astra Serif" w:hAnsi="PT Astra Serif" w:cs="Times New Roman"/>
                <w:sz w:val="20"/>
                <w:szCs w:val="20"/>
              </w:rPr>
              <w:t>Power</w:t>
            </w:r>
            <w:proofErr w:type="spellEnd"/>
            <w:r w:rsidRPr="00121FB9">
              <w:rPr>
                <w:rFonts w:ascii="PT Astra Serif" w:hAnsi="PT Astra Serif" w:cs="Times New Roman"/>
                <w:sz w:val="20"/>
                <w:szCs w:val="20"/>
              </w:rPr>
              <w:t>, HDD</w:t>
            </w:r>
          </w:p>
        </w:tc>
      </w:tr>
    </w:tbl>
    <w:p w:rsidR="003B4352" w:rsidRPr="003B4352" w:rsidRDefault="003B4352" w:rsidP="003B4352">
      <w:pPr>
        <w:shd w:val="clear" w:color="auto" w:fill="FFFFFF"/>
        <w:tabs>
          <w:tab w:val="left" w:pos="6379"/>
        </w:tabs>
        <w:jc w:val="both"/>
        <w:outlineLvl w:val="1"/>
        <w:rPr>
          <w:rFonts w:ascii="PT Astra Serif" w:eastAsia="Times New Roman" w:hAnsi="PT Astra Serif" w:cstheme="minorBidi"/>
          <w:bCs/>
          <w:sz w:val="22"/>
          <w:szCs w:val="22"/>
          <w:shd w:val="clear" w:color="auto" w:fill="FFFFFF"/>
        </w:rPr>
      </w:pPr>
    </w:p>
    <w:p w:rsidR="003B4352" w:rsidRDefault="003B4352" w:rsidP="003B4352">
      <w:pPr>
        <w:widowControl/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  <w:r>
        <w:rPr>
          <w:rFonts w:ascii="PT Astra Serif" w:eastAsia="Times New Roman" w:hAnsi="PT Astra Serif"/>
          <w:bCs/>
          <w:shd w:val="clear" w:color="auto" w:fill="FFFFFF"/>
        </w:rPr>
        <w:t xml:space="preserve">4. 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>Функциональные, технические и (или) эксплуатационные характеристики (в том числе их параметры), по которым радиоэлектронная продукция, сведения о которой включены в реестр, не соответствует установленным заказчиком требованиям к радиоэлектронной продукции, являющейся объектом закупки, по каждому наименованию радиоэлектронной продукции (с указанием названия радиоэлектронной продукции), сведения о котором включены в реестр и которое соответствует тому же классу радиоэлектронной продукции, что и радиоэлектронная продукция, являющаяся объектом закупки:</w:t>
      </w:r>
    </w:p>
    <w:p w:rsidR="003B4352" w:rsidRPr="003B4352" w:rsidRDefault="003B4352" w:rsidP="003B4352">
      <w:pPr>
        <w:widowControl/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5"/>
        <w:gridCol w:w="1388"/>
        <w:gridCol w:w="5641"/>
        <w:gridCol w:w="2775"/>
        <w:gridCol w:w="5355"/>
      </w:tblGrid>
      <w:tr w:rsidR="003B4352" w:rsidRPr="003B4352" w:rsidTr="00121FB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t>Порядковый номер реестровой записи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t>Наименование радиоэлектронной продукции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Класс </w:t>
            </w: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t>радиоэлектронной продукции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t xml:space="preserve">Функциональные, технические и (или) эксплуатационные характеристики (в том числе их параметры), по которым радиоэлектронная продукция, сведения о которой включены в реестр, не </w:t>
            </w: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lastRenderedPageBreak/>
              <w:t>соответствует установленным заказчиком требованиям к радиоэлектронной продукции, являющейся объектом закупки</w:t>
            </w:r>
          </w:p>
        </w:tc>
      </w:tr>
      <w:tr w:rsidR="003B4352" w:rsidRPr="003B4352" w:rsidTr="00121FB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74710C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РЭ-1766/20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74710C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Модуль памяти UDIMM PC4-2666 8Gb 1Rx8 ЦРМП.467526.001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B81FC8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E2969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Продукция в реестре не предназначена для использования в сервер</w:t>
            </w:r>
            <w:r w:rsidR="00AE2969">
              <w:rPr>
                <w:rFonts w:ascii="PT Astra Serif" w:hAnsi="PT Astra Serif" w:cs="Times New Roman"/>
                <w:sz w:val="20"/>
                <w:szCs w:val="20"/>
              </w:rPr>
              <w:t xml:space="preserve">ах </w:t>
            </w:r>
            <w:r w:rsidR="00AE296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Hewlett</w:t>
            </w:r>
            <w:r w:rsidR="00AE2969" w:rsidRPr="00AE2969">
              <w:rPr>
                <w:rFonts w:ascii="PT Astra Serif" w:hAnsi="PT Astra Serif" w:cs="Times New Roman"/>
                <w:sz w:val="20"/>
                <w:szCs w:val="20"/>
              </w:rPr>
              <w:t>-</w:t>
            </w:r>
            <w:r w:rsidR="00AE296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Packard</w:t>
            </w:r>
            <w:r w:rsidR="00AE2969" w:rsidRPr="00AE296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="00AE296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Proliant</w:t>
            </w:r>
            <w:proofErr w:type="spellEnd"/>
            <w:r w:rsidR="00AE2969" w:rsidRPr="00AE296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E296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DL</w:t>
            </w:r>
            <w:r w:rsidRPr="003B435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3B4352" w:rsidRPr="003B4352" w:rsidTr="00121FB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2" w:rsidRPr="003B4352" w:rsidRDefault="0074710C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РЭ-2149/20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74710C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Модуль памяти SO-DIMM PC-2666 8Gb 1Rx8 ЦРМП.467526.002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B81FC8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B81FC8">
            <w:pPr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42" w:type="pct"/>
          </w:tcPr>
          <w:p w:rsidR="0074710C" w:rsidRPr="003B4352" w:rsidRDefault="0074710C" w:rsidP="00DC1D4F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РЭ-288/19</w:t>
            </w:r>
          </w:p>
        </w:tc>
        <w:tc>
          <w:tcPr>
            <w:tcW w:w="1797" w:type="pct"/>
          </w:tcPr>
          <w:p w:rsidR="0074710C" w:rsidRPr="003B4352" w:rsidRDefault="0074710C" w:rsidP="00DC1D4F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Блок питания БПС 48/2-01</w:t>
            </w:r>
          </w:p>
        </w:tc>
        <w:tc>
          <w:tcPr>
            <w:tcW w:w="884" w:type="pct"/>
            <w:hideMark/>
          </w:tcPr>
          <w:p w:rsidR="0074710C" w:rsidRPr="003B4352" w:rsidRDefault="0074710C" w:rsidP="00DC1D4F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 w:val="restart"/>
            <w:hideMark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 xml:space="preserve">Продукция в реестре не предназначена для использования в </w:t>
            </w:r>
            <w:r w:rsidRPr="0074710C">
              <w:rPr>
                <w:rFonts w:ascii="PT Astra Serif" w:hAnsi="PT Astra Serif" w:cs="Times New Roman"/>
                <w:sz w:val="20"/>
                <w:szCs w:val="20"/>
              </w:rPr>
              <w:t>дисковой полк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74710C">
              <w:rPr>
                <w:rFonts w:ascii="PT Astra Serif" w:hAnsi="PT Astra Serif" w:cs="Times New Roman"/>
                <w:sz w:val="20"/>
                <w:szCs w:val="20"/>
              </w:rPr>
              <w:t xml:space="preserve"> HP </w:t>
            </w:r>
            <w:proofErr w:type="spellStart"/>
            <w:r w:rsidRPr="0074710C">
              <w:rPr>
                <w:rFonts w:ascii="PT Astra Serif" w:hAnsi="PT Astra Serif" w:cs="Times New Roman"/>
                <w:sz w:val="20"/>
                <w:szCs w:val="20"/>
              </w:rPr>
              <w:t>StorageWorks</w:t>
            </w:r>
            <w:proofErr w:type="spellEnd"/>
            <w:r w:rsidRPr="0074710C">
              <w:rPr>
                <w:rFonts w:ascii="PT Astra Serif" w:hAnsi="PT Astra Serif" w:cs="Times New Roman"/>
                <w:sz w:val="20"/>
                <w:szCs w:val="20"/>
              </w:rPr>
              <w:t xml:space="preserve"> P2000</w:t>
            </w:r>
            <w:r w:rsidRPr="003B435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2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РЭ-28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9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/19</w:t>
            </w:r>
          </w:p>
        </w:tc>
        <w:tc>
          <w:tcPr>
            <w:tcW w:w="1797" w:type="pct"/>
          </w:tcPr>
          <w:p w:rsidR="0074710C" w:rsidRPr="0074710C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Блок питания БПС 48/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-01</w:t>
            </w:r>
          </w:p>
        </w:tc>
        <w:tc>
          <w:tcPr>
            <w:tcW w:w="884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42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90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/19</w:t>
            </w:r>
          </w:p>
        </w:tc>
        <w:tc>
          <w:tcPr>
            <w:tcW w:w="1797" w:type="pct"/>
          </w:tcPr>
          <w:p w:rsidR="0074710C" w:rsidRPr="0074710C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Блок питания БПС 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2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4/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4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-01</w:t>
            </w:r>
          </w:p>
        </w:tc>
        <w:tc>
          <w:tcPr>
            <w:tcW w:w="884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42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3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9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/19</w:t>
            </w:r>
          </w:p>
        </w:tc>
        <w:tc>
          <w:tcPr>
            <w:tcW w:w="1797" w:type="pct"/>
          </w:tcPr>
          <w:p w:rsidR="0074710C" w:rsidRPr="0074710C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Блок питания БПС 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2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4/2-01</w:t>
            </w:r>
          </w:p>
        </w:tc>
        <w:tc>
          <w:tcPr>
            <w:tcW w:w="884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442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РЭ-487/21</w:t>
            </w:r>
          </w:p>
        </w:tc>
        <w:tc>
          <w:tcPr>
            <w:tcW w:w="1797" w:type="pct"/>
          </w:tcPr>
          <w:p w:rsidR="0074710C" w:rsidRPr="0074710C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Блок питания БПС 24/2-01</w:t>
            </w:r>
          </w:p>
        </w:tc>
        <w:tc>
          <w:tcPr>
            <w:tcW w:w="884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442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РЭ-1088/21</w:t>
            </w:r>
          </w:p>
        </w:tc>
        <w:tc>
          <w:tcPr>
            <w:tcW w:w="1797" w:type="pct"/>
          </w:tcPr>
          <w:p w:rsidR="0074710C" w:rsidRPr="0074710C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Блок питания БПС 24/2-01</w:t>
            </w:r>
          </w:p>
        </w:tc>
        <w:tc>
          <w:tcPr>
            <w:tcW w:w="884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442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РЭ-108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9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/21</w:t>
            </w:r>
          </w:p>
        </w:tc>
        <w:tc>
          <w:tcPr>
            <w:tcW w:w="1797" w:type="pct"/>
          </w:tcPr>
          <w:p w:rsidR="0074710C" w:rsidRPr="0074710C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Блок питания БПС 24/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4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-01</w:t>
            </w:r>
          </w:p>
        </w:tc>
        <w:tc>
          <w:tcPr>
            <w:tcW w:w="884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442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РЭ-10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90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/21</w:t>
            </w:r>
          </w:p>
        </w:tc>
        <w:tc>
          <w:tcPr>
            <w:tcW w:w="1797" w:type="pct"/>
          </w:tcPr>
          <w:p w:rsidR="0074710C" w:rsidRPr="0074710C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Блок питания БПС 4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8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-01</w:t>
            </w:r>
          </w:p>
        </w:tc>
        <w:tc>
          <w:tcPr>
            <w:tcW w:w="884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4710C" w:rsidRPr="003B4352" w:rsidTr="00121FB9">
        <w:tc>
          <w:tcPr>
            <w:tcW w:w="170" w:type="pct"/>
          </w:tcPr>
          <w:p w:rsidR="0074710C" w:rsidRPr="003B4352" w:rsidRDefault="0074710C" w:rsidP="0074710C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442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РЭ-10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91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/21</w:t>
            </w:r>
          </w:p>
        </w:tc>
        <w:tc>
          <w:tcPr>
            <w:tcW w:w="1797" w:type="pct"/>
          </w:tcPr>
          <w:p w:rsidR="0074710C" w:rsidRPr="003B4352" w:rsidRDefault="0074710C" w:rsidP="0074710C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Блок питания БПС 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48</w:t>
            </w:r>
            <w:r w:rsidRPr="0074710C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/2-01</w:t>
            </w:r>
          </w:p>
        </w:tc>
        <w:tc>
          <w:tcPr>
            <w:tcW w:w="884" w:type="pct"/>
            <w:hideMark/>
          </w:tcPr>
          <w:p w:rsidR="0074710C" w:rsidRPr="003B4352" w:rsidRDefault="0074710C" w:rsidP="00DC1D4F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0" w:type="auto"/>
            <w:vMerge/>
            <w:hideMark/>
          </w:tcPr>
          <w:p w:rsidR="0074710C" w:rsidRPr="003B4352" w:rsidRDefault="0074710C" w:rsidP="00DC1D4F">
            <w:pPr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1FB9" w:rsidRPr="003B4352" w:rsidTr="00121FB9">
        <w:tc>
          <w:tcPr>
            <w:tcW w:w="170" w:type="pct"/>
          </w:tcPr>
          <w:p w:rsidR="00121FB9" w:rsidRPr="003B4352" w:rsidRDefault="009A373F" w:rsidP="00DC1D4F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442" w:type="pct"/>
          </w:tcPr>
          <w:p w:rsidR="00121FB9" w:rsidRPr="003B4352" w:rsidRDefault="00121FB9" w:rsidP="00DC1D4F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121FB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РЭ-29/19</w:t>
            </w:r>
          </w:p>
        </w:tc>
        <w:tc>
          <w:tcPr>
            <w:tcW w:w="1797" w:type="pct"/>
          </w:tcPr>
          <w:p w:rsidR="00121FB9" w:rsidRPr="003B4352" w:rsidRDefault="00121FB9" w:rsidP="00DC1D4F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121FB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Настольный ПК. Корпус </w:t>
            </w:r>
            <w:proofErr w:type="spellStart"/>
            <w:r w:rsidRPr="00121FB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minitower</w:t>
            </w:r>
            <w:proofErr w:type="spellEnd"/>
          </w:p>
        </w:tc>
        <w:tc>
          <w:tcPr>
            <w:tcW w:w="884" w:type="pct"/>
            <w:hideMark/>
          </w:tcPr>
          <w:p w:rsidR="00121FB9" w:rsidRPr="003B4352" w:rsidRDefault="00121FB9" w:rsidP="00DC1D4F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 w:val="restart"/>
            <w:hideMark/>
          </w:tcPr>
          <w:p w:rsidR="00121FB9" w:rsidRPr="003B4352" w:rsidRDefault="00121FB9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 xml:space="preserve">Продукция в реестре </w:t>
            </w:r>
            <w:r w:rsidR="00B33FD6">
              <w:rPr>
                <w:rFonts w:ascii="PT Astra Serif" w:hAnsi="PT Astra Serif" w:cs="Times New Roman"/>
                <w:sz w:val="20"/>
                <w:szCs w:val="20"/>
              </w:rPr>
              <w:t>является персональным компьютером в сборе, а не требуемой запасной частью</w:t>
            </w:r>
            <w:r w:rsidR="00B33FD6" w:rsidRPr="00B33FD6">
              <w:rPr>
                <w:rFonts w:ascii="PT Astra Serif" w:hAnsi="PT Astra Serif" w:cs="Times New Roman"/>
                <w:sz w:val="20"/>
                <w:szCs w:val="20"/>
              </w:rPr>
              <w:t xml:space="preserve"> для персонального компьютера</w:t>
            </w:r>
            <w:r w:rsidR="00B33FD6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121FB9" w:rsidRPr="003B4352" w:rsidTr="00121FB9">
        <w:tc>
          <w:tcPr>
            <w:tcW w:w="170" w:type="pct"/>
          </w:tcPr>
          <w:p w:rsidR="00121FB9" w:rsidRPr="003B4352" w:rsidRDefault="009A373F" w:rsidP="00121FB9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442" w:type="pct"/>
          </w:tcPr>
          <w:p w:rsidR="00121FB9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30</w:t>
            </w: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/19</w:t>
            </w:r>
          </w:p>
        </w:tc>
        <w:tc>
          <w:tcPr>
            <w:tcW w:w="1797" w:type="pct"/>
          </w:tcPr>
          <w:p w:rsidR="00121FB9" w:rsidRPr="003B4352" w:rsidRDefault="00B33FD6" w:rsidP="00121FB9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Настольный ПК. Корпус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Desktop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вар. 1 с активным охлаждением</w:t>
            </w:r>
          </w:p>
        </w:tc>
        <w:tc>
          <w:tcPr>
            <w:tcW w:w="884" w:type="pct"/>
          </w:tcPr>
          <w:p w:rsidR="00121FB9" w:rsidRPr="003B4352" w:rsidRDefault="00121FB9" w:rsidP="00121FB9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121FB9" w:rsidRPr="003B4352" w:rsidRDefault="00121FB9" w:rsidP="00121FB9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21FB9" w:rsidRPr="003B4352" w:rsidTr="00121FB9">
        <w:tc>
          <w:tcPr>
            <w:tcW w:w="170" w:type="pct"/>
          </w:tcPr>
          <w:p w:rsidR="00121FB9" w:rsidRPr="003B4352" w:rsidRDefault="009A373F" w:rsidP="00121FB9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442" w:type="pct"/>
          </w:tcPr>
          <w:p w:rsidR="00121FB9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РЭ-3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/19</w:t>
            </w:r>
          </w:p>
        </w:tc>
        <w:tc>
          <w:tcPr>
            <w:tcW w:w="1797" w:type="pct"/>
          </w:tcPr>
          <w:p w:rsidR="00121FB9" w:rsidRPr="003B4352" w:rsidRDefault="00B33FD6" w:rsidP="00121FB9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Настольный ПК. Корпус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Desktop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вар. 2 с пассивным охлаждением</w:t>
            </w:r>
          </w:p>
        </w:tc>
        <w:tc>
          <w:tcPr>
            <w:tcW w:w="884" w:type="pct"/>
          </w:tcPr>
          <w:p w:rsidR="00121FB9" w:rsidRPr="003B4352" w:rsidRDefault="00121FB9" w:rsidP="00121FB9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121FB9" w:rsidRPr="003B4352" w:rsidRDefault="00121FB9" w:rsidP="00121FB9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21FB9" w:rsidRPr="003B4352" w:rsidTr="00121FB9">
        <w:tc>
          <w:tcPr>
            <w:tcW w:w="170" w:type="pct"/>
          </w:tcPr>
          <w:p w:rsidR="00121FB9" w:rsidRPr="003B4352" w:rsidRDefault="009A373F" w:rsidP="00121FB9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442" w:type="pct"/>
          </w:tcPr>
          <w:p w:rsidR="00121FB9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РЭ-3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2</w:t>
            </w: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/19</w:t>
            </w:r>
          </w:p>
        </w:tc>
        <w:tc>
          <w:tcPr>
            <w:tcW w:w="1797" w:type="pct"/>
          </w:tcPr>
          <w:p w:rsidR="00121FB9" w:rsidRPr="003B4352" w:rsidRDefault="00B33FD6" w:rsidP="00121FB9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Настольный ПК. Корпус моноблок (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All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One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84" w:type="pct"/>
          </w:tcPr>
          <w:p w:rsidR="00121FB9" w:rsidRPr="003B4352" w:rsidRDefault="00121FB9" w:rsidP="00121FB9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121FB9" w:rsidRPr="003B4352" w:rsidRDefault="00121FB9" w:rsidP="00121FB9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442" w:type="pct"/>
          </w:tcPr>
          <w:p w:rsidR="00B33FD6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РЭ-1046/20</w:t>
            </w:r>
          </w:p>
        </w:tc>
        <w:tc>
          <w:tcPr>
            <w:tcW w:w="1797" w:type="pct"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Настольный ПК. Корпус моноблок (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All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One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442" w:type="pct"/>
          </w:tcPr>
          <w:p w:rsidR="00B33FD6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РЭ-104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7</w:t>
            </w: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/20</w:t>
            </w:r>
          </w:p>
        </w:tc>
        <w:tc>
          <w:tcPr>
            <w:tcW w:w="1797" w:type="pct"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Настольный ПК. Корпус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Desktop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вар. 2 с пассивным охлаждением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442" w:type="pct"/>
          </w:tcPr>
          <w:p w:rsidR="00B33FD6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РЭ-104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8</w:t>
            </w: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/20</w:t>
            </w:r>
          </w:p>
        </w:tc>
        <w:tc>
          <w:tcPr>
            <w:tcW w:w="1797" w:type="pct"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Настольный ПК. Корпус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Desktop</w:t>
            </w:r>
            <w:proofErr w:type="spellEnd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вар. 1 с активным охлаждением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442" w:type="pct"/>
          </w:tcPr>
          <w:p w:rsidR="00B33FD6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РЭ-104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9</w:t>
            </w: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/20</w:t>
            </w:r>
          </w:p>
        </w:tc>
        <w:tc>
          <w:tcPr>
            <w:tcW w:w="1797" w:type="pct"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Настольный ПК. Корпус </w:t>
            </w:r>
            <w:proofErr w:type="spellStart"/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minitower</w:t>
            </w:r>
            <w:proofErr w:type="spellEnd"/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442" w:type="pct"/>
          </w:tcPr>
          <w:p w:rsidR="00B33FD6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РЭ-1618/20</w:t>
            </w:r>
          </w:p>
        </w:tc>
        <w:tc>
          <w:tcPr>
            <w:tcW w:w="1797" w:type="pct"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Корпус сервера хранения данных «ЯХОНТ-УВМ Э124» (для размещения и функционирования оборудования серверов)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 w:val="restart"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 xml:space="preserve">Продукция в реестре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является корпусом для сервера, устанавливаемого в стандартную телекоммуникационную стойку, а не требуемой запасной частью для персонального компьютера.</w:t>
            </w: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442" w:type="pct"/>
          </w:tcPr>
          <w:p w:rsidR="00B33FD6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РЭ-161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9</w:t>
            </w: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/20</w:t>
            </w:r>
          </w:p>
        </w:tc>
        <w:tc>
          <w:tcPr>
            <w:tcW w:w="1797" w:type="pct"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Корпус сервера хранения данных «ЯХОНТ-УВМ Э24» (для размещения и функционирования оборудования серверов)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442" w:type="pct"/>
          </w:tcPr>
          <w:p w:rsidR="00B33FD6" w:rsidRPr="00121FB9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РЭ-16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20</w:t>
            </w: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/20</w:t>
            </w:r>
          </w:p>
        </w:tc>
        <w:tc>
          <w:tcPr>
            <w:tcW w:w="1797" w:type="pct"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33FD6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Корпус сервера хранения данных «ЯХОНТ-УВМ Э12» (для размещения и функционирования оборудования серверов)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442" w:type="pct"/>
          </w:tcPr>
          <w:p w:rsidR="00B33FD6" w:rsidRPr="00121FB9" w:rsidRDefault="003730B5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3730B5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РЭ-2143/20</w:t>
            </w:r>
          </w:p>
        </w:tc>
        <w:tc>
          <w:tcPr>
            <w:tcW w:w="1797" w:type="pct"/>
          </w:tcPr>
          <w:p w:rsidR="00B33FD6" w:rsidRPr="003B4352" w:rsidRDefault="003730B5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3730B5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Корпус серверной платформы </w:t>
            </w:r>
            <w:proofErr w:type="spellStart"/>
            <w:r w:rsidRPr="003730B5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Rikor</w:t>
            </w:r>
            <w:proofErr w:type="spellEnd"/>
            <w:r w:rsidRPr="003730B5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модели RCXXXXX-XX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442" w:type="pct"/>
          </w:tcPr>
          <w:p w:rsidR="00B33FD6" w:rsidRPr="00121FB9" w:rsidRDefault="003730B5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3730B5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РЭ-2371/20</w:t>
            </w:r>
          </w:p>
        </w:tc>
        <w:tc>
          <w:tcPr>
            <w:tcW w:w="1797" w:type="pct"/>
          </w:tcPr>
          <w:p w:rsidR="00B33FD6" w:rsidRPr="003B4352" w:rsidRDefault="004226E0" w:rsidP="004226E0">
            <w:pPr>
              <w:tabs>
                <w:tab w:val="left" w:pos="1470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Настольный ПК. Корпус моноблок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 w:val="restart"/>
          </w:tcPr>
          <w:p w:rsidR="00B33FD6" w:rsidRPr="003B4352" w:rsidRDefault="004226E0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  <w:r w:rsidRPr="004226E0">
              <w:rPr>
                <w:rFonts w:ascii="PT Astra Serif" w:hAnsi="PT Astra Serif" w:cs="Times New Roman"/>
                <w:sz w:val="20"/>
                <w:szCs w:val="20"/>
              </w:rPr>
              <w:t>Продукция в реестре является персональным компьютером в сборе, а не требуемой запасной частью для персонального компьютера.</w:t>
            </w: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442" w:type="pct"/>
          </w:tcPr>
          <w:p w:rsidR="00B33FD6" w:rsidRPr="00121FB9" w:rsidRDefault="004226E0" w:rsidP="004226E0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РЭ-237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2</w:t>
            </w: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/20</w:t>
            </w:r>
          </w:p>
        </w:tc>
        <w:tc>
          <w:tcPr>
            <w:tcW w:w="1797" w:type="pct"/>
          </w:tcPr>
          <w:p w:rsidR="00B33FD6" w:rsidRPr="003B4352" w:rsidRDefault="004226E0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Настольный ПК. Корпус </w:t>
            </w:r>
            <w:proofErr w:type="spellStart"/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Desktop</w:t>
            </w:r>
            <w:proofErr w:type="spellEnd"/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с пассивным охлаждением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442" w:type="pct"/>
          </w:tcPr>
          <w:p w:rsidR="00B33FD6" w:rsidRPr="00121FB9" w:rsidRDefault="004226E0" w:rsidP="004226E0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РЭ-237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3</w:t>
            </w: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/20</w:t>
            </w:r>
          </w:p>
        </w:tc>
        <w:tc>
          <w:tcPr>
            <w:tcW w:w="1797" w:type="pct"/>
          </w:tcPr>
          <w:p w:rsidR="00B33FD6" w:rsidRPr="003B4352" w:rsidRDefault="004226E0" w:rsidP="00B33FD6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Настольный ПК. Корпус </w:t>
            </w:r>
            <w:proofErr w:type="spellStart"/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Desktop</w:t>
            </w:r>
            <w:proofErr w:type="spellEnd"/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с активным охлаждением</w:t>
            </w:r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33FD6" w:rsidRPr="003B4352" w:rsidTr="00121FB9">
        <w:tc>
          <w:tcPr>
            <w:tcW w:w="170" w:type="pct"/>
          </w:tcPr>
          <w:p w:rsidR="00B33FD6" w:rsidRPr="003B4352" w:rsidRDefault="009A373F" w:rsidP="00B33FD6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442" w:type="pct"/>
          </w:tcPr>
          <w:p w:rsidR="00B33FD6" w:rsidRPr="00121FB9" w:rsidRDefault="004226E0" w:rsidP="004226E0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РЭ-237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4</w:t>
            </w: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/20</w:t>
            </w:r>
          </w:p>
        </w:tc>
        <w:tc>
          <w:tcPr>
            <w:tcW w:w="1797" w:type="pct"/>
          </w:tcPr>
          <w:p w:rsidR="00B33FD6" w:rsidRPr="003B4352" w:rsidRDefault="004226E0" w:rsidP="004226E0">
            <w:pPr>
              <w:tabs>
                <w:tab w:val="left" w:pos="470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Н</w:t>
            </w:r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астольный ПК. Корпус </w:t>
            </w:r>
            <w:proofErr w:type="spellStart"/>
            <w:r w:rsidRPr="004226E0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minitower</w:t>
            </w:r>
            <w:proofErr w:type="spellEnd"/>
          </w:p>
        </w:tc>
        <w:tc>
          <w:tcPr>
            <w:tcW w:w="884" w:type="pct"/>
          </w:tcPr>
          <w:p w:rsidR="00B33FD6" w:rsidRPr="003B4352" w:rsidRDefault="00B33FD6" w:rsidP="00B33FD6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06" w:type="pct"/>
            <w:vMerge/>
          </w:tcPr>
          <w:p w:rsidR="00B33FD6" w:rsidRPr="003B4352" w:rsidRDefault="00B33FD6" w:rsidP="00B33FD6">
            <w:pPr>
              <w:tabs>
                <w:tab w:val="left" w:pos="6379"/>
              </w:tabs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3B4352" w:rsidRPr="003B4352" w:rsidRDefault="003B4352" w:rsidP="003B4352">
      <w:pPr>
        <w:shd w:val="clear" w:color="auto" w:fill="FFFFFF"/>
        <w:tabs>
          <w:tab w:val="left" w:pos="6379"/>
        </w:tabs>
        <w:ind w:left="426"/>
        <w:jc w:val="both"/>
        <w:outlineLvl w:val="1"/>
        <w:rPr>
          <w:rFonts w:ascii="PT Astra Serif" w:eastAsia="Times New Roman" w:hAnsi="PT Astra Serif" w:cstheme="minorBidi"/>
          <w:bCs/>
          <w:sz w:val="22"/>
          <w:szCs w:val="22"/>
          <w:shd w:val="clear" w:color="auto" w:fill="FFFFFF"/>
        </w:rPr>
      </w:pPr>
    </w:p>
    <w:p w:rsidR="003B4352" w:rsidRPr="003B4352" w:rsidRDefault="003B4352" w:rsidP="003B4352">
      <w:pPr>
        <w:shd w:val="clear" w:color="auto" w:fill="FFFFFF"/>
        <w:tabs>
          <w:tab w:val="left" w:pos="6379"/>
        </w:tabs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</w:p>
    <w:p w:rsidR="003B4352" w:rsidRPr="003B4352" w:rsidRDefault="003B4352" w:rsidP="003B4352">
      <w:pPr>
        <w:pStyle w:val="a4"/>
        <w:shd w:val="clear" w:color="auto" w:fill="FFFFFF"/>
        <w:tabs>
          <w:tab w:val="left" w:pos="6379"/>
        </w:tabs>
        <w:ind w:left="426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</w:p>
    <w:p w:rsidR="00AE2969" w:rsidRPr="00BC1716" w:rsidRDefault="00AE2969" w:rsidP="00AE2969">
      <w:pPr>
        <w:suppressAutoHyphens/>
        <w:ind w:left="1416" w:firstLine="708"/>
        <w:rPr>
          <w:rFonts w:ascii="PT Astra Serif" w:hAnsi="PT Astra Serif"/>
        </w:rPr>
      </w:pPr>
      <w:r w:rsidRPr="00BC1716">
        <w:rPr>
          <w:rFonts w:ascii="PT Astra Serif" w:hAnsi="PT Astra Serif"/>
        </w:rPr>
        <w:lastRenderedPageBreak/>
        <w:t>Контрактная служба</w:t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proofErr w:type="spellStart"/>
      <w:r w:rsidRPr="00BC1716">
        <w:rPr>
          <w:rFonts w:ascii="PT Astra Serif" w:hAnsi="PT Astra Serif"/>
        </w:rPr>
        <w:t>О.В.Дергилев</w:t>
      </w:r>
      <w:proofErr w:type="spellEnd"/>
    </w:p>
    <w:p w:rsidR="00C951BC" w:rsidRPr="003B4352" w:rsidRDefault="00C951BC" w:rsidP="001E5FE3">
      <w:pPr>
        <w:ind w:firstLine="709"/>
        <w:rPr>
          <w:rFonts w:ascii="PT Astra Serif" w:hAnsi="PT Astra Serif"/>
        </w:rPr>
      </w:pPr>
    </w:p>
    <w:sectPr w:rsidR="00C951BC" w:rsidRPr="003B4352" w:rsidSect="003B435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0EF"/>
    <w:multiLevelType w:val="hybridMultilevel"/>
    <w:tmpl w:val="ABC08B52"/>
    <w:lvl w:ilvl="0" w:tplc="AC1E7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52"/>
    <w:rsid w:val="00121FB9"/>
    <w:rsid w:val="001801A5"/>
    <w:rsid w:val="001810EF"/>
    <w:rsid w:val="001E5FE3"/>
    <w:rsid w:val="003730B5"/>
    <w:rsid w:val="003B4352"/>
    <w:rsid w:val="004226E0"/>
    <w:rsid w:val="0054293D"/>
    <w:rsid w:val="00677417"/>
    <w:rsid w:val="0074710C"/>
    <w:rsid w:val="00853DE8"/>
    <w:rsid w:val="00982EB6"/>
    <w:rsid w:val="009A373F"/>
    <w:rsid w:val="00AE2969"/>
    <w:rsid w:val="00AE6485"/>
    <w:rsid w:val="00B33FD6"/>
    <w:rsid w:val="00C951BC"/>
    <w:rsid w:val="00E0606D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248E0-FBB5-4014-AC92-AF071D1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3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4352"/>
    <w:pPr>
      <w:ind w:left="720"/>
      <w:contextualSpacing/>
    </w:pPr>
  </w:style>
  <w:style w:type="table" w:styleId="a5">
    <w:name w:val="Table Grid"/>
    <w:basedOn w:val="a1"/>
    <w:uiPriority w:val="59"/>
    <w:rsid w:val="003B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7</cp:revision>
  <dcterms:created xsi:type="dcterms:W3CDTF">2021-07-13T04:32:00Z</dcterms:created>
  <dcterms:modified xsi:type="dcterms:W3CDTF">2021-07-13T10:32:00Z</dcterms:modified>
</cp:coreProperties>
</file>