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980852" w:rsidP="006E2615">
            <w:pPr>
              <w:keepNext/>
              <w:keepLines/>
              <w:widowControl w:val="0"/>
              <w:suppressLineNumbers/>
              <w:suppressAutoHyphens/>
              <w:rPr>
                <w:rStyle w:val="afb"/>
                <w:i w:val="0"/>
              </w:rPr>
            </w:pPr>
            <w:r>
              <w:rPr>
                <w:rStyle w:val="afb"/>
                <w:b/>
                <w:i w:val="0"/>
                <w:sz w:val="22"/>
                <w:szCs w:val="22"/>
              </w:rPr>
              <w:t xml:space="preserve">26 477 064,90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436B97">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436B97">
                <w:t>I</w:t>
              </w:r>
            </w:fldSimple>
            <w:r w:rsidRPr="00E84893">
              <w:rPr>
                <w:kern w:val="1"/>
                <w:sz w:val="22"/>
                <w:szCs w:val="22"/>
                <w:lang w:eastAsia="ar-SA"/>
              </w:rPr>
              <w:t xml:space="preserve"> «</w:t>
            </w:r>
            <w:fldSimple w:instr=" REF _Ref248571702 \h  \* MERGEFORMAT ">
              <w:r w:rsidR="00436B97" w:rsidRPr="00436B97">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36B97">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980852">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980852">
              <w:rPr>
                <w:b/>
                <w:kern w:val="1"/>
                <w:sz w:val="22"/>
                <w:szCs w:val="22"/>
                <w:lang w:eastAsia="ar-SA"/>
              </w:rPr>
              <w:t>132 385,32</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BB4A8A" w:rsidRPr="00BB4A8A">
              <w:rPr>
                <w:rFonts w:ascii="Times New Roman" w:hAnsi="Times New Roman"/>
                <w:bCs w:val="0"/>
                <w:kern w:val="1"/>
                <w:lang w:eastAsia="ar-SA"/>
              </w:rPr>
              <w:t>1 </w:t>
            </w:r>
            <w:r w:rsidR="00980852">
              <w:rPr>
                <w:rFonts w:ascii="Times New Roman" w:hAnsi="Times New Roman"/>
                <w:bCs w:val="0"/>
                <w:kern w:val="1"/>
                <w:lang w:eastAsia="ar-SA"/>
              </w:rPr>
              <w:t>323853,25</w:t>
            </w:r>
            <w:r w:rsidR="00BB4A8A" w:rsidRPr="00BB4A8A">
              <w:rPr>
                <w:rFonts w:ascii="Times New Roman" w:hAnsi="Times New Roman"/>
                <w:bCs w:val="0"/>
                <w:kern w:val="1"/>
                <w:lang w:eastAsia="ar-SA"/>
              </w:rPr>
              <w:t xml:space="preserve"> рублей</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397740" w:rsidRPr="00E84893">
              <w:rPr>
                <w:rFonts w:ascii="Times New Roman" w:hAnsi="Times New Roman"/>
                <w:b w:val="0"/>
                <w:bCs w:val="0"/>
                <w:kern w:val="1"/>
                <w:sz w:val="22"/>
                <w:szCs w:val="22"/>
                <w:lang w:eastAsia="ar-SA"/>
              </w:rPr>
              <w:fldChar w:fldCharType="begin"/>
            </w:r>
            <w:r w:rsidRPr="00E84893">
              <w:rPr>
                <w:rFonts w:ascii="Times New Roman" w:hAnsi="Times New Roman"/>
                <w:b w:val="0"/>
                <w:bCs w:val="0"/>
                <w:kern w:val="1"/>
                <w:sz w:val="22"/>
                <w:szCs w:val="22"/>
                <w:lang w:eastAsia="ar-SA"/>
              </w:rPr>
              <w:instrText xml:space="preserve"> REF _Ref353189530 \h  \* MERGEFORMAT </w:instrText>
            </w:r>
            <w:r w:rsidR="00397740" w:rsidRPr="00E84893">
              <w:rPr>
                <w:rFonts w:ascii="Times New Roman" w:hAnsi="Times New Roman"/>
                <w:b w:val="0"/>
                <w:bCs w:val="0"/>
                <w:kern w:val="1"/>
                <w:sz w:val="22"/>
                <w:szCs w:val="22"/>
                <w:lang w:eastAsia="ar-SA"/>
              </w:rPr>
            </w:r>
            <w:r w:rsidR="00397740" w:rsidRPr="00E84893">
              <w:rPr>
                <w:rFonts w:ascii="Times New Roman" w:hAnsi="Times New Roman"/>
                <w:b w:val="0"/>
                <w:bCs w:val="0"/>
                <w:kern w:val="1"/>
                <w:sz w:val="22"/>
                <w:szCs w:val="22"/>
                <w:lang w:eastAsia="ar-SA"/>
              </w:rPr>
              <w:fldChar w:fldCharType="separate"/>
            </w:r>
            <w:proofErr w:type="gramStart"/>
            <w:r w:rsidR="00436B97" w:rsidRPr="00436B97">
              <w:rPr>
                <w:rFonts w:ascii="Times New Roman" w:hAnsi="Times New Roman"/>
                <w:b w:val="0"/>
                <w:bCs w:val="0"/>
                <w:kern w:val="1"/>
                <w:sz w:val="22"/>
                <w:szCs w:val="22"/>
                <w:lang w:eastAsia="ar-SA"/>
              </w:rPr>
              <w:t>Ш</w:t>
            </w:r>
            <w:proofErr w:type="gramEnd"/>
            <w:r w:rsidR="00436B97" w:rsidRPr="00436B97">
              <w:rPr>
                <w:rFonts w:ascii="Times New Roman" w:hAnsi="Times New Roman"/>
                <w:b w:val="0"/>
                <w:bCs w:val="0"/>
                <w:kern w:val="1"/>
                <w:sz w:val="22"/>
                <w:szCs w:val="22"/>
                <w:lang w:eastAsia="ar-SA"/>
              </w:rPr>
              <w:t xml:space="preserve">   ПРОЕКТ </w:t>
            </w:r>
            <w:r w:rsidR="00436B97" w:rsidRPr="00674988">
              <w:rPr>
                <w:rFonts w:ascii="Times New Roman" w:hAnsi="Times New Roman"/>
              </w:rPr>
              <w:t>КОНТРАКТА</w:t>
            </w:r>
            <w:r w:rsidR="00397740" w:rsidRPr="00E84893">
              <w:rPr>
                <w:rFonts w:ascii="Times New Roman" w:hAnsi="Times New Roman"/>
                <w:b w:val="0"/>
                <w:bCs w:val="0"/>
                <w:kern w:val="1"/>
                <w:sz w:val="22"/>
                <w:szCs w:val="22"/>
                <w:lang w:eastAsia="ar-SA"/>
              </w:rPr>
              <w:fldChar w:fldCharType="end"/>
            </w:r>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80852" w:rsidRDefault="00980852" w:rsidP="00980852">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80852" w:rsidRDefault="00980852" w:rsidP="00980852">
      <w:pPr>
        <w:snapToGrid w:val="0"/>
        <w:jc w:val="center"/>
        <w:rPr>
          <w:b/>
          <w:sz w:val="22"/>
        </w:rPr>
      </w:pPr>
      <w:r>
        <w:rPr>
          <w:b/>
          <w:sz w:val="22"/>
        </w:rPr>
        <w:t>Поставка благоустроенных квартир в городе Югорске</w:t>
      </w:r>
    </w:p>
    <w:p w:rsidR="00980852" w:rsidRDefault="00980852" w:rsidP="00980852">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980852" w:rsidTr="00980852">
        <w:trPr>
          <w:tblHeader/>
        </w:trPr>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w:t>
            </w:r>
          </w:p>
          <w:p w:rsidR="00980852" w:rsidRDefault="00980852" w:rsidP="0098085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autoSpaceDE w:val="0"/>
              <w:snapToGrid w:val="0"/>
              <w:jc w:val="center"/>
              <w:rPr>
                <w:b/>
              </w:rPr>
            </w:pPr>
            <w:r>
              <w:rPr>
                <w:b/>
              </w:rPr>
              <w:t>Характеристика квартиры</w:t>
            </w:r>
          </w:p>
          <w:p w:rsidR="00980852" w:rsidRDefault="00980852" w:rsidP="00980852">
            <w:pPr>
              <w:autoSpaceDE w:val="0"/>
              <w:snapToGrid w:val="0"/>
              <w:jc w:val="center"/>
              <w:rPr>
                <w:b/>
              </w:rPr>
            </w:pP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город Югорск, Ханты-Мансийский автономный округ – Югра, Тюменская область</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каменное</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80852" w:rsidRDefault="000F7BF0" w:rsidP="00980852">
            <w:pPr>
              <w:snapToGrid w:val="0"/>
              <w:jc w:val="center"/>
            </w:pPr>
            <w:r>
              <w:t xml:space="preserve">не ранее </w:t>
            </w:r>
            <w:r w:rsidR="00980852">
              <w:t>2013</w:t>
            </w:r>
            <w:r>
              <w:t xml:space="preserve"> года</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FA4E21" w:rsidRDefault="00980852" w:rsidP="00FA4E21">
      <w:pPr>
        <w:spacing w:after="120" w:line="276" w:lineRule="auto"/>
        <w:jc w:val="left"/>
        <w:rPr>
          <w:rFonts w:ascii="Calibri" w:hAnsi="Calibri"/>
          <w:b/>
          <w:sz w:val="20"/>
          <w:szCs w:val="22"/>
          <w:lang/>
        </w:rPr>
      </w:pPr>
      <w:r>
        <w:rPr>
          <w:rFonts w:ascii="Calibri" w:hAnsi="Calibri"/>
          <w:b/>
          <w:sz w:val="20"/>
          <w:szCs w:val="22"/>
        </w:rPr>
        <w:t xml:space="preserve"> </w:t>
      </w: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FA4E21" w:rsidTr="005915DC">
        <w:trPr>
          <w:trHeight w:val="810"/>
          <w:tblHeader/>
        </w:trPr>
        <w:tc>
          <w:tcPr>
            <w:tcW w:w="1985" w:type="dxa"/>
            <w:tcBorders>
              <w:top w:val="single" w:sz="4" w:space="0" w:color="000000"/>
              <w:left w:val="single" w:sz="4" w:space="0" w:color="000000"/>
              <w:bottom w:val="single" w:sz="4" w:space="0" w:color="000000"/>
              <w:right w:val="nil"/>
            </w:tcBorders>
            <w:hideMark/>
          </w:tcPr>
          <w:p w:rsidR="00FA4E21" w:rsidRDefault="00FA4E21" w:rsidP="005915DC">
            <w:pPr>
              <w:pStyle w:val="aff7"/>
              <w:jc w:val="center"/>
              <w:rPr>
                <w:lang w:eastAsia="en-US"/>
              </w:rPr>
            </w:pPr>
            <w:r>
              <w:rPr>
                <w:lang w:eastAsia="en-US"/>
              </w:rPr>
              <w:t>Площадь одной квартиры</w:t>
            </w:r>
          </w:p>
          <w:p w:rsidR="00FA4E21" w:rsidRDefault="00FA4E21" w:rsidP="005915DC">
            <w:pPr>
              <w:pStyle w:val="aff7"/>
              <w:jc w:val="center"/>
              <w:rPr>
                <w:lang w:eastAsia="en-US"/>
              </w:rPr>
            </w:pPr>
            <w:r>
              <w:rPr>
                <w:lang w:eastAsia="en-US"/>
              </w:rPr>
              <w:t xml:space="preserve"> </w:t>
            </w:r>
            <w:proofErr w:type="gramStart"/>
            <w:r>
              <w:rPr>
                <w:lang w:eastAsia="en-US"/>
              </w:rPr>
              <w:t>(за исключением балконов,</w:t>
            </w:r>
            <w:proofErr w:type="gramEnd"/>
          </w:p>
          <w:p w:rsidR="00FA4E21" w:rsidRDefault="00FA4E21" w:rsidP="005915DC">
            <w:pPr>
              <w:pStyle w:val="aff7"/>
              <w:jc w:val="center"/>
              <w:rPr>
                <w:lang w:eastAsia="en-US"/>
              </w:rPr>
            </w:pPr>
            <w:r>
              <w:rPr>
                <w:lang w:eastAsia="en-US"/>
              </w:rPr>
              <w:t>лоджий)</w:t>
            </w:r>
          </w:p>
          <w:p w:rsidR="00FA4E21" w:rsidRDefault="00FA4E21" w:rsidP="005915DC">
            <w:pPr>
              <w:pStyle w:val="aff7"/>
              <w:jc w:val="center"/>
              <w:rPr>
                <w:lang w:eastAsia="en-US"/>
              </w:rPr>
            </w:pPr>
            <w:r>
              <w:rPr>
                <w:lang w:eastAsia="en-US"/>
              </w:rPr>
              <w:t>кв. м. (не менее)</w:t>
            </w:r>
          </w:p>
        </w:tc>
        <w:tc>
          <w:tcPr>
            <w:tcW w:w="1843" w:type="dxa"/>
            <w:tcBorders>
              <w:top w:val="single" w:sz="4" w:space="0" w:color="000000"/>
              <w:left w:val="single" w:sz="4" w:space="0" w:color="000000"/>
              <w:bottom w:val="single" w:sz="4" w:space="0" w:color="000000"/>
              <w:right w:val="single" w:sz="4" w:space="0" w:color="000000"/>
            </w:tcBorders>
          </w:tcPr>
          <w:p w:rsidR="00FA4E21" w:rsidRDefault="00FA4E21" w:rsidP="005915DC">
            <w:pPr>
              <w:pStyle w:val="aff7"/>
              <w:jc w:val="center"/>
              <w:rPr>
                <w:lang w:eastAsia="en-US"/>
              </w:rPr>
            </w:pPr>
            <w:r>
              <w:rPr>
                <w:lang w:eastAsia="en-US"/>
              </w:rPr>
              <w:t>Количество комнат</w:t>
            </w:r>
          </w:p>
          <w:p w:rsidR="00FA4E21" w:rsidRDefault="00FA4E21" w:rsidP="005915DC">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FA4E21" w:rsidRDefault="00FA4E21" w:rsidP="005915DC">
            <w:pPr>
              <w:pStyle w:val="aff7"/>
              <w:jc w:val="center"/>
              <w:rPr>
                <w:lang w:eastAsia="en-US"/>
              </w:rPr>
            </w:pPr>
            <w:r>
              <w:rPr>
                <w:lang w:eastAsia="en-US"/>
              </w:rPr>
              <w:t>Количество квартир</w:t>
            </w:r>
          </w:p>
          <w:p w:rsidR="00FA4E21" w:rsidRDefault="00FA4E21" w:rsidP="005915DC">
            <w:pPr>
              <w:pStyle w:val="aff7"/>
              <w:jc w:val="center"/>
              <w:rPr>
                <w:lang w:eastAsia="en-US"/>
              </w:rPr>
            </w:pPr>
            <w:r>
              <w:rPr>
                <w:lang w:eastAsia="en-US"/>
              </w:rPr>
              <w:t xml:space="preserve">шт. </w:t>
            </w:r>
          </w:p>
          <w:p w:rsidR="00FA4E21" w:rsidRDefault="00FA4E21" w:rsidP="005915DC">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pStyle w:val="aff7"/>
              <w:jc w:val="center"/>
              <w:rPr>
                <w:lang w:eastAsia="en-US"/>
              </w:rPr>
            </w:pPr>
            <w:r>
              <w:rPr>
                <w:lang w:eastAsia="en-US"/>
              </w:rPr>
              <w:t>Стоимость 1 кв. метра</w:t>
            </w:r>
          </w:p>
          <w:p w:rsidR="00FA4E21" w:rsidRDefault="00FA4E21" w:rsidP="005915DC">
            <w:pPr>
              <w:pStyle w:val="aff7"/>
              <w:jc w:val="center"/>
              <w:rPr>
                <w:lang w:eastAsia="en-US"/>
              </w:rPr>
            </w:pPr>
            <w:r>
              <w:rPr>
                <w:lang w:eastAsia="en-US"/>
              </w:rPr>
              <w:t>руб. (не более)</w:t>
            </w:r>
          </w:p>
          <w:p w:rsidR="00FA4E21" w:rsidRDefault="00FA4E21" w:rsidP="005915DC">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pStyle w:val="aff7"/>
              <w:jc w:val="center"/>
              <w:rPr>
                <w:lang w:eastAsia="en-US"/>
              </w:rPr>
            </w:pPr>
            <w:r>
              <w:rPr>
                <w:lang w:eastAsia="en-US"/>
              </w:rPr>
              <w:t>Цена квартир</w:t>
            </w:r>
          </w:p>
          <w:p w:rsidR="00FA4E21" w:rsidRDefault="00FA4E21" w:rsidP="005915DC">
            <w:pPr>
              <w:pStyle w:val="aff7"/>
              <w:tabs>
                <w:tab w:val="left" w:pos="6096"/>
              </w:tabs>
              <w:jc w:val="center"/>
              <w:rPr>
                <w:lang w:eastAsia="en-US"/>
              </w:rPr>
            </w:pPr>
            <w:r>
              <w:rPr>
                <w:lang w:eastAsia="en-US"/>
              </w:rPr>
              <w:t>руб. (не менее)</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78,6</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Pr="00DE3CFA" w:rsidRDefault="00FA4E21" w:rsidP="005915DC">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3 914 044,20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68,8</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3 426 033,60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79,1</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3 938 942,70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68,8</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3 426 033,60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78,9</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3 928 983,30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79,1</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3 938 942,70</w:t>
            </w:r>
          </w:p>
        </w:tc>
      </w:tr>
      <w:tr w:rsidR="00FA4E21" w:rsidTr="005915DC">
        <w:trPr>
          <w:tblHeader/>
        </w:trPr>
        <w:tc>
          <w:tcPr>
            <w:tcW w:w="1985" w:type="dxa"/>
            <w:tcBorders>
              <w:top w:val="single" w:sz="4" w:space="0" w:color="000000"/>
              <w:left w:val="single" w:sz="4" w:space="0" w:color="000000"/>
              <w:bottom w:val="single" w:sz="4" w:space="0" w:color="000000"/>
              <w:right w:val="nil"/>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78,4</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FA4E21" w:rsidP="005915DC">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5915DC">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5915DC">
            <w:pPr>
              <w:autoSpaceDE w:val="0"/>
              <w:autoSpaceDN w:val="0"/>
              <w:adjustRightInd w:val="0"/>
              <w:spacing w:after="0"/>
              <w:jc w:val="center"/>
              <w:rPr>
                <w:color w:val="000000"/>
                <w:sz w:val="20"/>
                <w:szCs w:val="20"/>
              </w:rPr>
            </w:pPr>
            <w:r>
              <w:rPr>
                <w:color w:val="000000"/>
                <w:sz w:val="20"/>
                <w:szCs w:val="20"/>
              </w:rPr>
              <w:t>3 904 084,80</w:t>
            </w:r>
          </w:p>
        </w:tc>
      </w:tr>
      <w:tr w:rsidR="00FA4E21" w:rsidTr="005915DC">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FA4E21" w:rsidRPr="00426B2D" w:rsidRDefault="00FA4E21" w:rsidP="005915DC">
            <w:pPr>
              <w:spacing w:after="0"/>
              <w:rPr>
                <w:color w:val="000000"/>
                <w:sz w:val="20"/>
                <w:szCs w:val="20"/>
              </w:rPr>
            </w:pPr>
            <w:r>
              <w:rPr>
                <w:b/>
                <w:sz w:val="20"/>
                <w:szCs w:val="22"/>
                <w:lang/>
              </w:rPr>
              <w:t>Итого:</w:t>
            </w:r>
          </w:p>
        </w:tc>
      </w:tr>
      <w:tr w:rsidR="00FA4E21" w:rsidRPr="00776A11" w:rsidTr="005915DC">
        <w:trPr>
          <w:tblHeader/>
        </w:trPr>
        <w:tc>
          <w:tcPr>
            <w:tcW w:w="1985" w:type="dxa"/>
            <w:tcBorders>
              <w:top w:val="single" w:sz="4" w:space="0" w:color="000000"/>
              <w:left w:val="single" w:sz="4" w:space="0" w:color="000000"/>
              <w:bottom w:val="single" w:sz="4" w:space="0" w:color="000000"/>
              <w:right w:val="nil"/>
            </w:tcBorders>
            <w:vAlign w:val="center"/>
          </w:tcPr>
          <w:p w:rsidR="00FA4E21" w:rsidRPr="00776A11" w:rsidRDefault="00FA4E21" w:rsidP="005915DC">
            <w:pPr>
              <w:spacing w:after="120" w:line="276" w:lineRule="auto"/>
              <w:jc w:val="center"/>
              <w:rPr>
                <w:b/>
                <w:sz w:val="20"/>
                <w:lang/>
              </w:rPr>
            </w:pPr>
            <w:r>
              <w:rPr>
                <w:b/>
                <w:color w:val="000000"/>
                <w:sz w:val="20"/>
                <w:szCs w:val="20"/>
              </w:rPr>
              <w:t>531,7</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776A11" w:rsidRDefault="00FA4E21" w:rsidP="005915DC">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E21" w:rsidRPr="00776A11" w:rsidRDefault="00FA4E21" w:rsidP="005915DC">
            <w:pPr>
              <w:jc w:val="center"/>
              <w:rPr>
                <w:b/>
                <w:sz w:val="20"/>
                <w:lang w:eastAsia="en-US"/>
              </w:rPr>
            </w:pPr>
            <w:r>
              <w:rPr>
                <w:b/>
                <w:sz w:val="20"/>
                <w:lang w:eastAsia="en-US"/>
              </w:rPr>
              <w:t>7</w:t>
            </w:r>
          </w:p>
        </w:tc>
        <w:tc>
          <w:tcPr>
            <w:tcW w:w="2410" w:type="dxa"/>
            <w:tcBorders>
              <w:top w:val="single" w:sz="4" w:space="0" w:color="000000"/>
              <w:left w:val="single" w:sz="4" w:space="0" w:color="000000"/>
              <w:bottom w:val="single" w:sz="4" w:space="0" w:color="000000"/>
              <w:right w:val="single" w:sz="4" w:space="0" w:color="000000"/>
            </w:tcBorders>
          </w:tcPr>
          <w:p w:rsidR="00FA4E21" w:rsidRPr="00776A11" w:rsidRDefault="00FA4E21" w:rsidP="005915DC">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FA4E21" w:rsidRPr="00776A11" w:rsidRDefault="00FA4E21" w:rsidP="005915DC">
            <w:pPr>
              <w:spacing w:after="0"/>
              <w:jc w:val="center"/>
              <w:rPr>
                <w:b/>
                <w:color w:val="000000"/>
                <w:sz w:val="20"/>
                <w:szCs w:val="20"/>
              </w:rPr>
            </w:pPr>
            <w:r>
              <w:rPr>
                <w:b/>
                <w:color w:val="000000"/>
                <w:sz w:val="20"/>
                <w:szCs w:val="20"/>
              </w:rPr>
              <w:t>26 477 064,90</w:t>
            </w:r>
          </w:p>
        </w:tc>
      </w:tr>
    </w:tbl>
    <w:p w:rsidR="00980852" w:rsidRPr="00776A11" w:rsidRDefault="00980852" w:rsidP="00980852">
      <w:pPr>
        <w:pStyle w:val="afc"/>
        <w:rPr>
          <w:rFonts w:ascii="Times New Roman" w:hAnsi="Times New Roman"/>
          <w:b/>
        </w:rPr>
      </w:pPr>
      <w:bookmarkStart w:id="33" w:name="_GoBack"/>
      <w:bookmarkEnd w:id="33"/>
    </w:p>
    <w:p w:rsidR="00980852" w:rsidRDefault="00980852" w:rsidP="00980852">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980852" w:rsidRPr="009E29F8" w:rsidRDefault="00980852" w:rsidP="00980852">
      <w:pPr>
        <w:keepNext/>
        <w:keepLines/>
        <w:widowControl w:val="0"/>
        <w:suppressLineNumbers/>
        <w:jc w:val="left"/>
      </w:pPr>
      <w:r>
        <w:rPr>
          <w:b/>
        </w:rPr>
        <w:lastRenderedPageBreak/>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436B97">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в течение 10 (десяти) </w:t>
      </w:r>
      <w:r w:rsidR="00D97CCD">
        <w:rPr>
          <w:shd w:val="clear" w:color="auto" w:fill="FFFFFF"/>
        </w:rPr>
        <w:t>рабочих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lastRenderedPageBreak/>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B6B20" w:rsidRPr="001A28F5"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1A28F5" w:rsidRPr="001A28F5">
        <w:rPr>
          <w:rFonts w:ascii="Times New Roman" w:hAnsi="Times New Roman"/>
          <w:b w:val="0"/>
          <w:bCs w:val="0"/>
        </w:rPr>
        <w:t>Ф-Л ЗС ОАО Ханты-Мансийский банк, г. Ханты-Мансийск, БИК   047162782,   к/с  30101810771620000782</w:t>
      </w:r>
      <w:r w:rsidR="001A28F5">
        <w:rPr>
          <w:rFonts w:ascii="Times New Roman" w:hAnsi="Times New Roman"/>
          <w:b w:val="0"/>
          <w:bCs w:val="0"/>
        </w:rPr>
        <w:t>.</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lastRenderedPageBreak/>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w:t>
      </w:r>
      <w:r w:rsidR="001B6B20" w:rsidRPr="009502B0">
        <w:lastRenderedPageBreak/>
        <w:t xml:space="preserve">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lastRenderedPageBreak/>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31.12.2014.</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6719C3" w:rsidRPr="00F76B3C" w:rsidRDefault="006719C3" w:rsidP="006719C3">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6719C3" w:rsidRPr="00F76B3C" w:rsidRDefault="006719C3"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727539" w:rsidRDefault="00727539" w:rsidP="00727539">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727539" w:rsidTr="00156B9E">
        <w:tc>
          <w:tcPr>
            <w:tcW w:w="626"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Адрес квартиры (улица, № дома, корп.)</w:t>
            </w:r>
          </w:p>
        </w:tc>
        <w:tc>
          <w:tcPr>
            <w:tcW w:w="1020"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p>
        </w:tc>
        <w:tc>
          <w:tcPr>
            <w:tcW w:w="1034"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727539"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727539" w:rsidRDefault="00727539" w:rsidP="00156B9E">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727539" w:rsidRPr="00567CE0" w:rsidRDefault="00727539" w:rsidP="00156B9E">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567CE0" w:rsidRDefault="001F13A4" w:rsidP="005E4E0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1F13A4" w:rsidTr="00156B9E">
        <w:tc>
          <w:tcPr>
            <w:tcW w:w="626"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01"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Default="001F13A4" w:rsidP="005E4E05">
            <w:pPr>
              <w:jc w:val="center"/>
            </w:pPr>
            <w:r w:rsidRPr="00F65153">
              <w:rPr>
                <w:kern w:val="1"/>
                <w:sz w:val="16"/>
                <w:szCs w:val="16"/>
                <w:lang w:eastAsia="ar-SA"/>
              </w:rPr>
              <w:t>3</w:t>
            </w:r>
          </w:p>
        </w:tc>
        <w:tc>
          <w:tcPr>
            <w:tcW w:w="951"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156B9E">
            <w:pPr>
              <w:jc w:val="right"/>
              <w:rPr>
                <w:sz w:val="16"/>
                <w:szCs w:val="16"/>
              </w:rPr>
            </w:pPr>
          </w:p>
        </w:tc>
        <w:tc>
          <w:tcPr>
            <w:tcW w:w="1418" w:type="dxa"/>
          </w:tcPr>
          <w:p w:rsidR="001F13A4" w:rsidRPr="00567CE0" w:rsidRDefault="001F13A4" w:rsidP="00156B9E">
            <w:pPr>
              <w:jc w:val="right"/>
              <w:rPr>
                <w:kern w:val="1"/>
                <w:sz w:val="16"/>
                <w:szCs w:val="16"/>
                <w:lang w:eastAsia="ar-SA"/>
              </w:rPr>
            </w:pPr>
          </w:p>
        </w:tc>
        <w:tc>
          <w:tcPr>
            <w:tcW w:w="1418" w:type="dxa"/>
          </w:tcPr>
          <w:p w:rsidR="001F13A4" w:rsidRPr="00567CE0" w:rsidRDefault="001F13A4" w:rsidP="00156B9E">
            <w:pPr>
              <w:jc w:val="right"/>
              <w:rPr>
                <w:kern w:val="1"/>
                <w:sz w:val="16"/>
                <w:szCs w:val="16"/>
                <w:lang w:eastAsia="ar-SA"/>
              </w:rPr>
            </w:pPr>
          </w:p>
        </w:tc>
      </w:tr>
      <w:tr w:rsidR="00727539" w:rsidTr="00156B9E">
        <w:tc>
          <w:tcPr>
            <w:tcW w:w="626"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
        </w:tc>
        <w:tc>
          <w:tcPr>
            <w:tcW w:w="1501"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Итого</w:t>
            </w:r>
          </w:p>
        </w:tc>
        <w:tc>
          <w:tcPr>
            <w:tcW w:w="1020"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
        </w:tc>
        <w:tc>
          <w:tcPr>
            <w:tcW w:w="993"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
        </w:tc>
        <w:tc>
          <w:tcPr>
            <w:tcW w:w="951"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c>
          <w:tcPr>
            <w:tcW w:w="1034"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c>
          <w:tcPr>
            <w:tcW w:w="1246" w:type="dxa"/>
          </w:tcPr>
          <w:p w:rsidR="00727539" w:rsidRPr="00567CE0" w:rsidRDefault="00727539" w:rsidP="00156B9E">
            <w:pPr>
              <w:jc w:val="right"/>
              <w:rPr>
                <w:kern w:val="1"/>
                <w:sz w:val="16"/>
                <w:szCs w:val="16"/>
                <w:lang w:eastAsia="ar-SA"/>
              </w:rPr>
            </w:pPr>
          </w:p>
        </w:tc>
        <w:tc>
          <w:tcPr>
            <w:tcW w:w="1418" w:type="dxa"/>
          </w:tcPr>
          <w:p w:rsidR="00727539" w:rsidRPr="00567CE0" w:rsidRDefault="00727539" w:rsidP="00156B9E">
            <w:pPr>
              <w:jc w:val="right"/>
              <w:rPr>
                <w:kern w:val="1"/>
                <w:sz w:val="16"/>
                <w:szCs w:val="16"/>
                <w:lang w:eastAsia="ar-SA"/>
              </w:rPr>
            </w:pPr>
          </w:p>
        </w:tc>
        <w:tc>
          <w:tcPr>
            <w:tcW w:w="1418" w:type="dxa"/>
          </w:tcPr>
          <w:p w:rsidR="00727539" w:rsidRPr="00567CE0" w:rsidRDefault="00727539" w:rsidP="00156B9E">
            <w:pPr>
              <w:jc w:val="right"/>
              <w:rPr>
                <w:kern w:val="1"/>
                <w:sz w:val="16"/>
                <w:szCs w:val="16"/>
                <w:lang w:eastAsia="ar-SA"/>
              </w:rPr>
            </w:pPr>
          </w:p>
        </w:tc>
      </w:tr>
    </w:tbl>
    <w:p w:rsidR="00674C24" w:rsidRDefault="00674C24" w:rsidP="00960BED">
      <w:pPr>
        <w:spacing w:after="0"/>
        <w:ind w:firstLine="567"/>
        <w:rPr>
          <w:b/>
        </w:rPr>
      </w:pPr>
    </w:p>
    <w:p w:rsidR="00674C24" w:rsidRDefault="00674C24" w:rsidP="00960BED">
      <w:pPr>
        <w:spacing w:after="0"/>
        <w:ind w:firstLine="567"/>
        <w:rPr>
          <w:b/>
        </w:rPr>
      </w:pPr>
    </w:p>
    <w:p w:rsidR="00674C24" w:rsidRDefault="00674C24" w:rsidP="00960BED">
      <w:pPr>
        <w:spacing w:after="0"/>
        <w:ind w:firstLine="567"/>
        <w:rPr>
          <w:b/>
        </w:rPr>
      </w:pPr>
    </w:p>
    <w:p w:rsidR="00960BED" w:rsidRPr="006952F2" w:rsidRDefault="00960BED" w:rsidP="00960BED">
      <w:pPr>
        <w:spacing w:after="0"/>
        <w:ind w:firstLine="567"/>
        <w:rPr>
          <w:b/>
        </w:rPr>
      </w:pPr>
      <w:r w:rsidRPr="006952F2">
        <w:rPr>
          <w:b/>
        </w:rPr>
        <w:t>Муни</w:t>
      </w:r>
      <w:r>
        <w:rPr>
          <w:b/>
        </w:rPr>
        <w:t>ципальный заказчик:</w:t>
      </w:r>
    </w:p>
    <w:p w:rsidR="00960BED" w:rsidRPr="00F76B3C" w:rsidRDefault="00960BED" w:rsidP="00960BE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C70081" w:rsidRDefault="00C70081" w:rsidP="00E144B8">
      <w:pPr>
        <w:tabs>
          <w:tab w:val="center" w:pos="4153"/>
          <w:tab w:val="right" w:pos="8306"/>
          <w:tab w:val="right" w:pos="10200"/>
        </w:tabs>
        <w:suppressAutoHyphens/>
        <w:spacing w:after="0"/>
        <w:rPr>
          <w:kern w:val="1"/>
          <w:lang w:eastAsia="ar-SA"/>
        </w:rPr>
      </w:pPr>
    </w:p>
    <w:p w:rsidR="00674C24" w:rsidRDefault="00674C24" w:rsidP="00674C24">
      <w:pPr>
        <w:tabs>
          <w:tab w:val="center" w:pos="4153"/>
          <w:tab w:val="right" w:pos="8306"/>
          <w:tab w:val="right" w:pos="10200"/>
        </w:tabs>
        <w:suppressAutoHyphens/>
        <w:spacing w:after="0"/>
        <w:rPr>
          <w:kern w:val="1"/>
          <w:lang w:eastAsia="ar-SA"/>
        </w:rPr>
      </w:pPr>
    </w:p>
    <w:p w:rsidR="00674C24" w:rsidRPr="00761E77" w:rsidRDefault="00674C24" w:rsidP="00674C24">
      <w:pPr>
        <w:jc w:val="center"/>
        <w:rPr>
          <w:b/>
          <w:bCs/>
        </w:rPr>
      </w:pPr>
      <w:r w:rsidRPr="00761E77">
        <w:rPr>
          <w:b/>
          <w:bCs/>
        </w:rPr>
        <w:lastRenderedPageBreak/>
        <w:t>АКТ</w:t>
      </w:r>
    </w:p>
    <w:p w:rsidR="00674C24" w:rsidRPr="00761E77" w:rsidRDefault="00674C24" w:rsidP="00674C24">
      <w:pPr>
        <w:jc w:val="center"/>
        <w:rPr>
          <w:b/>
          <w:bCs/>
        </w:rPr>
      </w:pPr>
      <w:r w:rsidRPr="00761E77">
        <w:rPr>
          <w:b/>
          <w:bCs/>
        </w:rPr>
        <w:t xml:space="preserve">приема-передачи </w:t>
      </w:r>
      <w:r>
        <w:rPr>
          <w:b/>
          <w:bCs/>
        </w:rPr>
        <w:t>квартир</w:t>
      </w:r>
    </w:p>
    <w:p w:rsidR="00674C24" w:rsidRPr="00761E77" w:rsidRDefault="00674C24" w:rsidP="00674C24">
      <w:pPr>
        <w:jc w:val="center"/>
        <w:rPr>
          <w:b/>
          <w:bCs/>
        </w:rPr>
      </w:pPr>
    </w:p>
    <w:p w:rsidR="00674C24" w:rsidRPr="00761E77" w:rsidRDefault="00674C24" w:rsidP="00674C2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674C24" w:rsidRPr="00761E77" w:rsidRDefault="00674C24" w:rsidP="00674C24">
      <w:pPr>
        <w:rPr>
          <w:b/>
          <w:bCs/>
        </w:rPr>
      </w:pPr>
    </w:p>
    <w:p w:rsidR="00674C24" w:rsidRPr="00761E77" w:rsidRDefault="00674C24" w:rsidP="00674C2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727539" w:rsidRDefault="00674C24" w:rsidP="00727539">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Pr>
          <w:shd w:val="clear" w:color="auto" w:fill="FFFFFF"/>
        </w:rPr>
        <w:t>ы по адресу:__________, в соответствии со следующими характеристиками:</w:t>
      </w:r>
      <w:r w:rsidR="00727539" w:rsidRPr="00727539">
        <w:rPr>
          <w:shd w:val="clear" w:color="auto" w:fill="FFFFFF"/>
        </w:rPr>
        <w:t xml:space="preserve"> </w:t>
      </w:r>
    </w:p>
    <w:p w:rsidR="00727539" w:rsidRDefault="00727539" w:rsidP="00727539">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822"/>
        <w:gridCol w:w="1591"/>
        <w:gridCol w:w="1840"/>
        <w:gridCol w:w="1417"/>
        <w:gridCol w:w="1418"/>
        <w:gridCol w:w="1559"/>
        <w:gridCol w:w="1559"/>
      </w:tblGrid>
      <w:tr w:rsidR="00727539" w:rsidTr="00156B9E">
        <w:tc>
          <w:tcPr>
            <w:tcW w:w="822"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
        </w:tc>
        <w:tc>
          <w:tcPr>
            <w:tcW w:w="1418"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727539" w:rsidTr="00156B9E">
        <w:tc>
          <w:tcPr>
            <w:tcW w:w="822"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91" w:type="dxa"/>
          </w:tcPr>
          <w:p w:rsidR="00727539" w:rsidRPr="00567CE0" w:rsidRDefault="00727539"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727539" w:rsidRPr="00567CE0" w:rsidRDefault="00E65D8A" w:rsidP="00156B9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417"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567CE0" w:rsidRDefault="00727539" w:rsidP="00156B9E">
            <w:pPr>
              <w:tabs>
                <w:tab w:val="center" w:pos="4153"/>
                <w:tab w:val="right" w:pos="8306"/>
                <w:tab w:val="right" w:pos="10200"/>
              </w:tabs>
              <w:suppressAutoHyphens/>
              <w:spacing w:after="0"/>
              <w:jc w:val="right"/>
              <w:rPr>
                <w:kern w:val="1"/>
                <w:sz w:val="16"/>
                <w:szCs w:val="16"/>
                <w:lang w:eastAsia="ar-SA"/>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sz w:val="16"/>
                <w:szCs w:val="16"/>
              </w:rPr>
            </w:pPr>
          </w:p>
        </w:tc>
        <w:tc>
          <w:tcPr>
            <w:tcW w:w="1559" w:type="dxa"/>
          </w:tcPr>
          <w:p w:rsidR="00E65D8A" w:rsidRPr="00567CE0" w:rsidRDefault="00E65D8A" w:rsidP="00156B9E">
            <w:pPr>
              <w:jc w:val="right"/>
              <w:rPr>
                <w:sz w:val="16"/>
                <w:szCs w:val="16"/>
              </w:rPr>
            </w:pPr>
          </w:p>
        </w:tc>
      </w:tr>
      <w:tr w:rsidR="00E65D8A" w:rsidTr="00156B9E">
        <w:tc>
          <w:tcPr>
            <w:tcW w:w="822"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p>
        </w:tc>
        <w:tc>
          <w:tcPr>
            <w:tcW w:w="1591" w:type="dxa"/>
          </w:tcPr>
          <w:p w:rsidR="00E65D8A" w:rsidRPr="00567CE0" w:rsidRDefault="00E65D8A" w:rsidP="00156B9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Итого:</w:t>
            </w:r>
          </w:p>
        </w:tc>
        <w:tc>
          <w:tcPr>
            <w:tcW w:w="1840" w:type="dxa"/>
          </w:tcPr>
          <w:p w:rsidR="00E65D8A" w:rsidRDefault="00E65D8A" w:rsidP="00E65D8A">
            <w:pPr>
              <w:jc w:val="center"/>
            </w:pPr>
            <w:r w:rsidRPr="00F65153">
              <w:rPr>
                <w:kern w:val="1"/>
                <w:sz w:val="16"/>
                <w:szCs w:val="16"/>
                <w:lang w:eastAsia="ar-SA"/>
              </w:rPr>
              <w:t>3</w:t>
            </w:r>
          </w:p>
        </w:tc>
        <w:tc>
          <w:tcPr>
            <w:tcW w:w="1417"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567CE0" w:rsidRDefault="00E65D8A" w:rsidP="00156B9E">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567CE0" w:rsidRDefault="00E65D8A" w:rsidP="00156B9E">
            <w:pPr>
              <w:jc w:val="right"/>
              <w:rPr>
                <w:kern w:val="1"/>
                <w:sz w:val="16"/>
                <w:szCs w:val="16"/>
                <w:lang w:eastAsia="ar-SA"/>
              </w:rPr>
            </w:pPr>
          </w:p>
        </w:tc>
        <w:tc>
          <w:tcPr>
            <w:tcW w:w="1559" w:type="dxa"/>
          </w:tcPr>
          <w:p w:rsidR="00E65D8A" w:rsidRPr="00567CE0" w:rsidRDefault="00E65D8A" w:rsidP="00156B9E">
            <w:pPr>
              <w:jc w:val="right"/>
              <w:rPr>
                <w:kern w:val="1"/>
                <w:sz w:val="16"/>
                <w:szCs w:val="16"/>
                <w:lang w:eastAsia="ar-SA"/>
              </w:rPr>
            </w:pPr>
          </w:p>
        </w:tc>
      </w:tr>
    </w:tbl>
    <w:p w:rsidR="00727539" w:rsidRDefault="00727539" w:rsidP="00727539">
      <w:pPr>
        <w:ind w:firstLine="705"/>
        <w:rPr>
          <w:shd w:val="clear" w:color="auto" w:fill="FFFFFF"/>
        </w:rPr>
      </w:pPr>
    </w:p>
    <w:p w:rsidR="00674C24" w:rsidRPr="00761E77" w:rsidRDefault="00674C24" w:rsidP="00727539">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74C24" w:rsidRPr="00761E77" w:rsidRDefault="00674C24" w:rsidP="00674C2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74C24" w:rsidRPr="00761E77" w:rsidRDefault="00674C24" w:rsidP="00674C24">
      <w:pPr>
        <w:ind w:firstLine="705"/>
        <w:rPr>
          <w:b/>
          <w:shd w:val="clear" w:color="auto" w:fill="FFFFFF"/>
        </w:rPr>
      </w:pPr>
    </w:p>
    <w:p w:rsidR="00674C24" w:rsidRPr="00761E77" w:rsidRDefault="00674C24" w:rsidP="00674C24">
      <w:pPr>
        <w:rPr>
          <w:b/>
          <w:shd w:val="clear" w:color="auto" w:fill="FFFFFF"/>
        </w:rPr>
      </w:pPr>
      <w:r w:rsidRPr="00761E77">
        <w:rPr>
          <w:b/>
          <w:shd w:val="clear" w:color="auto" w:fill="FFFFFF"/>
        </w:rPr>
        <w:t>Реквизиты и подписи сторон</w:t>
      </w:r>
    </w:p>
    <w:p w:rsidR="00674C24" w:rsidRPr="00761E77" w:rsidRDefault="00674C24" w:rsidP="00674C2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74C24" w:rsidRPr="00761E77" w:rsidRDefault="00674C24" w:rsidP="00674C24">
      <w:pPr>
        <w:rPr>
          <w:shd w:val="clear" w:color="auto" w:fill="FFFFFF"/>
        </w:rPr>
      </w:pPr>
    </w:p>
    <w:p w:rsidR="00674C24" w:rsidRPr="00761E77" w:rsidRDefault="00674C24" w:rsidP="00674C24">
      <w:pPr>
        <w:rPr>
          <w:b/>
          <w:bCs/>
          <w:shd w:val="clear" w:color="auto" w:fill="FFFFFF"/>
        </w:rPr>
      </w:pPr>
      <w:r w:rsidRPr="00761E77">
        <w:rPr>
          <w:b/>
          <w:bCs/>
          <w:shd w:val="clear" w:color="auto" w:fill="FFFFFF"/>
        </w:rPr>
        <w:t xml:space="preserve">Департамент муниципальной собственности </w:t>
      </w:r>
    </w:p>
    <w:p w:rsidR="00674C24" w:rsidRPr="00761E77" w:rsidRDefault="00674C24" w:rsidP="00674C2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w:t>
      </w:r>
      <w:r w:rsidRPr="00761E77">
        <w:rPr>
          <w:b/>
          <w:bCs/>
          <w:shd w:val="clear" w:color="auto" w:fill="FFFFFF"/>
        </w:rPr>
        <w:t>________</w:t>
      </w:r>
      <w:r>
        <w:rPr>
          <w:b/>
          <w:bCs/>
          <w:shd w:val="clear" w:color="auto" w:fill="FFFFFF"/>
        </w:rPr>
        <w:t>Ф.И.О.</w:t>
      </w:r>
    </w:p>
    <w:p w:rsidR="00674C24" w:rsidRDefault="00674C24" w:rsidP="00674C24">
      <w:pPr>
        <w:rPr>
          <w:b/>
          <w:shd w:val="clear" w:color="auto" w:fill="FFFFFF"/>
        </w:rPr>
      </w:pPr>
    </w:p>
    <w:p w:rsidR="00674C24" w:rsidRDefault="00674C24" w:rsidP="00674C24">
      <w:pPr>
        <w:rPr>
          <w:b/>
          <w:bCs/>
          <w:shd w:val="clear" w:color="auto" w:fill="FFFFFF"/>
        </w:rPr>
      </w:pPr>
      <w:r>
        <w:rPr>
          <w:b/>
          <w:shd w:val="clear" w:color="auto" w:fill="FFFFFF"/>
        </w:rPr>
        <w:t>П</w:t>
      </w:r>
      <w:r w:rsidRPr="00761E77">
        <w:rPr>
          <w:b/>
          <w:shd w:val="clear" w:color="auto" w:fill="FFFFFF"/>
        </w:rPr>
        <w:t xml:space="preserve">родавец: </w:t>
      </w:r>
      <w:r>
        <w:rPr>
          <w:b/>
          <w:shd w:val="clear" w:color="auto" w:fill="FFFFFF"/>
        </w:rPr>
        <w:t xml:space="preserve">                                                                                         __</w:t>
      </w:r>
      <w:r>
        <w:rPr>
          <w:b/>
          <w:bCs/>
          <w:shd w:val="clear" w:color="auto" w:fill="FFFFFF"/>
        </w:rPr>
        <w:t>__________ Ф.И.О.</w:t>
      </w:r>
    </w:p>
    <w:p w:rsidR="00674C24" w:rsidRDefault="00674C24" w:rsidP="00674C24">
      <w:pPr>
        <w:spacing w:after="200"/>
        <w:jc w:val="left"/>
        <w:rPr>
          <w:b/>
        </w:rPr>
      </w:pPr>
    </w:p>
    <w:p w:rsidR="00674C24" w:rsidRDefault="00674C24" w:rsidP="00674C24">
      <w:pPr>
        <w:snapToGrid w:val="0"/>
        <w:rPr>
          <w:b/>
        </w:rPr>
      </w:pPr>
      <w:r>
        <w:rPr>
          <w:b/>
        </w:rPr>
        <w:t xml:space="preserve">Первый заместитель главы администрации города - </w:t>
      </w:r>
    </w:p>
    <w:p w:rsidR="00674C24" w:rsidRDefault="00674C24" w:rsidP="00674C24">
      <w:pPr>
        <w:snapToGrid w:val="0"/>
        <w:rPr>
          <w:b/>
        </w:rPr>
      </w:pPr>
      <w:r>
        <w:rPr>
          <w:b/>
        </w:rPr>
        <w:t xml:space="preserve">директор департамента </w:t>
      </w:r>
      <w:proofErr w:type="gramStart"/>
      <w:r>
        <w:rPr>
          <w:b/>
        </w:rPr>
        <w:t>муниципальной</w:t>
      </w:r>
      <w:proofErr w:type="gramEnd"/>
    </w:p>
    <w:p w:rsidR="00674C24" w:rsidRDefault="00674C24" w:rsidP="00674C24">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674C24" w:rsidRDefault="00674C24" w:rsidP="00674C24">
      <w:pPr>
        <w:snapToGrid w:val="0"/>
        <w:rPr>
          <w:b/>
        </w:rPr>
      </w:pPr>
    </w:p>
    <w:p w:rsidR="00674C24" w:rsidRDefault="00674C24" w:rsidP="00674C24">
      <w:pPr>
        <w:spacing w:after="200"/>
        <w:jc w:val="left"/>
        <w:rPr>
          <w:b/>
        </w:rPr>
      </w:pPr>
    </w:p>
    <w:p w:rsidR="00674C24" w:rsidRPr="00DA7AE5" w:rsidRDefault="00674C24" w:rsidP="00674C24">
      <w:pPr>
        <w:spacing w:after="200"/>
        <w:jc w:val="left"/>
        <w:rPr>
          <w:b/>
        </w:rPr>
      </w:pPr>
      <w:r w:rsidRPr="00712CC4">
        <w:rPr>
          <w:b/>
        </w:rPr>
        <w:lastRenderedPageBreak/>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674C24" w:rsidRDefault="00674C24" w:rsidP="00674C24">
      <w:pPr>
        <w:spacing w:after="200"/>
        <w:jc w:val="left"/>
        <w:rPr>
          <w:b/>
        </w:rPr>
      </w:pPr>
    </w:p>
    <w:p w:rsidR="00674C24" w:rsidRPr="00EF7669" w:rsidRDefault="00674C24" w:rsidP="00674C24">
      <w:pPr>
        <w:spacing w:after="200"/>
        <w:jc w:val="left"/>
        <w:rPr>
          <w:b/>
        </w:rPr>
      </w:pPr>
      <w:r>
        <w:rPr>
          <w:b/>
        </w:rPr>
        <w:t xml:space="preserve">Юридический отдел ДМСиГ                                                                                                Н.В. </w:t>
      </w:r>
      <w:proofErr w:type="spellStart"/>
      <w:r>
        <w:rPr>
          <w:b/>
        </w:rPr>
        <w:t>Михай</w:t>
      </w:r>
      <w:proofErr w:type="spellEnd"/>
    </w:p>
    <w:p w:rsidR="00674C24" w:rsidRPr="00761E77" w:rsidRDefault="00674C24" w:rsidP="00674C24">
      <w:pPr>
        <w:rPr>
          <w:b/>
          <w:bCs/>
          <w:shd w:val="clear" w:color="auto" w:fill="FFFFFF"/>
        </w:rPr>
      </w:pPr>
    </w:p>
    <w:p w:rsidR="001B6B20" w:rsidRDefault="001B6B20" w:rsidP="001B6B20">
      <w:pPr>
        <w:autoSpaceDE w:val="0"/>
        <w:autoSpaceDN w:val="0"/>
        <w:adjustRightInd w:val="0"/>
        <w:spacing w:after="0"/>
        <w:jc w:val="right"/>
      </w:pPr>
      <w:r w:rsidRPr="009502B0">
        <w:br w:type="page"/>
      </w:r>
    </w:p>
    <w:p w:rsidR="00A100B2"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2259C6"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Pr>
          <w:rFonts w:ascii="Times New Roman" w:hAnsi="Times New Roman" w:cs="Times New Roman"/>
          <w:b/>
          <w:bCs/>
          <w:sz w:val="24"/>
          <w:szCs w:val="24"/>
        </w:rPr>
        <w:t>ЦЕНЫ КОНТРАКТА</w:t>
      </w:r>
    </w:p>
    <w:p w:rsidR="002259C6" w:rsidRDefault="002259C6" w:rsidP="00833B01">
      <w:pPr>
        <w:pStyle w:val="ConsPlusNormal"/>
        <w:widowControl/>
        <w:tabs>
          <w:tab w:val="left" w:pos="360"/>
        </w:tabs>
        <w:spacing w:before="120" w:after="120"/>
        <w:ind w:left="1080" w:hanging="1080"/>
        <w:jc w:val="both"/>
        <w:rPr>
          <w:rFonts w:ascii="Times New Roman" w:hAnsi="Times New Roman" w:cs="Times New Roman"/>
          <w:b/>
          <w:bCs/>
          <w:sz w:val="24"/>
          <w:szCs w:val="24"/>
        </w:rPr>
      </w:pPr>
    </w:p>
    <w:p w:rsidR="002259C6" w:rsidRPr="00E55385" w:rsidRDefault="002259C6" w:rsidP="00833B01">
      <w:pPr>
        <w:pStyle w:val="ConsPlusNormal"/>
        <w:widowControl/>
        <w:tabs>
          <w:tab w:val="left" w:pos="360"/>
        </w:tabs>
        <w:spacing w:before="120" w:after="120"/>
        <w:ind w:left="1080" w:hanging="108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727539" w:rsidRDefault="00727539" w:rsidP="00727539">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23.09.2014</w:t>
      </w:r>
      <w:r w:rsidRPr="00055F9F">
        <w:t xml:space="preserve"> </w:t>
      </w:r>
      <w:r>
        <w:t xml:space="preserve"> № 107</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четвертый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49 797</w:t>
      </w:r>
      <w:r>
        <w:t xml:space="preserve"> </w:t>
      </w:r>
      <w:r w:rsidRPr="00055F9F">
        <w:t xml:space="preserve"> рубл</w:t>
      </w:r>
      <w:r>
        <w:t>ей.</w:t>
      </w:r>
    </w:p>
    <w:p w:rsidR="00727539" w:rsidRDefault="00727539" w:rsidP="00727539">
      <w:pPr>
        <w:ind w:firstLine="709"/>
      </w:pPr>
      <w:proofErr w:type="gramStart"/>
      <w:r>
        <w:rPr>
          <w:color w:val="000000"/>
        </w:rPr>
        <w:t xml:space="preserve">Администрацией города Югорска проведен анализ рынка жилья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01.11.2014 имеются в наличии</w:t>
      </w:r>
      <w:r w:rsidR="000F73D4">
        <w:rPr>
          <w:color w:val="000000"/>
        </w:rPr>
        <w:t xml:space="preserve"> трехкомнатные квартиры в количестве 7 штук</w:t>
      </w:r>
      <w:r>
        <w:rPr>
          <w:color w:val="000000"/>
        </w:rPr>
        <w:t>, общая площадь которых составляет 531,7 кв. метров.</w:t>
      </w:r>
    </w:p>
    <w:p w:rsidR="00727539" w:rsidRDefault="00727539" w:rsidP="00727539">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531,7 кв. м. составляет:</w:t>
      </w:r>
    </w:p>
    <w:p w:rsidR="00727539" w:rsidRPr="006A5CC5" w:rsidRDefault="00727539" w:rsidP="00727539">
      <w:pPr>
        <w:rPr>
          <w:b/>
          <w:bCs/>
          <w:highlight w:val="yellow"/>
        </w:rPr>
      </w:pPr>
    </w:p>
    <w:p w:rsidR="00727539" w:rsidRPr="006A5CC5" w:rsidRDefault="00727539" w:rsidP="00727539">
      <w:pPr>
        <w:ind w:firstLine="705"/>
        <w:rPr>
          <w:b/>
          <w:bCs/>
          <w:highlight w:val="yellow"/>
        </w:rPr>
      </w:pPr>
      <w:r>
        <w:rPr>
          <w:b/>
          <w:bCs/>
        </w:rPr>
        <w:t>49 797</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 xml:space="preserve">531,7 </w:t>
      </w:r>
      <w:r w:rsidRPr="00EB1B80">
        <w:rPr>
          <w:b/>
          <w:bCs/>
        </w:rPr>
        <w:t xml:space="preserve"> квадратных метра </w:t>
      </w:r>
      <w:r>
        <w:rPr>
          <w:b/>
          <w:bCs/>
        </w:rPr>
        <w:t>= 26 477 064,90</w:t>
      </w:r>
      <w:r w:rsidRPr="00EB1B80">
        <w:rPr>
          <w:b/>
          <w:bCs/>
        </w:rPr>
        <w:t xml:space="preserve"> рубл</w:t>
      </w:r>
      <w:r>
        <w:rPr>
          <w:b/>
          <w:bCs/>
        </w:rPr>
        <w:t>ей</w:t>
      </w:r>
    </w:p>
    <w:p w:rsidR="002259C6" w:rsidRPr="00EB1B80" w:rsidRDefault="002259C6" w:rsidP="002259C6">
      <w:pPr>
        <w:snapToGrid w:val="0"/>
        <w:ind w:right="57" w:firstLine="540"/>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2259C6" w:rsidRDefault="00BB3782" w:rsidP="002259C6">
      <w:pPr>
        <w:rPr>
          <w:b/>
        </w:r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Pr>
          <w:b/>
        </w:rPr>
        <w:t xml:space="preserve">М.Л. </w:t>
      </w:r>
      <w:proofErr w:type="spellStart"/>
      <w:r>
        <w:rPr>
          <w:b/>
        </w:rPr>
        <w:t>Прошкина</w:t>
      </w:r>
      <w:proofErr w:type="spellEnd"/>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58585C">
      <w:pPr>
        <w:autoSpaceDE w:val="0"/>
        <w:autoSpaceDN w:val="0"/>
        <w:adjustRightInd w:val="0"/>
        <w:spacing w:after="0"/>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FFD" w:rsidRDefault="00071FFD">
      <w:pPr>
        <w:spacing w:after="0"/>
      </w:pPr>
      <w:r>
        <w:separator/>
      </w:r>
    </w:p>
  </w:endnote>
  <w:endnote w:type="continuationSeparator" w:id="0">
    <w:p w:rsidR="00071FFD" w:rsidRDefault="00071F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52" w:rsidRDefault="00397740" w:rsidP="006E2615">
    <w:pPr>
      <w:pStyle w:val="a5"/>
      <w:framePr w:wrap="around" w:vAnchor="text" w:hAnchor="margin" w:xAlign="right" w:y="1"/>
      <w:rPr>
        <w:rStyle w:val="a7"/>
      </w:rPr>
    </w:pPr>
    <w:r>
      <w:rPr>
        <w:rStyle w:val="a7"/>
      </w:rPr>
      <w:fldChar w:fldCharType="begin"/>
    </w:r>
    <w:r w:rsidR="00980852">
      <w:rPr>
        <w:rStyle w:val="a7"/>
      </w:rPr>
      <w:instrText xml:space="preserve">PAGE  </w:instrText>
    </w:r>
    <w:r>
      <w:rPr>
        <w:rStyle w:val="a7"/>
      </w:rPr>
      <w:fldChar w:fldCharType="end"/>
    </w:r>
  </w:p>
  <w:p w:rsidR="00980852" w:rsidRDefault="00980852"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52" w:rsidRDefault="00397740" w:rsidP="006E2615">
    <w:pPr>
      <w:pStyle w:val="a5"/>
      <w:framePr w:wrap="around" w:vAnchor="text" w:hAnchor="margin" w:xAlign="right" w:y="1"/>
      <w:rPr>
        <w:rStyle w:val="a7"/>
      </w:rPr>
    </w:pPr>
    <w:r>
      <w:rPr>
        <w:rStyle w:val="a7"/>
      </w:rPr>
      <w:fldChar w:fldCharType="begin"/>
    </w:r>
    <w:r w:rsidR="00980852">
      <w:rPr>
        <w:rStyle w:val="a7"/>
      </w:rPr>
      <w:instrText xml:space="preserve">PAGE  </w:instrText>
    </w:r>
    <w:r>
      <w:rPr>
        <w:rStyle w:val="a7"/>
      </w:rPr>
      <w:fldChar w:fldCharType="separate"/>
    </w:r>
    <w:r w:rsidR="00436B97">
      <w:rPr>
        <w:rStyle w:val="a7"/>
        <w:noProof/>
      </w:rPr>
      <w:t>32</w:t>
    </w:r>
    <w:r>
      <w:rPr>
        <w:rStyle w:val="a7"/>
      </w:rPr>
      <w:fldChar w:fldCharType="end"/>
    </w:r>
  </w:p>
  <w:p w:rsidR="00980852" w:rsidRDefault="00980852"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FFD" w:rsidRDefault="00071FFD">
      <w:pPr>
        <w:spacing w:after="0"/>
      </w:pPr>
      <w:r>
        <w:separator/>
      </w:r>
    </w:p>
  </w:footnote>
  <w:footnote w:type="continuationSeparator" w:id="0">
    <w:p w:rsidR="00071FFD" w:rsidRDefault="00071FFD">
      <w:pPr>
        <w:spacing w:after="0"/>
      </w:pPr>
      <w:r>
        <w:continuationSeparator/>
      </w:r>
    </w:p>
  </w:footnote>
  <w:footnote w:id="1">
    <w:p w:rsidR="00980852" w:rsidRDefault="00980852"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80852" w:rsidRDefault="00980852" w:rsidP="00A734DE">
      <w:pPr>
        <w:rPr>
          <w:sz w:val="18"/>
        </w:rPr>
      </w:pPr>
      <w:bookmarkStart w:id="36" w:name="sub_1041"/>
      <w:r>
        <w:rPr>
          <w:sz w:val="18"/>
        </w:rPr>
        <w:t>а) 10 процентов цены контракта в случае, если цена контракта не превышает 3 млн. рублей;</w:t>
      </w:r>
    </w:p>
    <w:p w:rsidR="00980852" w:rsidRDefault="00980852" w:rsidP="00A734D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980852" w:rsidRDefault="00980852" w:rsidP="00A734D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980852" w:rsidRDefault="00980852" w:rsidP="00A734D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980852" w:rsidRDefault="00980852">
      <w:pPr>
        <w:pStyle w:val="af4"/>
      </w:pPr>
    </w:p>
  </w:footnote>
  <w:footnote w:id="2">
    <w:p w:rsidR="00980852" w:rsidRPr="00F75BC0" w:rsidRDefault="00980852"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80852" w:rsidRPr="00F75BC0" w:rsidRDefault="00980852" w:rsidP="00A734D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980852" w:rsidRPr="00F75BC0" w:rsidRDefault="00980852" w:rsidP="00A734D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980852" w:rsidRPr="00F75BC0" w:rsidRDefault="00980852" w:rsidP="00A734D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980852" w:rsidRPr="00330A24" w:rsidRDefault="00980852" w:rsidP="00A734D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980852" w:rsidRDefault="00980852">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53CC1"/>
    <w:rsid w:val="000554E7"/>
    <w:rsid w:val="00056C35"/>
    <w:rsid w:val="000628BF"/>
    <w:rsid w:val="000652E6"/>
    <w:rsid w:val="00067078"/>
    <w:rsid w:val="00071FFD"/>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3D27"/>
    <w:rsid w:val="001B1367"/>
    <w:rsid w:val="001B2BFC"/>
    <w:rsid w:val="001B6B20"/>
    <w:rsid w:val="001C252B"/>
    <w:rsid w:val="001D1B09"/>
    <w:rsid w:val="001D2B2B"/>
    <w:rsid w:val="001D708D"/>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4A6C"/>
    <w:rsid w:val="002C630D"/>
    <w:rsid w:val="002D0A98"/>
    <w:rsid w:val="002E0A8A"/>
    <w:rsid w:val="002F4196"/>
    <w:rsid w:val="002F5B13"/>
    <w:rsid w:val="002F7A06"/>
    <w:rsid w:val="003053BB"/>
    <w:rsid w:val="00305D8E"/>
    <w:rsid w:val="00317F1F"/>
    <w:rsid w:val="00330A24"/>
    <w:rsid w:val="0033380A"/>
    <w:rsid w:val="003442E4"/>
    <w:rsid w:val="003518E3"/>
    <w:rsid w:val="00352669"/>
    <w:rsid w:val="003526F9"/>
    <w:rsid w:val="0037404E"/>
    <w:rsid w:val="003775A7"/>
    <w:rsid w:val="00381727"/>
    <w:rsid w:val="003919EA"/>
    <w:rsid w:val="003958B1"/>
    <w:rsid w:val="00397740"/>
    <w:rsid w:val="003A31F5"/>
    <w:rsid w:val="003A3922"/>
    <w:rsid w:val="003C70FE"/>
    <w:rsid w:val="00400FD8"/>
    <w:rsid w:val="004073E7"/>
    <w:rsid w:val="004078A2"/>
    <w:rsid w:val="00432AEB"/>
    <w:rsid w:val="00436B97"/>
    <w:rsid w:val="00450031"/>
    <w:rsid w:val="00450832"/>
    <w:rsid w:val="00451778"/>
    <w:rsid w:val="004535F1"/>
    <w:rsid w:val="004641E0"/>
    <w:rsid w:val="004766CD"/>
    <w:rsid w:val="004916F0"/>
    <w:rsid w:val="00491720"/>
    <w:rsid w:val="004927C3"/>
    <w:rsid w:val="00494BBA"/>
    <w:rsid w:val="004D6819"/>
    <w:rsid w:val="004E6FF1"/>
    <w:rsid w:val="00503EB4"/>
    <w:rsid w:val="00504D77"/>
    <w:rsid w:val="00505FFD"/>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F7D6A"/>
    <w:rsid w:val="00602BC5"/>
    <w:rsid w:val="0060772C"/>
    <w:rsid w:val="00611D8D"/>
    <w:rsid w:val="0061654D"/>
    <w:rsid w:val="006257BB"/>
    <w:rsid w:val="006434D2"/>
    <w:rsid w:val="00644E51"/>
    <w:rsid w:val="00646ACF"/>
    <w:rsid w:val="006478E5"/>
    <w:rsid w:val="006608E8"/>
    <w:rsid w:val="0066452A"/>
    <w:rsid w:val="006646DD"/>
    <w:rsid w:val="0066764C"/>
    <w:rsid w:val="006719C3"/>
    <w:rsid w:val="00674988"/>
    <w:rsid w:val="00674C24"/>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02613"/>
    <w:rsid w:val="007134DF"/>
    <w:rsid w:val="0071712E"/>
    <w:rsid w:val="0072154E"/>
    <w:rsid w:val="00727539"/>
    <w:rsid w:val="00732722"/>
    <w:rsid w:val="00734732"/>
    <w:rsid w:val="007364BA"/>
    <w:rsid w:val="00764B4C"/>
    <w:rsid w:val="00770ED7"/>
    <w:rsid w:val="00776545"/>
    <w:rsid w:val="007816EE"/>
    <w:rsid w:val="007A6923"/>
    <w:rsid w:val="007A7ADA"/>
    <w:rsid w:val="007C563F"/>
    <w:rsid w:val="007E04CA"/>
    <w:rsid w:val="007E0C08"/>
    <w:rsid w:val="007E3887"/>
    <w:rsid w:val="007E5D7C"/>
    <w:rsid w:val="0081191D"/>
    <w:rsid w:val="00824693"/>
    <w:rsid w:val="008304E6"/>
    <w:rsid w:val="00833B01"/>
    <w:rsid w:val="008374F0"/>
    <w:rsid w:val="00840B1E"/>
    <w:rsid w:val="00844E6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3F74"/>
    <w:rsid w:val="00934D2C"/>
    <w:rsid w:val="00937C1C"/>
    <w:rsid w:val="00941AA7"/>
    <w:rsid w:val="0094794E"/>
    <w:rsid w:val="00957F62"/>
    <w:rsid w:val="0096022F"/>
    <w:rsid w:val="00960B83"/>
    <w:rsid w:val="00960BED"/>
    <w:rsid w:val="0096291A"/>
    <w:rsid w:val="00977AC7"/>
    <w:rsid w:val="00980852"/>
    <w:rsid w:val="00984D89"/>
    <w:rsid w:val="00984E2B"/>
    <w:rsid w:val="00991CAF"/>
    <w:rsid w:val="009B004D"/>
    <w:rsid w:val="009B594F"/>
    <w:rsid w:val="009B6D34"/>
    <w:rsid w:val="009C223E"/>
    <w:rsid w:val="009D734C"/>
    <w:rsid w:val="009E16DD"/>
    <w:rsid w:val="009E1CCE"/>
    <w:rsid w:val="009E29F8"/>
    <w:rsid w:val="009E2CD8"/>
    <w:rsid w:val="009F0C6F"/>
    <w:rsid w:val="009F7C7E"/>
    <w:rsid w:val="00A02986"/>
    <w:rsid w:val="00A100B2"/>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4B78"/>
    <w:rsid w:val="00B203F4"/>
    <w:rsid w:val="00B21954"/>
    <w:rsid w:val="00B3377C"/>
    <w:rsid w:val="00B35506"/>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41CA1"/>
    <w:rsid w:val="00C674F0"/>
    <w:rsid w:val="00C70081"/>
    <w:rsid w:val="00C71300"/>
    <w:rsid w:val="00C72FCB"/>
    <w:rsid w:val="00C82D58"/>
    <w:rsid w:val="00C8364A"/>
    <w:rsid w:val="00C836B1"/>
    <w:rsid w:val="00C90015"/>
    <w:rsid w:val="00C90511"/>
    <w:rsid w:val="00CB5968"/>
    <w:rsid w:val="00CC21C5"/>
    <w:rsid w:val="00CC42D4"/>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71CB"/>
    <w:rsid w:val="00DB4A01"/>
    <w:rsid w:val="00DD7979"/>
    <w:rsid w:val="00DD7B07"/>
    <w:rsid w:val="00DE04C2"/>
    <w:rsid w:val="00DE2F99"/>
    <w:rsid w:val="00DE696E"/>
    <w:rsid w:val="00DF2C7B"/>
    <w:rsid w:val="00E017D7"/>
    <w:rsid w:val="00E11824"/>
    <w:rsid w:val="00E143D6"/>
    <w:rsid w:val="00E144B8"/>
    <w:rsid w:val="00E17E53"/>
    <w:rsid w:val="00E2510A"/>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1769E"/>
    <w:rsid w:val="00F30F5A"/>
    <w:rsid w:val="00F361AF"/>
    <w:rsid w:val="00F446FF"/>
    <w:rsid w:val="00F616E3"/>
    <w:rsid w:val="00F64075"/>
    <w:rsid w:val="00F777D2"/>
    <w:rsid w:val="00F86628"/>
    <w:rsid w:val="00F90CC5"/>
    <w:rsid w:val="00FA4E21"/>
    <w:rsid w:val="00FA7312"/>
    <w:rsid w:val="00FA73F1"/>
    <w:rsid w:val="00FB4EA8"/>
    <w:rsid w:val="00FB50FB"/>
    <w:rsid w:val="00FC2FFE"/>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801B-5299-4366-87E3-E82D91CF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33</Pages>
  <Words>11262</Words>
  <Characters>64195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155</cp:revision>
  <cp:lastPrinted>2014-11-23T09:01:00Z</cp:lastPrinted>
  <dcterms:created xsi:type="dcterms:W3CDTF">2014-03-18T03:25:00Z</dcterms:created>
  <dcterms:modified xsi:type="dcterms:W3CDTF">2014-11-23T09:02:00Z</dcterms:modified>
</cp:coreProperties>
</file>