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93FF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80242" w:rsidRDefault="0088024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80242" w:rsidRDefault="0088024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8024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80242">
        <w:rPr>
          <w:sz w:val="24"/>
          <w:szCs w:val="24"/>
          <w:u w:val="single"/>
        </w:rPr>
        <w:t xml:space="preserve">  10 октября 2019 года </w:t>
      </w:r>
      <w:r w:rsidR="00880242">
        <w:rPr>
          <w:sz w:val="24"/>
          <w:szCs w:val="24"/>
        </w:rPr>
        <w:tab/>
      </w:r>
      <w:r w:rsidR="00880242">
        <w:rPr>
          <w:sz w:val="24"/>
          <w:szCs w:val="24"/>
        </w:rPr>
        <w:tab/>
      </w:r>
      <w:r w:rsidR="00880242">
        <w:rPr>
          <w:sz w:val="24"/>
          <w:szCs w:val="24"/>
        </w:rPr>
        <w:tab/>
      </w:r>
      <w:r w:rsidR="00880242">
        <w:rPr>
          <w:sz w:val="24"/>
          <w:szCs w:val="24"/>
        </w:rPr>
        <w:tab/>
      </w:r>
      <w:r w:rsidR="00880242">
        <w:rPr>
          <w:sz w:val="24"/>
          <w:szCs w:val="24"/>
        </w:rPr>
        <w:tab/>
      </w:r>
      <w:r w:rsidR="00880242">
        <w:rPr>
          <w:sz w:val="24"/>
          <w:szCs w:val="24"/>
        </w:rPr>
        <w:tab/>
      </w:r>
      <w:r w:rsidR="00880242">
        <w:rPr>
          <w:sz w:val="24"/>
          <w:szCs w:val="24"/>
        </w:rPr>
        <w:tab/>
      </w:r>
      <w:r w:rsidR="00880242">
        <w:rPr>
          <w:sz w:val="24"/>
          <w:szCs w:val="24"/>
        </w:rPr>
        <w:tab/>
      </w:r>
      <w:r w:rsidR="00880242">
        <w:rPr>
          <w:sz w:val="24"/>
          <w:szCs w:val="24"/>
        </w:rPr>
        <w:tab/>
        <w:t xml:space="preserve">          №</w:t>
      </w:r>
      <w:r w:rsidR="00880242">
        <w:rPr>
          <w:sz w:val="24"/>
          <w:szCs w:val="24"/>
          <w:u w:val="single"/>
        </w:rPr>
        <w:t xml:space="preserve"> 2193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 внесении изменений </w:t>
      </w:r>
    </w:p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постановление администрации </w:t>
      </w:r>
    </w:p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города Югорска от 30.10.2018 № 3001</w:t>
      </w:r>
    </w:p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«О муниципальной программе города Югорска</w:t>
      </w:r>
    </w:p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«Культурное пространство»</w:t>
      </w:r>
    </w:p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880242" w:rsidRDefault="00880242" w:rsidP="00880242">
      <w:pP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 основании протокола заседания Правительства Ханты-Мансийского автономного округа – Югры от 03.08.2018 № 46, в связи с уточнением объемов финансирования программных мероприятий, в соответствии с постановлением администрации города Югорска от 18.10.2018 № 2876 «</w:t>
      </w:r>
      <w:r>
        <w:rPr>
          <w:color w:val="000000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bCs/>
          <w:color w:val="000000"/>
          <w:sz w:val="24"/>
          <w:szCs w:val="24"/>
          <w:lang w:eastAsia="ru-RU"/>
        </w:rPr>
        <w:t>соответствии с национальными целями развития»</w:t>
      </w:r>
      <w:r>
        <w:rPr>
          <w:bCs/>
          <w:color w:val="000000"/>
          <w:sz w:val="24"/>
          <w:szCs w:val="24"/>
        </w:rPr>
        <w:t>:</w:t>
      </w:r>
      <w:proofErr w:type="gramEnd"/>
    </w:p>
    <w:p w:rsidR="00880242" w:rsidRDefault="00880242" w:rsidP="00880242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Внести в приложение к постановлению администрации города Югорска                            от 30.10.2018 № 3001 «О муниципальной программе города Югорска «Культурное пространство» (с изменениями от 29.04.2019 № 890) следующие изменения:</w:t>
      </w:r>
    </w:p>
    <w:p w:rsidR="00880242" w:rsidRDefault="00880242" w:rsidP="00880242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паспорте муниципальной программы:</w:t>
      </w:r>
    </w:p>
    <w:p w:rsidR="00880242" w:rsidRDefault="00880242" w:rsidP="00880242">
      <w:pPr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Строки «</w:t>
      </w:r>
      <w:r>
        <w:rPr>
          <w:color w:val="000000"/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color w:val="000000"/>
          <w:sz w:val="24"/>
          <w:szCs w:val="24"/>
        </w:rPr>
        <w:t>», «</w:t>
      </w:r>
      <w:r>
        <w:rPr>
          <w:color w:val="000000"/>
          <w:sz w:val="24"/>
          <w:szCs w:val="24"/>
        </w:rPr>
        <w:t xml:space="preserve">Параметры финансового обеспечения портфеля проектов (проекта), </w:t>
      </w:r>
      <w:proofErr w:type="gramStart"/>
      <w:r>
        <w:rPr>
          <w:color w:val="000000"/>
          <w:sz w:val="24"/>
          <w:szCs w:val="24"/>
        </w:rPr>
        <w:t>направленных</w:t>
      </w:r>
      <w:proofErr w:type="gramEnd"/>
      <w:r>
        <w:rPr>
          <w:color w:val="000000"/>
          <w:sz w:val="24"/>
          <w:szCs w:val="24"/>
        </w:rPr>
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программы» </w:t>
      </w:r>
      <w:r>
        <w:rPr>
          <w:bCs/>
          <w:color w:val="000000"/>
          <w:sz w:val="24"/>
          <w:szCs w:val="24"/>
        </w:rPr>
        <w:t xml:space="preserve">изложить </w:t>
      </w:r>
      <w:r>
        <w:rPr>
          <w:rFonts w:eastAsia="Calibri"/>
          <w:color w:val="000000"/>
          <w:sz w:val="24"/>
          <w:szCs w:val="24"/>
          <w:lang w:eastAsia="ru-RU"/>
        </w:rPr>
        <w:t>в следующей редакции: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880242" w:rsidRDefault="00880242" w:rsidP="0088024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553"/>
      </w:tblGrid>
      <w:tr w:rsidR="00880242" w:rsidTr="008802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2" w:rsidRDefault="00880242">
            <w:pPr>
              <w:jc w:val="both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объем финансирования муниципальной программы составляет 3 021 485,9 тыс. рублей, в том числе по годам: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 – 265 639,2 тыс. рублей;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 – 249 942,0 тыс. рублей;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 – 253 239,0 тыс. рублей;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 – 250 187,3 тыс. рублей.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 – 251 167,3 тыс. рублей;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250 167,3 тыс. рублей;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 – 250 237,3 тыс. рублей;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 год – 1 250 906,5 тыс. рублей</w:t>
            </w:r>
          </w:p>
        </w:tc>
      </w:tr>
      <w:tr w:rsidR="00880242" w:rsidTr="0088024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42" w:rsidRDefault="008802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proofErr w:type="gramStart"/>
            <w:r>
              <w:rPr>
                <w:color w:val="000000"/>
                <w:sz w:val="24"/>
                <w:szCs w:val="24"/>
              </w:rPr>
              <w:t>направленных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том числе на реализацию в городе Югорске национальных проектов </w:t>
            </w:r>
            <w:r>
              <w:rPr>
                <w:color w:val="000000"/>
                <w:sz w:val="24"/>
                <w:szCs w:val="24"/>
              </w:rPr>
              <w:lastRenderedPageBreak/>
              <w:t>(программ) Российской Федерации, реализуемых в составе муниципальной программы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42" w:rsidRDefault="00880242">
            <w:pPr>
              <w:ind w:firstLine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Общий объем финансирования составляет 10 234,1 тыс. рублей, в том числе по годам:</w:t>
            </w:r>
          </w:p>
          <w:p w:rsidR="00880242" w:rsidRDefault="00880242">
            <w:pPr>
              <w:ind w:firstLine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 – 0,0 тыс. рублей;</w:t>
            </w:r>
          </w:p>
          <w:p w:rsidR="00880242" w:rsidRDefault="00880242">
            <w:pPr>
              <w:ind w:firstLine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 – 0,0 тыс. рублей;</w:t>
            </w:r>
          </w:p>
          <w:p w:rsidR="00880242" w:rsidRDefault="00880242">
            <w:pPr>
              <w:ind w:firstLine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 – 3 139,8 тыс. рублей;</w:t>
            </w:r>
          </w:p>
          <w:p w:rsidR="00880242" w:rsidRDefault="00880242">
            <w:pPr>
              <w:ind w:firstLine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 – 632,7 тыс. рублей.</w:t>
            </w:r>
          </w:p>
          <w:p w:rsidR="00880242" w:rsidRDefault="00880242">
            <w:pPr>
              <w:ind w:firstLine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2023 год – 1 682,7 тыс. рублей;</w:t>
            </w:r>
          </w:p>
          <w:p w:rsidR="00880242" w:rsidRDefault="00880242">
            <w:pPr>
              <w:ind w:firstLine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 – 682,7 тыс. рублей;</w:t>
            </w:r>
          </w:p>
          <w:p w:rsidR="00880242" w:rsidRDefault="00880242">
            <w:pPr>
              <w:ind w:firstLine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 – 682,7 тыс. рублей;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2026-2030 год – 3 413,5 тыс. рублей</w:t>
            </w:r>
          </w:p>
          <w:p w:rsidR="00880242" w:rsidRDefault="00880242">
            <w:pPr>
              <w:ind w:firstLine="231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880242" w:rsidRDefault="00880242" w:rsidP="0088024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».</w:t>
      </w:r>
    </w:p>
    <w:p w:rsidR="00880242" w:rsidRDefault="00880242" w:rsidP="00880242">
      <w:pPr>
        <w:numPr>
          <w:ilvl w:val="1"/>
          <w:numId w:val="3"/>
        </w:numPr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Таблицы 2-4 изложить в новой редакции (приложение).</w:t>
      </w:r>
    </w:p>
    <w:p w:rsidR="00880242" w:rsidRDefault="00880242" w:rsidP="00880242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и в государственной автоматизированной системе «Управление».</w:t>
      </w:r>
    </w:p>
    <w:p w:rsidR="00880242" w:rsidRDefault="00880242" w:rsidP="00880242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80242" w:rsidRDefault="00880242" w:rsidP="00880242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bCs/>
          <w:color w:val="000000"/>
          <w:sz w:val="24"/>
          <w:szCs w:val="24"/>
        </w:rPr>
        <w:t>Долгодворову</w:t>
      </w:r>
      <w:proofErr w:type="spellEnd"/>
      <w:r>
        <w:rPr>
          <w:bCs/>
          <w:color w:val="000000"/>
          <w:sz w:val="24"/>
          <w:szCs w:val="24"/>
        </w:rPr>
        <w:t>.</w:t>
      </w:r>
    </w:p>
    <w:p w:rsidR="00880242" w:rsidRDefault="00880242" w:rsidP="00880242">
      <w:pPr>
        <w:jc w:val="both"/>
        <w:rPr>
          <w:color w:val="000000"/>
          <w:sz w:val="24"/>
          <w:szCs w:val="24"/>
        </w:rPr>
      </w:pPr>
    </w:p>
    <w:p w:rsidR="00880242" w:rsidRDefault="00880242" w:rsidP="00880242">
      <w:pPr>
        <w:jc w:val="both"/>
        <w:rPr>
          <w:b/>
          <w:color w:val="000000"/>
          <w:sz w:val="24"/>
          <w:szCs w:val="24"/>
        </w:rPr>
      </w:pPr>
    </w:p>
    <w:p w:rsidR="00880242" w:rsidRDefault="00880242" w:rsidP="00880242">
      <w:pPr>
        <w:jc w:val="both"/>
        <w:rPr>
          <w:b/>
          <w:color w:val="000000"/>
          <w:sz w:val="24"/>
          <w:szCs w:val="24"/>
        </w:rPr>
      </w:pPr>
    </w:p>
    <w:p w:rsidR="00880242" w:rsidRDefault="00880242" w:rsidP="0088024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80242" w:rsidRDefault="00880242" w:rsidP="00880242">
      <w:pPr>
        <w:jc w:val="both"/>
        <w:rPr>
          <w:color w:val="000000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</w:pPr>
    </w:p>
    <w:p w:rsidR="00880242" w:rsidRDefault="00880242" w:rsidP="007F4A15">
      <w:pPr>
        <w:jc w:val="both"/>
        <w:rPr>
          <w:sz w:val="24"/>
          <w:szCs w:val="24"/>
        </w:rPr>
        <w:sectPr w:rsidR="0088024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80242" w:rsidRDefault="00880242" w:rsidP="0088024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80242" w:rsidRDefault="00880242" w:rsidP="0088024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80242" w:rsidRDefault="00880242" w:rsidP="0088024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80242" w:rsidRPr="00293FFD" w:rsidRDefault="00293FFD" w:rsidP="0088024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2193</w:t>
      </w: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Таблица 2</w:t>
      </w:r>
    </w:p>
    <w:p w:rsidR="00880242" w:rsidRDefault="00880242" w:rsidP="0088024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880242" w:rsidRDefault="00880242" w:rsidP="00880242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6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693"/>
        <w:gridCol w:w="1840"/>
        <w:gridCol w:w="1560"/>
        <w:gridCol w:w="1541"/>
        <w:gridCol w:w="1174"/>
        <w:gridCol w:w="968"/>
        <w:gridCol w:w="992"/>
        <w:gridCol w:w="992"/>
        <w:gridCol w:w="992"/>
        <w:gridCol w:w="993"/>
        <w:gridCol w:w="992"/>
        <w:gridCol w:w="992"/>
        <w:gridCol w:w="1134"/>
      </w:tblGrid>
      <w:tr w:rsidR="00880242" w:rsidTr="00880242">
        <w:trPr>
          <w:trHeight w:val="705"/>
          <w:tblHeader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80242" w:rsidTr="00880242">
        <w:trPr>
          <w:trHeight w:val="300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880242" w:rsidTr="00880242">
        <w:trPr>
          <w:trHeight w:val="735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 –2030</w:t>
            </w:r>
          </w:p>
        </w:tc>
      </w:tr>
      <w:tr w:rsidR="00880242" w:rsidTr="00880242">
        <w:trPr>
          <w:trHeight w:val="300"/>
          <w:tblHeader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880242" w:rsidTr="00880242">
        <w:trPr>
          <w:trHeight w:val="5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библиотечного дела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358 831,9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30 152,7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30 309,9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148 476,5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1 287,1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352 500,1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29 363,9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29 387,5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146 476,5</w:t>
            </w:r>
          </w:p>
        </w:tc>
      </w:tr>
      <w:tr w:rsidR="00880242" w:rsidTr="00880242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880242" w:rsidTr="00880242">
        <w:trPr>
          <w:trHeight w:val="4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музейного дела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250 880,9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20 883,2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104 416,0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237 080,9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20 015,7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98 666,0</w:t>
            </w:r>
          </w:p>
        </w:tc>
      </w:tr>
      <w:tr w:rsidR="00880242" w:rsidTr="00880242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13 800,0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5 750,0</w:t>
            </w:r>
          </w:p>
        </w:tc>
      </w:tr>
      <w:tr w:rsidR="00880242" w:rsidTr="00880242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2 050,4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946,3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1 104,1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7 050,4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7 050,4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946,3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Участие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реализации регионального проекта «Культурная среда»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8 834,1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880242" w:rsidTr="00880242">
        <w:trPr>
          <w:trHeight w:val="6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5 757,1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Участие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реализации регионального проекта «Цифровая культура»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 подпрограмме 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626 597,3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59 327,7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51 035,9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54 332,9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51 211,2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256 056,0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5 310,4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602 442,2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56 210,8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49 097,1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49 183,5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50 661,2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49 661,2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248 306,0</w:t>
            </w:r>
          </w:p>
        </w:tc>
      </w:tr>
      <w:tr w:rsidR="00880242" w:rsidTr="0088024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18 800,0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7 750,0</w:t>
            </w:r>
          </w:p>
        </w:tc>
      </w:tr>
      <w:tr w:rsidR="00880242" w:rsidTr="00880242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 (в том числе направленные </w:t>
            </w:r>
            <w:proofErr w:type="gramEnd"/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ХМАО-Югры, муниципальных проектов,  реализуемых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составе муниципальной программы)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9 834,1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6 757,1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3 163,5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8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880242" w:rsidTr="00880242">
        <w:trPr>
          <w:trHeight w:val="5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Поддержка одаренных детей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молодежи, развитие художественного образования (4)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1 046 000,0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435 000,0</w:t>
            </w:r>
          </w:p>
        </w:tc>
      </w:tr>
      <w:tr w:rsidR="00880242" w:rsidTr="00880242">
        <w:trPr>
          <w:trHeight w:val="9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954 800,0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397 000,0</w:t>
            </w:r>
          </w:p>
        </w:tc>
      </w:tr>
      <w:tr w:rsidR="00880242" w:rsidTr="00880242">
        <w:trPr>
          <w:trHeight w:val="7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91 200,0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38 000,0</w:t>
            </w:r>
          </w:p>
        </w:tc>
      </w:tr>
      <w:tr w:rsidR="00880242" w:rsidTr="00880242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Реализация проекта музейно-туристического комплекса «Ворота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Югру»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6 100,0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Стимулирование культурного разнообразия в городе Югорске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1 227 913,6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106 227,1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101 971,5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509 857,5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1 089 545,7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94 359,2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90 471,5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452 357,5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57 500,0</w:t>
            </w:r>
          </w:p>
        </w:tc>
      </w:tr>
      <w:tr w:rsidR="00880242" w:rsidTr="00880242">
        <w:trPr>
          <w:trHeight w:val="6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173,0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градостроительства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мероприятию 2.3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1 228 928,8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106 861,7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102 006,1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510 030,5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1 090 560,9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94 993,8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452 530,5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57 500,0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Участие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реализации регионального проекта «Творческие люди»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6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2 281 428,8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196 461,7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189 556,1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947 780,5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7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2 051 860,9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176 993,8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170 456,1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852 280,5</w:t>
            </w:r>
          </w:p>
        </w:tc>
      </w:tr>
      <w:tr w:rsidR="00880242" w:rsidTr="00880242">
        <w:trPr>
          <w:trHeight w:val="14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229 200,0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95 500,0</w:t>
            </w:r>
          </w:p>
        </w:tc>
      </w:tr>
      <w:tr w:rsidR="00880242" w:rsidTr="00880242">
        <w:trPr>
          <w:trHeight w:val="6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 (в том числе направленные </w:t>
            </w:r>
            <w:proofErr w:type="gramEnd"/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ХМАО-Югры, муниципальных проектов,  реализуемых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составе муниципальной программы)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80242" w:rsidTr="00880242">
        <w:trPr>
          <w:trHeight w:val="7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6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880242" w:rsidTr="00880242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48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Подпрограмма III «Организационные,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экономические механизмы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развития культуры»</w:t>
            </w:r>
          </w:p>
        </w:tc>
      </w:tr>
      <w:tr w:rsidR="00880242" w:rsidTr="00880242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финансовое обеспечение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деятельности  Управления культуры администрации города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Югорска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отчетности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89 200,0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37 000,0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89 200,0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37 000,0</w:t>
            </w:r>
          </w:p>
        </w:tc>
      </w:tr>
      <w:tr w:rsidR="00880242" w:rsidTr="0088024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Освещение мероприятий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сфере культуры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 средствах массовой информации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23 999,8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23 999,8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113 459,8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9 849,8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113 459,8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9 849,8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47 070,0</w:t>
            </w:r>
          </w:p>
        </w:tc>
      </w:tr>
      <w:tr w:rsidR="00880242" w:rsidTr="00880242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3 021 485,9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265 639,2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249 942,0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253 239,0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250 187,3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251 167,3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250 237,3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1 250 906,5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5 678,3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2 767 762,9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243 054,4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230 517,3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1 147 656,5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248 000,0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20 850,0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и федеральных проектов Российской Федерации </w:t>
            </w:r>
          </w:p>
          <w:p w:rsidR="00880242" w:rsidRDefault="00880242" w:rsidP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10 234,1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3 413,5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7 157,1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3 413,5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3 011 251,8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265 639,2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249 942,0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250 099,2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249 554,6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249 554,6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1 247 493,0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2 601,3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2 760 605,8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243 054,4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228 926,8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228 904,6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228 904,6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1 144 243,0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248 000,0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20 850,0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140</w:t>
            </w:r>
          </w:p>
        </w:tc>
        <w:tc>
          <w:tcPr>
            <w:tcW w:w="148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                                                                                             (Управление культуры администрации города Югорска)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2 926 270,7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252 204,6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242 507,4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245 804,4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242 752,7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243 732,7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242 802,7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1 213 733,5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5 678,3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2 672 547,7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229 619,8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221 468,6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221 555,0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223 082,7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222 082,7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222 152,7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1 110 483,5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248 000,0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20 850,0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103 250,0</w:t>
            </w:r>
          </w:p>
        </w:tc>
      </w:tr>
      <w:tr w:rsidR="00880242" w:rsidTr="00880242">
        <w:trPr>
          <w:trHeight w:val="4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1                                                     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89 615,2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37 173,0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89 615,2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37 173,0</w:t>
            </w:r>
          </w:p>
        </w:tc>
      </w:tr>
      <w:tr w:rsidR="00880242" w:rsidTr="00880242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5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                                                                                     (Департамент муниципальной собственности и градостроительства администрации города Югорска)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156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3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880242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jc w:val="both"/>
        <w:rPr>
          <w:sz w:val="24"/>
          <w:szCs w:val="24"/>
        </w:rPr>
      </w:pPr>
    </w:p>
    <w:p w:rsidR="00880242" w:rsidRDefault="00880242" w:rsidP="00880242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3</w:t>
      </w:r>
    </w:p>
    <w:p w:rsidR="00880242" w:rsidRDefault="00880242" w:rsidP="00880242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880242" w:rsidRDefault="00880242" w:rsidP="00880242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Портфели проектов и проекты, направленные, в том числе на реализацию национальных и федеральных проектов </w:t>
      </w:r>
    </w:p>
    <w:p w:rsidR="00880242" w:rsidRDefault="00880242" w:rsidP="00880242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Российской Федерации и Ханты-Мансийского автономного округа-Югры, муниципальных проектов</w:t>
      </w:r>
    </w:p>
    <w:p w:rsidR="00880242" w:rsidRDefault="00880242" w:rsidP="00880242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1440"/>
        <w:gridCol w:w="1663"/>
        <w:gridCol w:w="1259"/>
        <w:gridCol w:w="2568"/>
        <w:gridCol w:w="1092"/>
        <w:gridCol w:w="1581"/>
        <w:gridCol w:w="849"/>
        <w:gridCol w:w="709"/>
        <w:gridCol w:w="708"/>
        <w:gridCol w:w="851"/>
        <w:gridCol w:w="709"/>
        <w:gridCol w:w="872"/>
        <w:gridCol w:w="709"/>
      </w:tblGrid>
      <w:tr w:rsidR="00880242" w:rsidTr="006B234B">
        <w:trPr>
          <w:trHeight w:val="5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Номер основного мероприятия 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Параметры финансового обеспечения, тыс. рублей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880242" w:rsidTr="006B234B">
        <w:trPr>
          <w:trHeight w:val="300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880242" w:rsidTr="006B234B">
        <w:trPr>
          <w:trHeight w:val="634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Портфель проектов «Культура» 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Обеспечение качественно нового уровня развития инфраструктуры культуры»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(«Культурная среда»)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Основное мероприятие 1.4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4B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Обеспечение к 2024 году условий доступности </w:t>
            </w:r>
          </w:p>
          <w:p w:rsidR="006B234B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к лучшим образцам культуры путем создания современной инфраструктуры для творческой самореализации </w:t>
            </w:r>
          </w:p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досуга населения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5 037,9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</w:tr>
      <w:tr w:rsidR="00880242" w:rsidTr="006B234B">
        <w:trPr>
          <w:trHeight w:val="7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979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537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1 960,9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</w:tr>
      <w:tr w:rsidR="00880242" w:rsidTr="006B234B">
        <w:trPr>
          <w:trHeight w:val="97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469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«Творческие люди» (1,2,3)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Основное мероприятие 2.4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Согласно паспорту проекта: Увеличение к 2024 году количества граждан, вовлеченных в культурную деятельность путем поддержки и реализации творческих инициатив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80242" w:rsidTr="006B234B">
        <w:trPr>
          <w:trHeight w:val="547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994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537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880242" w:rsidTr="006B234B">
        <w:trPr>
          <w:trHeight w:val="444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20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4B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Цифровизация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услуг </w:t>
            </w:r>
          </w:p>
          <w:p w:rsidR="006B234B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формирование информационного пространства </w:t>
            </w:r>
          </w:p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сфере культуры»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(«Цифровая культура»)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Основное мероприятие 1.5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4B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Согласно паспорту проекта: Увеличение к 2024 году числа обращений к цифровым ресурсам культуры в 5 раз </w:t>
            </w:r>
          </w:p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за счет создания виртуальных концертных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залов и выставочных проектов, снабженных цифровыми гидами в формате дополненной реальности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249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80242" w:rsidTr="006B234B">
        <w:trPr>
          <w:trHeight w:val="40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80242" w:rsidTr="006B234B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207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80242" w:rsidTr="006B234B">
        <w:trPr>
          <w:trHeight w:val="318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«Культура»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880242" w:rsidTr="006B234B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880242" w:rsidTr="006B234B">
        <w:trPr>
          <w:trHeight w:val="58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7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6 137,9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3 139,8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880242" w:rsidTr="006B234B">
        <w:trPr>
          <w:trHeight w:val="480"/>
        </w:trPr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720"/>
        </w:trPr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3 060,9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632,7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682,7</w:t>
            </w:r>
          </w:p>
        </w:tc>
      </w:tr>
      <w:tr w:rsidR="00880242" w:rsidTr="006B234B">
        <w:trPr>
          <w:trHeight w:val="480"/>
        </w:trPr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Муниципальные проекты города Югорска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4B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Проект музейно-туристического комплекса «Ворота </w:t>
            </w:r>
          </w:p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Югру» 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4B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Музейно-туристический комплекс </w:t>
            </w:r>
          </w:p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«Ворота в Югру»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Основное мероприятие 2.2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развитие внутреннего и въездного туризма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12.2030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80242" w:rsidTr="006B234B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80242" w:rsidTr="006B234B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Итого по проекту музейно-туристического комплекса  «Ворота в Югру»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80242" w:rsidTr="006B234B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80242" w:rsidTr="006B234B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7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80242" w:rsidTr="006B234B">
        <w:trPr>
          <w:trHeight w:val="480"/>
        </w:trPr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720"/>
        </w:trPr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80242" w:rsidTr="006B234B">
        <w:trPr>
          <w:trHeight w:val="300"/>
        </w:trPr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880242" w:rsidTr="006B234B">
        <w:trPr>
          <w:trHeight w:val="480"/>
        </w:trPr>
        <w:tc>
          <w:tcPr>
            <w:tcW w:w="7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2" w:rsidRDefault="0088024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880242" w:rsidRDefault="00880242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880242">
      <w:pPr>
        <w:jc w:val="both"/>
        <w:rPr>
          <w:sz w:val="24"/>
          <w:szCs w:val="24"/>
        </w:rPr>
      </w:pPr>
    </w:p>
    <w:p w:rsidR="006B234B" w:rsidRDefault="006B234B" w:rsidP="006B234B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Таблица 4</w:t>
      </w:r>
    </w:p>
    <w:p w:rsidR="006B234B" w:rsidRDefault="006B234B" w:rsidP="006B234B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Характеристика основных мероприятий муниципальной  программы, их связь с целевыми показателями</w:t>
      </w:r>
    </w:p>
    <w:p w:rsidR="006B234B" w:rsidRDefault="006B234B" w:rsidP="00880242">
      <w:pPr>
        <w:jc w:val="both"/>
        <w:rPr>
          <w:sz w:val="24"/>
          <w:szCs w:val="24"/>
        </w:rPr>
      </w:pPr>
    </w:p>
    <w:tbl>
      <w:tblPr>
        <w:tblW w:w="156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6"/>
        <w:gridCol w:w="6807"/>
        <w:gridCol w:w="3404"/>
        <w:gridCol w:w="2694"/>
      </w:tblGrid>
      <w:tr w:rsidR="006B234B" w:rsidTr="006B234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Pr="006B234B" w:rsidRDefault="006B23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6B234B">
              <w:rPr>
                <w:rFonts w:eastAsia="Calibri"/>
                <w:b/>
                <w:color w:val="000000"/>
                <w:lang w:eastAsia="en-US"/>
              </w:rPr>
              <w:t xml:space="preserve">№ </w:t>
            </w:r>
          </w:p>
          <w:p w:rsidR="006B234B" w:rsidRPr="006B234B" w:rsidRDefault="006B23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proofErr w:type="gramStart"/>
            <w:r w:rsidRPr="006B234B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6B234B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Pr="006B234B" w:rsidRDefault="006B23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6B234B">
              <w:rPr>
                <w:rFonts w:eastAsia="Calibri"/>
                <w:b/>
                <w:color w:val="000000"/>
                <w:lang w:eastAsia="en-US"/>
              </w:rPr>
              <w:t>Основные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Pr="006B234B" w:rsidRDefault="006B23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6B234B">
              <w:rPr>
                <w:rFonts w:eastAsia="Calibri"/>
                <w:b/>
                <w:color w:val="000000"/>
                <w:lang w:eastAsia="en-US"/>
              </w:rPr>
              <w:t>Наименование целевого показателя</w:t>
            </w:r>
          </w:p>
        </w:tc>
      </w:tr>
      <w:tr w:rsidR="006B234B" w:rsidTr="006B234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4B" w:rsidRDefault="006B234B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Pr="006B234B" w:rsidRDefault="006B23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6B234B">
              <w:rPr>
                <w:rFonts w:eastAsia="Calibri"/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Pr="006B234B" w:rsidRDefault="006B23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6B234B">
              <w:rPr>
                <w:rFonts w:eastAsia="Calibri"/>
                <w:b/>
                <w:color w:val="000000"/>
                <w:lang w:eastAsia="en-US"/>
              </w:rPr>
              <w:t>Содержание (направления расходов)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Pr="006B234B" w:rsidRDefault="006B234B" w:rsidP="006B234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6B234B">
              <w:rPr>
                <w:rFonts w:eastAsia="Calibri"/>
                <w:b/>
                <w:color w:val="000000"/>
                <w:lang w:eastAsia="en-US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34B" w:rsidRDefault="006B234B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6B234B" w:rsidTr="006B234B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6B234B" w:rsidTr="006B234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strike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Цель: </w:t>
            </w:r>
            <w:r>
              <w:rPr>
                <w:bCs/>
                <w:color w:val="000000"/>
              </w:rPr>
              <w:t xml:space="preserve">Укрепление единого культурного пространства города Югорска, </w:t>
            </w:r>
            <w:r>
              <w:rPr>
                <w:color w:val="000000"/>
              </w:rPr>
              <w:t>создание комфортных условий и равных возможностей доступа населения к культурным ценностям, самореализации и раскрытия таланта каждого жителя города Югорска</w:t>
            </w:r>
          </w:p>
        </w:tc>
      </w:tr>
      <w:tr w:rsidR="006B234B" w:rsidTr="006B234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Задача 1. Повышение качества услуг в сфере культуры путем модернизации имущественного комплекса учреждений и организаций культуры</w:t>
            </w:r>
            <w:r>
              <w:rPr>
                <w:color w:val="000000"/>
              </w:rPr>
              <w:t>.</w:t>
            </w:r>
          </w:p>
        </w:tc>
      </w:tr>
      <w:tr w:rsidR="006B234B" w:rsidTr="006B234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Подпрограмма </w:t>
            </w:r>
            <w:r>
              <w:rPr>
                <w:rFonts w:eastAsia="Calibri"/>
                <w:color w:val="000000"/>
                <w:lang w:val="en-US" w:eastAsia="en-US"/>
              </w:rPr>
              <w:t>I</w:t>
            </w:r>
            <w:r>
              <w:rPr>
                <w:rFonts w:eastAsia="Calibri"/>
                <w:color w:val="000000"/>
                <w:lang w:eastAsia="en-US"/>
              </w:rPr>
              <w:t xml:space="preserve"> «Модернизация и развитие учреждений и организаций культуры»</w:t>
            </w: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Развитие библиотечного дела (1)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подведомственного муниципального учреждения                   МБУ «ЦБС г. Югорска» и финансовое обеспечение выполнения им муниципального задания, субсидии на иные цели.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МБУ «ЦБС г. Югорска» библиотечного обслуживания населения; комплектования библиотечных фондов муниципальных библиотек.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Исполнение </w:t>
            </w:r>
            <w:hyperlink r:id="rId7" w:history="1">
              <w:r w:rsidRPr="006B234B">
                <w:rPr>
                  <w:rStyle w:val="a9"/>
                  <w:color w:val="000000"/>
                  <w:sz w:val="18"/>
                  <w:szCs w:val="18"/>
                  <w:u w:val="none"/>
                </w:rPr>
                <w:t>Плана</w:t>
              </w:r>
            </w:hyperlink>
            <w:r>
              <w:rPr>
                <w:color w:val="000000"/>
                <w:sz w:val="18"/>
                <w:szCs w:val="18"/>
              </w:rPr>
              <w:t xml:space="preserve"> мероприятий по реализации Концепции поддержки и развития чтения в автономном округе на 2018 – 2025 годы.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Поддержка деятельности и отдельных направлений библиотечного обслуживания населения муниципальными библиотеками города Югорска, включая: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совершенствование информационных ресурсов и услуг;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доступа к сети Интернет и сетевым ресурсам;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автоматизацию деятельности и обновление оборудования;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модернизацию детских библиотек;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детских зон обслуживания;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оцифровку фондов;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color w:val="000000"/>
                <w:sz w:val="18"/>
                <w:szCs w:val="18"/>
              </w:rPr>
              <w:t>внестационарного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удаленного библиотечного обслуживания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Федеральный закон от 29.12.1994                № 78-ФЗ «О библиотечном деле», </w:t>
            </w:r>
          </w:p>
          <w:p w:rsidR="006B234B" w:rsidRDefault="006B234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Закон автономного округа от 28.10.2011 № 105-оз «О регулировании отдельных вопросов библиотечного дела                             и обязательного экземпляра документов Ханты-Мансийского автономного              округа – Югры», 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постановления Правительства                   Ханты-Мансийского автономного                      округа-Югры: от 19.01.2018 № 11-п               «О Концепции поддержки и развития чтения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Ханты-Мансийском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автономном округе – Югре на 2018 – 2025 годы»,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от 05.10.2018 № 341-п                                    «</w:t>
            </w:r>
            <w:r>
              <w:rPr>
                <w:color w:val="000000"/>
                <w:sz w:val="18"/>
                <w:szCs w:val="18"/>
              </w:rPr>
              <w:t>О государственной программе                 Ханты-Мансийского автономного                    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 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  <w:p w:rsidR="006B234B" w:rsidRDefault="006B234B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Развитие музейного дела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подведомственного муниципального учреждения                  МБУ «Музей истории и этнографии» и финансовое обеспечение выполнения                       им муниципального задания, субсидии на иные цели.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Представление фондовых коллекций музеев в постоянных экспозициях и временных </w:t>
            </w:r>
            <w:r>
              <w:rPr>
                <w:color w:val="000000"/>
                <w:sz w:val="18"/>
                <w:szCs w:val="18"/>
              </w:rPr>
              <w:lastRenderedPageBreak/>
              <w:t>выставках в музеях и за их пределами.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подготовка передвижных выставок.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материалов об отдельных предметах и коллекциях музеев                               в Государственном каталоге и сети Интернет.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Систематическое и тематическое комплектование музейных коллекций                                        и совершенствование их научного описания с целью представления                                         в Государственном электронном каталоге.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реставрационных и консервационных работ.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Интеграция деятельности МБУ «Музей истории и этнографии» путем осуществления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межмузейных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выставочных и культурно-образовательных проектов.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Внедрение новых культурно-просветительных программ и музейных проектов                               с целью привлечения посетителей.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Оцифровка музейных фондов.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Поддержка, развитие и популяризация краеведческих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Распоряжение Правительства Российской Федерации от 28.07.2017 № 1632-р «Об утверждении программы «Цифровая экономика Российской Федерации»,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Закон Ханты-Мансийского автономного округа-Югры от 29.02.2008 № 17-оз                 «О регулировании отдельных вопросов                 в сфере музейного дела                                        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Ханты-Мансийском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автономном              округе – Югре»,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                     Ханты-Мансийского автономного            округа-Югры от 05.10.2018 № 341-п               «</w:t>
            </w:r>
            <w:r>
              <w:rPr>
                <w:color w:val="000000"/>
                <w:sz w:val="18"/>
                <w:szCs w:val="18"/>
              </w:rPr>
              <w:t>О государственной программе                 Ханты-Мансийского автономного                 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Увеличение числа граждан, принимающих участие в культурной деятельности (проценты к базовому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  <w:p w:rsidR="006B234B" w:rsidRDefault="006B234B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капитального ремонта, ремонта зданий муниципальных учреждений культуры и дополнительного образования в сфере культуры города Югорска для восстановления их основных физико-технических, эстетических и потребительских качеств, утраченных в процессе эксплуатации.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материально-технического состояния муниципальных учреждений культуры и дополнительного образования в сфере культуры города Югорска.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Устранение предписаний надзорных органов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                    Ханты-Мансийского автономного        округа-Югры от 05.10.2018 № 341-п                  «</w:t>
            </w:r>
            <w:r>
              <w:rPr>
                <w:color w:val="000000"/>
                <w:sz w:val="18"/>
                <w:szCs w:val="18"/>
              </w:rPr>
              <w:t>О государственной программе                Ханты-Мансийского автономного             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6B234B" w:rsidTr="006B234B">
        <w:trPr>
          <w:trHeight w:val="3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Субсидия из бюджета ХМАО-Югры на обновление материально-технической базы МБУ </w:t>
            </w:r>
            <w:proofErr w:type="gramStart"/>
            <w:r>
              <w:rPr>
                <w:color w:val="000000"/>
                <w:sz w:val="18"/>
                <w:szCs w:val="18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школа искусств» в сфере культуры на приобретение: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музыкальных инструментов;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установку специализированного оборудования для обеспечения образовательного процесса;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установку программного обеспечения для обеспечения образовательного процесса;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библиотечного фонда для библиотеки МБУ </w:t>
            </w:r>
            <w:proofErr w:type="gramStart"/>
            <w:r>
              <w:rPr>
                <w:color w:val="000000"/>
                <w:sz w:val="18"/>
                <w:szCs w:val="18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школа искусств», в том числе фонда фонотеки, аудио- и видеозаписей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                  Ханты-Мансийского автономного    округа-Югры от 05.10.2018 № 341-п              «</w:t>
            </w:r>
            <w:r>
              <w:rPr>
                <w:color w:val="000000"/>
                <w:sz w:val="18"/>
                <w:szCs w:val="18"/>
              </w:rPr>
              <w:t>О государственной программе                  Ханты-Мансийского автономного               округа – Югры «Культурное пространство»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распоряжение Правительства Российской Федерации от 28.07.2017 № 1632-р                «Об утверждении программы «Цифровая экономика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Участие в реализации регионального проекта «Цифровая культура»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виртуальных концертных залов.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Оцифровка книжных памятников и включение в Национальную электронную библиотеку.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виртуальных выставочных проектов, снабженных цифровыми гидами                   в формате дополненной реальности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                  Ханты-Мансийского автономного         округа-Югры от 05.10.2018 № 341-п               «</w:t>
            </w:r>
            <w:r>
              <w:rPr>
                <w:color w:val="000000"/>
                <w:sz w:val="18"/>
                <w:szCs w:val="18"/>
              </w:rPr>
              <w:t>О государственной программе                 Ханты-Мансийского автономного              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 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6B234B" w:rsidTr="006B234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Задача 2. </w:t>
            </w:r>
            <w:r>
              <w:rPr>
                <w:bCs/>
                <w:color w:val="000000"/>
              </w:rPr>
              <w:t>Создание равной доступности для населения к знаниям, информации и культурным ценностям, реализации каждым человеком его творческого потенциала.</w:t>
            </w:r>
          </w:p>
        </w:tc>
      </w:tr>
      <w:tr w:rsidR="006B234B" w:rsidTr="006B234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Подпрограмма </w:t>
            </w:r>
            <w:r>
              <w:rPr>
                <w:rFonts w:eastAsia="Calibri"/>
                <w:color w:val="000000"/>
                <w:lang w:val="en-US" w:eastAsia="en-US"/>
              </w:rPr>
              <w:t>II</w:t>
            </w:r>
            <w:r>
              <w:rPr>
                <w:rFonts w:eastAsia="Calibri"/>
                <w:color w:val="000000"/>
                <w:lang w:eastAsia="en-US"/>
              </w:rPr>
              <w:t xml:space="preserve"> «Поддержка творческих инициатив, способствующих самореализации населения»</w:t>
            </w: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деятельности подведомственного муниципального учреждения                  МБУ </w:t>
            </w:r>
            <w:proofErr w:type="gramStart"/>
            <w:r>
              <w:rPr>
                <w:color w:val="000000"/>
                <w:sz w:val="18"/>
                <w:szCs w:val="18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школа искусств» и финансовое обеспечение выполнения                       им муниципального задания, субсидии на иные цели.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дополнительных предпрофессиональных и общеразвивающих программ        в области искусства.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и сопровождение одаренных детей и молодежи в сфере культуры                       и искусства.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Сохранение, возрождение и развитие народных художественных промыслов                            и ремесел в соответствии с распоряжением Правительства Российской Федерации от 14.12.2017 № 2800-р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>
              <w:rPr>
                <w:bCs/>
                <w:color w:val="000000"/>
                <w:kern w:val="36"/>
                <w:sz w:val="18"/>
                <w:szCs w:val="18"/>
              </w:rPr>
              <w:t>Федеральный закон от 29.12.2012                № 273-ФЗ «Об образовании в Российской Федерации»;</w:t>
            </w:r>
          </w:p>
          <w:p w:rsidR="006B234B" w:rsidRDefault="006B234B">
            <w:pPr>
              <w:jc w:val="both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распоряжение Правительства </w:t>
            </w:r>
            <w:r>
              <w:rPr>
                <w:color w:val="000000"/>
                <w:sz w:val="18"/>
                <w:szCs w:val="18"/>
              </w:rPr>
              <w:t>Российской Федерации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от 04.09.2014 № 1726-р</w:t>
            </w:r>
          </w:p>
          <w:p w:rsidR="006B234B" w:rsidRDefault="006B234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«Об утверждении Концепции развития дополнительного образования детей»;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Российской Федерации от 17.11.2015 № 1239                   «Об утверждении Правил выявления детей, проявивших выдающиеся способности, сопровождения                             и мониторинга их дальнейшего развития»;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распоряжение Правительства Российской Федерации от 14.12.2017 № 2800-р                 «Об утверждении плана мероприятий («дорожной карты») по сохранению, возрождению и развитию народных художественных промыслов и ремесел              на период до 2019 года»;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приказ Департамента культуры                 Ханты-Мансийского автономного               округа – Югры,  Департамента промышленности Ханты – Мансийского автономного округа – Югры от 13.11.2018 № 09-ОД-238/38-п-277 «Об утверждении требований по классификации стилевых особенностей, характеризующих </w:t>
            </w:r>
            <w:r>
              <w:rPr>
                <w:color w:val="000000"/>
                <w:sz w:val="18"/>
                <w:szCs w:val="18"/>
              </w:rPr>
              <w:lastRenderedPageBreak/>
              <w:t>совокупность средств художественной выразительности, приемов мастерства                 и традиционной технологии изготовления изделий народных художественных промыслов, изготавливаемых                            в Ханты – Мансийском автономном округе – Югре»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Сохранение числа </w:t>
            </w:r>
            <w:proofErr w:type="gramStart"/>
            <w:r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 дополнительным предпрофессиональным, дополнительным общеразвивающим программам в области искусства. 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Получение сведений: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форма статистической отчетности              № 1-ДШИ «Сведения о детской музыкальной, художественной, хореографической школе                        и школе искусств»</w:t>
            </w: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Реализация проекта музейно-туристического комплекса 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«Ворота в Югру»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проекта музейно-туристического комплекса «Ворота в Югру».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Возрождение и развитие народных художественных промыслов и ремесел                           в соответствии с </w:t>
            </w:r>
            <w:hyperlink r:id="rId8" w:history="1">
              <w:r w:rsidRPr="006B234B">
                <w:rPr>
                  <w:rStyle w:val="a9"/>
                  <w:color w:val="000000"/>
                  <w:sz w:val="18"/>
                  <w:szCs w:val="18"/>
                  <w:u w:val="none"/>
                </w:rPr>
                <w:t>распоряжением</w:t>
              </w:r>
            </w:hyperlink>
            <w:r>
              <w:rPr>
                <w:color w:val="000000"/>
                <w:sz w:val="18"/>
                <w:szCs w:val="18"/>
              </w:rPr>
              <w:t xml:space="preserve"> Правительства Российской Федерации от 14 декабря 2017 года № 2800-р.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Сохранение нематериального и материального наследия и продвижение региональных культурных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распоряжение Правительства Российской Федерации от 14.12.2017 № 2800-р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«Об утверждении плана мероприятий («дорожной карты») по сохранению, возрождению и развитию народных художественных промыслов и ремесел                 на период до 2019 года»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  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Стимулирование культурного разнообразия в городе Югорске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подведомственного муниципального учреждения                    МАУ «ЦК «Югра-презент» и финансовое обеспечение выполнения                                         им муниципального задания, субсидии на иные цели.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 кино- и видеофильмов.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фейерверков.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культурно-массовых мероприятий.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Реализацию отдельных мероприятий муниципальной программы осуществляют социально ориентированные некоммерческие организации на основании </w:t>
            </w:r>
            <w:hyperlink r:id="rId9" w:history="1">
              <w:r w:rsidRPr="006B234B">
                <w:rPr>
                  <w:rStyle w:val="a9"/>
                  <w:color w:val="000000"/>
                  <w:sz w:val="18"/>
                  <w:szCs w:val="18"/>
                  <w:u w:val="none"/>
                </w:rPr>
                <w:t>услуг</w:t>
              </w:r>
            </w:hyperlink>
            <w:r>
              <w:rPr>
                <w:color w:val="000000"/>
                <w:sz w:val="18"/>
                <w:szCs w:val="18"/>
              </w:rPr>
              <w:t>, утвержденных в соответствии с постановлением администрации города Югорска                  от 20.09.2016 № 2283 «О перечне услуг в социальной сфере, планируемых к передаче негосударственным организациям (коммерческим, некоммерческим), в том числе социально ориентированным некоммерческим организациям», а именно: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культурно-массовых мероприятий;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олимпиад, конкурсов, мероприятий, направленных                      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закон от 22.08.1996                 № 126-ФЗ «О государственной поддержке кинематографии Российской Федерации»,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Российской Федерации от 27.10.2016 № 1096                      «Об утверждении перечня общественно полезных услуг и критериев оценки качества их оказания»;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постановления Правительства                     Ханты-Мансийского автономного                 округа – Югры: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18 мая 2013 года № 185-п «О стратегии развития культуры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Ханты-Мансийском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автономном округе – Югре до 2020 года  и на период до 2030 года»,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от 05.10.2018 № 341-п                                  «</w:t>
            </w:r>
            <w:r>
              <w:rPr>
                <w:color w:val="000000"/>
                <w:sz w:val="18"/>
                <w:szCs w:val="18"/>
              </w:rPr>
              <w:t xml:space="preserve">О государственной программе                  Ханты-Мансийского автономного                 округа – Югры «Культурное пространство»; 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администрации города Югорска от 20.11.2018 № 3182                        «Об утверждении стандартов услуг, предоставляемых негосударственными организациями (коммерческими, </w:t>
            </w:r>
            <w:r>
              <w:rPr>
                <w:color w:val="000000"/>
                <w:sz w:val="18"/>
                <w:szCs w:val="18"/>
              </w:rPr>
              <w:lastRenderedPageBreak/>
              <w:t>некоммерческими), в том числе социально ориентированными некоммерческими организациями»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Увеличение числа граждан, принимающих участие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квалификации работников отрасли культуры, в том числе на базе Центров непрерывного образования повышения квалификации творческих                         и управленческих кадров в сфере культуры, созданных на базе ведущих творческих ВУЗов.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                  Ханты-Мансийского автономного      округа - Югры от 05.10.2018 № 341-п               «</w:t>
            </w:r>
            <w:r>
              <w:rPr>
                <w:color w:val="000000"/>
                <w:sz w:val="18"/>
                <w:szCs w:val="18"/>
              </w:rPr>
              <w:t>О государственной программе                 Ханты-Мансийского автономного               округа – Югры «Культурное пространство»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764.</w:t>
            </w:r>
          </w:p>
        </w:tc>
      </w:tr>
      <w:tr w:rsidR="006B234B" w:rsidTr="006B234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3. Совершенствование системы управления сферы культуры</w:t>
            </w:r>
          </w:p>
        </w:tc>
      </w:tr>
      <w:tr w:rsidR="006B234B" w:rsidTr="006B234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«Организационные, </w:t>
            </w:r>
            <w:proofErr w:type="gramStart"/>
            <w:r>
              <w:rPr>
                <w:color w:val="000000"/>
              </w:rPr>
              <w:t>экономические механизмы</w:t>
            </w:r>
            <w:proofErr w:type="gramEnd"/>
            <w:r>
              <w:rPr>
                <w:color w:val="000000"/>
              </w:rPr>
              <w:t xml:space="preserve"> развития культуры»</w:t>
            </w: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Организационно-техническое и финансовое обеспечение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деятельности Управления культуры администрации города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Югорска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</w:t>
            </w:r>
            <w:proofErr w:type="gramStart"/>
            <w:r>
              <w:rPr>
                <w:color w:val="000000"/>
                <w:sz w:val="18"/>
                <w:szCs w:val="18"/>
              </w:rPr>
              <w:t>функций Управления культуры администрации города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Югорска предполагает: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организацию деятельности подведомственных муниципальных учреждений, формирование и утверждение муниципального задания на оказание муниципальных услуг в установленной сфере деятельности, проведение мониторинга выполнения муниципальных заданий;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закупка товара, работы, услуги для обеспечения муниципальных нужд                        (далее – закупка);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функций главного распорядителя и получателя средств бюджета города Югорска, предусмотренных на содержание исполнительного органа                             и реализацию возложенных на него функций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Федеральный закон от 05.04.2013                № 44-ФЗ «О контрактной системе в сфере закупок товаров, работ, услуг для обеспечения государственных                             и муниципальных нужд»,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постановление Правительства                   Ханты-Мансийского автономного                              округа-Югры от 05.10.2018 № 341-п                «</w:t>
            </w:r>
            <w:r>
              <w:rPr>
                <w:color w:val="000000"/>
                <w:sz w:val="18"/>
                <w:szCs w:val="18"/>
              </w:rPr>
              <w:t>О государственной программе                 Ханты-Мансийского автономного округа – Югры «Культурное пространство»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Положение об Управлении культуры администрации города Югорска (</w:t>
            </w:r>
            <w:r>
              <w:rPr>
                <w:color w:val="000000"/>
                <w:sz w:val="18"/>
                <w:szCs w:val="18"/>
              </w:rPr>
              <w:t>утверждено решением Думы города Югорска от 28.09.2010 № 89                              (с изменениями от 28.06.2011 № 74,                     от 29.11.2011 № 117, от 20.12.2013 № 70, от 27.03.2014 № 22, от 26.02.2015 № 12,              от 23.03.2017 № 27)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Увеличение числа граждан, принимающих участие  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6B234B" w:rsidTr="006B234B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проектов и мероприятий по внедрению и сопровождению информационно-коммуникационных технологий в сферу культуры.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мероприятий в сфере культуры в  средствах массовой информации</w:t>
            </w:r>
          </w:p>
          <w:p w:rsidR="006B234B" w:rsidRDefault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Федеральный закон от 05.04.2013                      № 44-ФЗ «О контрактной системе в сфере закупок товаров, работ, услуг для обеспечения государственных                               и муниципальных нужд»,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постановление Правительства                     Ханты-Мансийского автономного округа-Югры от 05.10.2018 № 341-п                            «</w:t>
            </w:r>
            <w:r>
              <w:rPr>
                <w:color w:val="000000"/>
                <w:sz w:val="18"/>
                <w:szCs w:val="18"/>
              </w:rPr>
              <w:t>О государственной программе                  Ханты-Мансийского автономного округа – Югры «Культурное пространство»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Увеличение числа граждан, принимающих участие                         в культурной деятельности (проценты к базовому значению).</w:t>
            </w:r>
          </w:p>
          <w:p w:rsidR="006B234B" w:rsidRDefault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Получение сведений: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  <w:tr w:rsidR="006B234B" w:rsidTr="006B23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 w:rsidP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 w:rsidP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Проведение независимой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оценки качества условий оказания услуг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4B" w:rsidRDefault="006B234B" w:rsidP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независимой </w:t>
            </w:r>
            <w:proofErr w:type="gramStart"/>
            <w:r>
              <w:rPr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организациями культуры, в том числе негосударственными (коммерческими, некоммерческими)</w:t>
            </w:r>
          </w:p>
          <w:p w:rsidR="006B234B" w:rsidRDefault="006B234B" w:rsidP="006B234B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293FFD" w:rsidP="006B234B">
            <w:pPr>
              <w:pStyle w:val="1"/>
              <w:spacing w:before="0" w:after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hyperlink r:id="rId10" w:history="1">
              <w:r w:rsidR="006B234B">
                <w:rPr>
                  <w:rStyle w:val="aff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>Федеральный закон от 21.07.2014 № 256-ФЗ</w:t>
              </w:r>
              <w:r w:rsidR="006B234B">
                <w:rPr>
                  <w:rStyle w:val="aff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br/>
                <w:t>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        </w:r>
            </w:hyperlink>
            <w:r w:rsidR="006B234B">
              <w:rPr>
                <w:b w:val="0"/>
                <w:color w:val="000000"/>
                <w:sz w:val="18"/>
                <w:szCs w:val="18"/>
              </w:rPr>
              <w:t>»,</w:t>
            </w:r>
          </w:p>
          <w:p w:rsidR="006B234B" w:rsidRDefault="006B234B" w:rsidP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постановление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Правительства </w:t>
            </w:r>
            <w:r w:rsidR="003F4BA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 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Ханты-Мансийского автономного </w:t>
            </w:r>
            <w:r w:rsidR="003F4BA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округа-Югры от 18.07.2014 № 263-п </w:t>
            </w:r>
            <w:r w:rsidR="003F4BA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«О формировании системы независимой оценки качества работы организаций, оказывающих услуги в сфере культуры. Социального обслуживания, охраны здоровья, образования, физической культуры и спорта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Ханты-Мансийском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автономном округе-Югре»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34B" w:rsidRDefault="006B234B" w:rsidP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Увеличение числа граждан, принимающих участие </w:t>
            </w:r>
            <w:r w:rsidR="003F4BA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        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в культурной деятельности (проценты к базовому значению).</w:t>
            </w:r>
          </w:p>
          <w:p w:rsidR="006B234B" w:rsidRDefault="006B234B" w:rsidP="006B234B">
            <w:pPr>
              <w:overflowPunct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Получение сведений:</w:t>
            </w:r>
          </w:p>
          <w:p w:rsidR="006B234B" w:rsidRDefault="006B234B" w:rsidP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формы статистической отчетности с учетом негосударственных организаций:</w:t>
            </w:r>
          </w:p>
          <w:p w:rsidR="006B234B" w:rsidRDefault="006B234B" w:rsidP="006B234B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утверждены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приказом Росстата от 07.12.2016 № 764</w:t>
            </w:r>
          </w:p>
        </w:tc>
      </w:tr>
    </w:tbl>
    <w:p w:rsidR="006B234B" w:rsidRDefault="006B234B" w:rsidP="006B234B">
      <w:pPr>
        <w:jc w:val="both"/>
        <w:rPr>
          <w:sz w:val="24"/>
          <w:szCs w:val="24"/>
        </w:rPr>
      </w:pPr>
    </w:p>
    <w:sectPr w:rsidR="006B234B" w:rsidSect="0088024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3FFD"/>
    <w:rsid w:val="00296E8C"/>
    <w:rsid w:val="002F5129"/>
    <w:rsid w:val="003642AD"/>
    <w:rsid w:val="0037056B"/>
    <w:rsid w:val="003D688F"/>
    <w:rsid w:val="003F4BAD"/>
    <w:rsid w:val="00423003"/>
    <w:rsid w:val="004B0DBB"/>
    <w:rsid w:val="004C6A75"/>
    <w:rsid w:val="00510950"/>
    <w:rsid w:val="0053339B"/>
    <w:rsid w:val="00624190"/>
    <w:rsid w:val="0065328E"/>
    <w:rsid w:val="006B234B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0242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880242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880242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8024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880242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0242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semiHidden/>
    <w:rsid w:val="00880242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880242"/>
    <w:rPr>
      <w:rFonts w:ascii="Times New Roman" w:hAnsi="Times New Roman"/>
      <w:b/>
      <w:bCs/>
      <w:sz w:val="20"/>
      <w:szCs w:val="20"/>
      <w:lang w:val="x-none" w:eastAsia="en-US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40">
    <w:name w:val="Заголовок 4 Знак"/>
    <w:link w:val="4"/>
    <w:uiPriority w:val="9"/>
    <w:semiHidden/>
    <w:rsid w:val="00880242"/>
    <w:rPr>
      <w:rFonts w:eastAsia="Times New Roman"/>
      <w:b/>
      <w:bCs/>
      <w:sz w:val="28"/>
      <w:szCs w:val="28"/>
      <w:lang w:val="x-none" w:eastAsia="en-US"/>
    </w:rPr>
  </w:style>
  <w:style w:type="character" w:styleId="a9">
    <w:name w:val="Hyperlink"/>
    <w:uiPriority w:val="99"/>
    <w:semiHidden/>
    <w:unhideWhenUsed/>
    <w:rsid w:val="00880242"/>
    <w:rPr>
      <w:color w:val="0000FF"/>
      <w:u w:val="single"/>
    </w:rPr>
  </w:style>
  <w:style w:type="character" w:customStyle="1" w:styleId="HTML">
    <w:name w:val="Стандартный HTML Знак"/>
    <w:link w:val="HTML0"/>
    <w:semiHidden/>
    <w:rsid w:val="00880242"/>
    <w:rPr>
      <w:rFonts w:ascii="Courier New" w:eastAsia="Times New Roman" w:hAnsi="Courier New"/>
      <w:sz w:val="20"/>
      <w:szCs w:val="20"/>
      <w:lang w:val="x-none" w:eastAsia="x-none"/>
    </w:rPr>
  </w:style>
  <w:style w:type="paragraph" w:styleId="HTML0">
    <w:name w:val="HTML Preformatted"/>
    <w:basedOn w:val="a0"/>
    <w:link w:val="HTML"/>
    <w:semiHidden/>
    <w:unhideWhenUsed/>
    <w:rsid w:val="00880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paragraph" w:styleId="aa">
    <w:name w:val="Normal (Web)"/>
    <w:basedOn w:val="a0"/>
    <w:semiHidden/>
    <w:unhideWhenUsed/>
    <w:rsid w:val="008802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note text"/>
    <w:basedOn w:val="a0"/>
    <w:link w:val="ac"/>
    <w:semiHidden/>
    <w:unhideWhenUsed/>
    <w:rsid w:val="00880242"/>
    <w:pPr>
      <w:suppressAutoHyphens w:val="0"/>
    </w:pPr>
    <w:rPr>
      <w:rFonts w:ascii="Calibri" w:hAnsi="Calibri"/>
      <w:lang w:val="x-none" w:eastAsia="x-none"/>
    </w:rPr>
  </w:style>
  <w:style w:type="character" w:customStyle="1" w:styleId="ac">
    <w:name w:val="Текст сноски Знак"/>
    <w:link w:val="ab"/>
    <w:semiHidden/>
    <w:rsid w:val="00880242"/>
    <w:rPr>
      <w:rFonts w:eastAsia="Times New Roman"/>
      <w:sz w:val="20"/>
      <w:szCs w:val="20"/>
      <w:lang w:val="x-none" w:eastAsia="x-none"/>
    </w:rPr>
  </w:style>
  <w:style w:type="character" w:customStyle="1" w:styleId="ad">
    <w:name w:val="Текст примечания Знак"/>
    <w:link w:val="ae"/>
    <w:uiPriority w:val="99"/>
    <w:semiHidden/>
    <w:rsid w:val="00880242"/>
    <w:rPr>
      <w:rFonts w:eastAsia="Times New Roman"/>
      <w:sz w:val="20"/>
      <w:szCs w:val="20"/>
      <w:lang w:val="x-none" w:eastAsia="x-none"/>
    </w:rPr>
  </w:style>
  <w:style w:type="paragraph" w:styleId="ae">
    <w:name w:val="annotation text"/>
    <w:basedOn w:val="a0"/>
    <w:link w:val="ad"/>
    <w:uiPriority w:val="99"/>
    <w:semiHidden/>
    <w:unhideWhenUsed/>
    <w:rsid w:val="00880242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">
    <w:name w:val="Верхний колонтитул Знак"/>
    <w:link w:val="af0"/>
    <w:uiPriority w:val="99"/>
    <w:semiHidden/>
    <w:rsid w:val="00880242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0">
    <w:name w:val="header"/>
    <w:basedOn w:val="a0"/>
    <w:link w:val="af"/>
    <w:uiPriority w:val="99"/>
    <w:semiHidden/>
    <w:unhideWhenUsed/>
    <w:rsid w:val="0088024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1">
    <w:name w:val="Нижний колонтитул Знак"/>
    <w:link w:val="af2"/>
    <w:uiPriority w:val="99"/>
    <w:semiHidden/>
    <w:rsid w:val="00880242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2">
    <w:name w:val="footer"/>
    <w:basedOn w:val="a0"/>
    <w:link w:val="af1"/>
    <w:uiPriority w:val="99"/>
    <w:semiHidden/>
    <w:unhideWhenUsed/>
    <w:rsid w:val="0088024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3">
    <w:name w:val="Текст концевой сноски Знак"/>
    <w:link w:val="af4"/>
    <w:uiPriority w:val="99"/>
    <w:semiHidden/>
    <w:rsid w:val="00880242"/>
    <w:rPr>
      <w:rFonts w:ascii="Courier New" w:eastAsia="Times New Roman" w:hAnsi="Courier New"/>
      <w:sz w:val="20"/>
      <w:szCs w:val="20"/>
      <w:lang w:val="x-none" w:eastAsia="x-none"/>
    </w:rPr>
  </w:style>
  <w:style w:type="paragraph" w:styleId="af4">
    <w:name w:val="endnote text"/>
    <w:basedOn w:val="a0"/>
    <w:link w:val="af3"/>
    <w:uiPriority w:val="99"/>
    <w:semiHidden/>
    <w:unhideWhenUsed/>
    <w:rsid w:val="00880242"/>
    <w:pPr>
      <w:suppressAutoHyphens w:val="0"/>
      <w:jc w:val="center"/>
    </w:pPr>
    <w:rPr>
      <w:rFonts w:ascii="Courier New" w:hAnsi="Courier New"/>
      <w:lang w:val="x-none" w:eastAsia="x-none"/>
    </w:rPr>
  </w:style>
  <w:style w:type="paragraph" w:styleId="af5">
    <w:name w:val="Body Text"/>
    <w:basedOn w:val="a0"/>
    <w:link w:val="af6"/>
    <w:semiHidden/>
    <w:unhideWhenUsed/>
    <w:rsid w:val="00880242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6">
    <w:name w:val="Основной текст Знак"/>
    <w:link w:val="af5"/>
    <w:semiHidden/>
    <w:rsid w:val="0088024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7">
    <w:name w:val="Subtitle"/>
    <w:basedOn w:val="a0"/>
    <w:next w:val="a0"/>
    <w:link w:val="af8"/>
    <w:uiPriority w:val="11"/>
    <w:qFormat/>
    <w:rsid w:val="00880242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8">
    <w:name w:val="Подзаголовок Знак"/>
    <w:link w:val="af7"/>
    <w:uiPriority w:val="11"/>
    <w:rsid w:val="00880242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3">
    <w:name w:val="Основной текст 3 Знак"/>
    <w:link w:val="30"/>
    <w:semiHidden/>
    <w:rsid w:val="00880242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30">
    <w:name w:val="Body Text 3"/>
    <w:basedOn w:val="a0"/>
    <w:link w:val="3"/>
    <w:semiHidden/>
    <w:unhideWhenUsed/>
    <w:rsid w:val="00880242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af9">
    <w:name w:val="Тема примечания Знак"/>
    <w:link w:val="afa"/>
    <w:uiPriority w:val="99"/>
    <w:semiHidden/>
    <w:rsid w:val="00880242"/>
    <w:rPr>
      <w:rFonts w:eastAsia="Times New Roman"/>
      <w:b/>
      <w:bCs/>
      <w:sz w:val="20"/>
      <w:szCs w:val="20"/>
      <w:lang w:val="x-none" w:eastAsia="x-none"/>
    </w:rPr>
  </w:style>
  <w:style w:type="paragraph" w:styleId="afa">
    <w:name w:val="annotation subject"/>
    <w:basedOn w:val="ae"/>
    <w:next w:val="ae"/>
    <w:link w:val="af9"/>
    <w:uiPriority w:val="99"/>
    <w:semiHidden/>
    <w:unhideWhenUsed/>
    <w:rsid w:val="00880242"/>
    <w:rPr>
      <w:b/>
      <w:bCs/>
    </w:rPr>
  </w:style>
  <w:style w:type="character" w:customStyle="1" w:styleId="afb">
    <w:name w:val="Без интервала Знак"/>
    <w:link w:val="afc"/>
    <w:uiPriority w:val="99"/>
    <w:locked/>
    <w:rsid w:val="00880242"/>
    <w:rPr>
      <w:lang w:eastAsia="en-US"/>
    </w:rPr>
  </w:style>
  <w:style w:type="paragraph" w:styleId="afc">
    <w:name w:val="No Spacing"/>
    <w:link w:val="afb"/>
    <w:uiPriority w:val="99"/>
    <w:qFormat/>
    <w:rsid w:val="00880242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8802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8802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88024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88024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8024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880242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880242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880242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880242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88024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880242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88024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88024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880242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88024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88024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88024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880242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880242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880242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880242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880242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880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88024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880242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880242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880242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880242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88024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88024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880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880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88024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880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880242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88024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880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8802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0"/>
    <w:rsid w:val="00880242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880242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880242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880242"/>
  </w:style>
  <w:style w:type="paragraph" w:customStyle="1" w:styleId="Style3">
    <w:name w:val="Style3"/>
    <w:basedOn w:val="WW-"/>
    <w:rsid w:val="00880242"/>
  </w:style>
  <w:style w:type="paragraph" w:customStyle="1" w:styleId="2">
    <w:name w:val="Глава Ч 2"/>
    <w:basedOn w:val="aa"/>
    <w:qFormat/>
    <w:rsid w:val="00880242"/>
    <w:pPr>
      <w:numPr>
        <w:numId w:val="4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880242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880242"/>
    <w:pPr>
      <w:numPr>
        <w:ilvl w:val="2"/>
        <w:numId w:val="6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88024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880242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880242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880242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880242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880242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880242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88024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88024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88024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880242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88024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88024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88024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88024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88024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88024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880242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8802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88024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88024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88024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880242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880242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880242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880242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88024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8802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880242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880242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880242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880242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880242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880242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880242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880242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880242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880242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880242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880242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e">
    <w:name w:val="параграф"/>
    <w:basedOn w:val="a0"/>
    <w:uiPriority w:val="99"/>
    <w:qFormat/>
    <w:rsid w:val="00880242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880242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31">
    <w:name w:val="Основной текст 31"/>
    <w:basedOn w:val="a0"/>
    <w:rsid w:val="00880242"/>
    <w:pPr>
      <w:jc w:val="both"/>
    </w:pPr>
  </w:style>
  <w:style w:type="paragraph" w:customStyle="1" w:styleId="font7">
    <w:name w:val="font7"/>
    <w:basedOn w:val="a0"/>
    <w:rsid w:val="00880242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880242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880242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880242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msonormal0">
    <w:name w:val="msonormal"/>
    <w:basedOn w:val="a0"/>
    <w:rsid w:val="008802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rsid w:val="00880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character" w:customStyle="1" w:styleId="32">
    <w:name w:val="Основной шрифт абзаца3"/>
    <w:rsid w:val="00880242"/>
  </w:style>
  <w:style w:type="character" w:customStyle="1" w:styleId="Absatz-Standardschriftart">
    <w:name w:val="Absatz-Standardschriftart"/>
    <w:rsid w:val="00880242"/>
  </w:style>
  <w:style w:type="character" w:customStyle="1" w:styleId="13">
    <w:name w:val="Подзаголовок Знак1"/>
    <w:uiPriority w:val="11"/>
    <w:rsid w:val="0088024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aff">
    <w:name w:val="Гипертекстовая ссылка"/>
    <w:uiPriority w:val="99"/>
    <w:rsid w:val="00880242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B4A7E2741ACEE0384F905B4F469AD0B7FE9A1C72D9C7E44C4865203zAY0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1B4A7E2741ACEE0384E708A2983EA20F7CB2A8CF2C922D1E9080055CF074D3C3DBC1CF7E5149C738822AE0z6Y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70601066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1B4A7E2741ACEE0384F905B4F469AD0B75EDA6CE299C7E44C4865203A07286839BC79A3D1544C7z3Y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23</Pages>
  <Words>6637</Words>
  <Characters>37832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2019-10-11T09:39:00Z</dcterms:modified>
</cp:coreProperties>
</file>