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2374C179" w:rsidR="004D09A5" w:rsidRPr="005A5FD3" w:rsidRDefault="00134C50"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134C50">
        <w:rPr>
          <w:rFonts w:ascii="PT Astra Serif" w:hAnsi="PT Astra Serif"/>
          <w:noProof/>
        </w:rPr>
        <w:drawing>
          <wp:inline distT="0" distB="0" distL="0" distR="0" wp14:anchorId="4AC05D52" wp14:editId="0FFC71A2">
            <wp:extent cx="6480034" cy="979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796392"/>
                    </a:xfrm>
                    <a:prstGeom prst="rect">
                      <a:avLst/>
                    </a:prstGeom>
                    <a:noFill/>
                    <a:ln>
                      <a:noFill/>
                    </a:ln>
                  </pic:spPr>
                </pic:pic>
              </a:graphicData>
            </a:graphic>
          </wp:inline>
        </w:drawing>
      </w:r>
      <w:r w:rsidR="00940DC2"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887B69F" w:rsidR="004D09A5" w:rsidRPr="005A5FD3" w:rsidRDefault="00F11A03" w:rsidP="006A666F">
            <w:pPr>
              <w:keepNext/>
              <w:keepLines/>
              <w:widowControl w:val="0"/>
              <w:suppressLineNumbers/>
              <w:suppressAutoHyphens/>
              <w:spacing w:after="0"/>
              <w:rPr>
                <w:rFonts w:ascii="PT Astra Serif" w:hAnsi="PT Astra Serif"/>
                <w:u w:val="single"/>
              </w:rPr>
            </w:pPr>
            <w:r w:rsidRPr="00F11A03">
              <w:rPr>
                <w:rFonts w:ascii="PT Astra Serif" w:hAnsi="PT Astra Serif"/>
                <w:bCs/>
                <w:color w:val="0070C0"/>
                <w:shd w:val="clear" w:color="auto" w:fill="FAFAFA"/>
              </w:rPr>
              <w:t>21 38622001011862201001 0014 001 1012 244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Ханты-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Югорска.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w:t>
            </w:r>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управляющем, ответственных</w:t>
            </w:r>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Югорск,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40C3716" w:rsidR="004D09A5" w:rsidRPr="005A5FD3" w:rsidRDefault="004D09A5" w:rsidP="009E3CCD">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F11A03">
              <w:rPr>
                <w:rFonts w:ascii="PT Astra Serif" w:hAnsi="PT Astra Serif"/>
                <w:bCs/>
              </w:rPr>
              <w:t xml:space="preserve"> </w:t>
            </w:r>
            <w:r w:rsidR="009E3CCD">
              <w:rPr>
                <w:rFonts w:ascii="PT Astra Serif" w:hAnsi="PT Astra Serif"/>
                <w:bCs/>
              </w:rPr>
              <w:t>мяса сельскохозяйственной птицы охлажденной</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490F9" w:rsidR="006B11AC" w:rsidRPr="005A5FD3" w:rsidRDefault="007928CF" w:rsidP="00FA2D71">
            <w:pPr>
              <w:autoSpaceDE w:val="0"/>
              <w:autoSpaceDN w:val="0"/>
              <w:adjustRightInd w:val="0"/>
              <w:spacing w:after="0"/>
              <w:jc w:val="left"/>
              <w:rPr>
                <w:rFonts w:ascii="PT Astra Serif" w:hAnsi="PT Astra Serif"/>
              </w:rPr>
            </w:pPr>
            <w:r w:rsidRPr="005A5FD3">
              <w:rPr>
                <w:rFonts w:ascii="PT Astra Serif" w:hAnsi="PT Astra Serif"/>
                <w:lang w:eastAsia="en-US"/>
              </w:rPr>
              <w:t>628260 ул. Мира</w:t>
            </w:r>
            <w:r w:rsidR="0055494B" w:rsidRPr="005A5FD3">
              <w:rPr>
                <w:rFonts w:ascii="PT Astra Serif" w:hAnsi="PT Astra Serif"/>
                <w:lang w:eastAsia="en-US"/>
              </w:rPr>
              <w:t xml:space="preserve">, д. </w:t>
            </w:r>
            <w:r w:rsidRPr="005A5FD3">
              <w:rPr>
                <w:rFonts w:ascii="PT Astra Serif" w:hAnsi="PT Astra Serif"/>
                <w:lang w:eastAsia="en-US"/>
              </w:rPr>
              <w:t>6</w:t>
            </w:r>
            <w:r w:rsidR="007A0F2E" w:rsidRPr="005A5FD3">
              <w:rPr>
                <w:rFonts w:ascii="PT Astra Serif" w:hAnsi="PT Astra Serif"/>
                <w:lang w:eastAsia="en-US"/>
              </w:rPr>
              <w:t xml:space="preserve"> г. Югорск, Ханты-Мансийский автономный округ – Югра, Тюменская область.</w:t>
            </w:r>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2AF53B8"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162CB4">
              <w:rPr>
                <w:rFonts w:ascii="PT Astra Serif" w:hAnsi="PT Astra Serif"/>
              </w:rPr>
              <w:t xml:space="preserve"> по 30.06</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C7204E8" w:rsidR="00C0441F" w:rsidRPr="005A5FD3" w:rsidRDefault="00F11A03"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373 062</w:t>
            </w:r>
            <w:r w:rsidR="007A0F2E" w:rsidRPr="005A5FD3">
              <w:rPr>
                <w:rFonts w:ascii="PT Astra Serif" w:hAnsi="PT Astra Serif"/>
                <w:snapToGrid w:val="0"/>
                <w:color w:val="0070C0"/>
              </w:rPr>
              <w:t xml:space="preserve"> (</w:t>
            </w:r>
            <w:r>
              <w:rPr>
                <w:rFonts w:ascii="PT Astra Serif" w:hAnsi="PT Astra Serif"/>
                <w:snapToGrid w:val="0"/>
                <w:color w:val="0070C0"/>
              </w:rPr>
              <w:t>Триста семьдесят три тысячи шестьдесят два</w:t>
            </w:r>
            <w:r w:rsidR="007A0F2E" w:rsidRPr="005A5FD3">
              <w:rPr>
                <w:rFonts w:ascii="PT Astra Serif" w:hAnsi="PT Astra Serif"/>
                <w:snapToGrid w:val="0"/>
                <w:color w:val="0070C0"/>
              </w:rPr>
              <w:t>) рубл</w:t>
            </w:r>
            <w:r>
              <w:rPr>
                <w:rFonts w:ascii="PT Astra Serif" w:hAnsi="PT Astra Serif"/>
                <w:snapToGrid w:val="0"/>
                <w:color w:val="0070C0"/>
              </w:rPr>
              <w:t>я</w:t>
            </w:r>
            <w:r w:rsidR="009E3CCD">
              <w:rPr>
                <w:rFonts w:ascii="PT Astra Serif" w:hAnsi="PT Astra Serif"/>
                <w:snapToGrid w:val="0"/>
                <w:color w:val="0070C0"/>
              </w:rPr>
              <w:t xml:space="preserve"> 5</w:t>
            </w:r>
            <w:r w:rsidR="00BF1502" w:rsidRPr="005A5FD3">
              <w:rPr>
                <w:rFonts w:ascii="PT Astra Serif" w:hAnsi="PT Astra Serif"/>
                <w:snapToGrid w:val="0"/>
                <w:color w:val="0070C0"/>
              </w:rPr>
              <w:t>0</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w:t>
            </w:r>
            <w:r w:rsidRPr="005A5FD3">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5CAE16CE"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8A30C3">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A5FD3">
              <w:rPr>
                <w:rFonts w:ascii="PT Astra Serif" w:hAnsi="PT Astra Serif"/>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5A5FD3">
              <w:rPr>
                <w:rFonts w:ascii="PT Astra Serif" w:hAnsi="PT Astra Serif"/>
              </w:rPr>
              <w:lastRenderedPageBreak/>
              <w:t xml:space="preserve">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w:t>
            </w:r>
            <w:r w:rsidRPr="005A5FD3">
              <w:rPr>
                <w:rFonts w:ascii="PT Astra Serif" w:hAnsi="PT Astra Serif"/>
              </w:rPr>
              <w:lastRenderedPageBreak/>
              <w:t>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5A5FD3">
              <w:rPr>
                <w:rFonts w:ascii="PT Astra Serif" w:hAnsi="PT Astra Serif"/>
              </w:rPr>
              <w:lastRenderedPageBreak/>
              <w:t xml:space="preserve">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A23F541"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C25942">
              <w:rPr>
                <w:rFonts w:ascii="PT Astra Serif" w:hAnsi="PT Astra Serif"/>
              </w:rPr>
              <w:t>01</w:t>
            </w:r>
            <w:r w:rsidRPr="005A5FD3">
              <w:rPr>
                <w:rFonts w:ascii="PT Astra Serif" w:hAnsi="PT Astra Serif"/>
              </w:rPr>
              <w:t>» </w:t>
            </w:r>
            <w:r w:rsidR="00C25942">
              <w:rPr>
                <w:rFonts w:ascii="PT Astra Serif" w:hAnsi="PT Astra Serif"/>
              </w:rPr>
              <w:t>февраля</w:t>
            </w:r>
            <w:r w:rsidRPr="005A5FD3">
              <w:rPr>
                <w:rFonts w:ascii="PT Astra Serif" w:hAnsi="PT Astra Serif"/>
              </w:rPr>
              <w:t xml:space="preserve"> 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747CE98" w:rsidR="007A0F2E" w:rsidRPr="005A5FD3" w:rsidRDefault="007A0F2E" w:rsidP="007A0F2E">
            <w:pPr>
              <w:spacing w:after="0"/>
              <w:rPr>
                <w:rFonts w:ascii="PT Astra Serif" w:hAnsi="PT Astra Serif"/>
              </w:rPr>
            </w:pPr>
            <w:r w:rsidRPr="005A5FD3">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w:t>
            </w:r>
            <w:bookmarkStart w:id="14" w:name="_GoBack"/>
            <w:bookmarkEnd w:id="14"/>
            <w:r w:rsidRPr="005A5FD3">
              <w:rPr>
                <w:rFonts w:ascii="PT Astra Serif" w:hAnsi="PT Astra Serif"/>
              </w:rPr>
              <w:t>в любое время с момента размещения извещения о его проведении до 10 часов</w:t>
            </w:r>
            <w:r w:rsidR="005A5FD3" w:rsidRPr="005A5FD3">
              <w:rPr>
                <w:rFonts w:ascii="PT Astra Serif" w:hAnsi="PT Astra Serif"/>
              </w:rPr>
              <w:t xml:space="preserve"> 00 минут «</w:t>
            </w:r>
            <w:r w:rsidR="00C25942">
              <w:rPr>
                <w:rFonts w:ascii="PT Astra Serif" w:hAnsi="PT Astra Serif"/>
              </w:rPr>
              <w:t>03</w:t>
            </w:r>
            <w:r w:rsidR="005A5FD3" w:rsidRPr="005A5FD3">
              <w:rPr>
                <w:rFonts w:ascii="PT Astra Serif" w:hAnsi="PT Astra Serif"/>
              </w:rPr>
              <w:t>» </w:t>
            </w:r>
            <w:r w:rsidR="00C25942">
              <w:rPr>
                <w:rFonts w:ascii="PT Astra Serif" w:hAnsi="PT Astra Serif"/>
              </w:rPr>
              <w:t>февраля</w:t>
            </w:r>
            <w:r w:rsidR="00C25942" w:rsidRPr="005A5FD3">
              <w:rPr>
                <w:rFonts w:ascii="PT Astra Serif" w:hAnsi="PT Astra Serif"/>
              </w:rPr>
              <w:t xml:space="preserve">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2081A37" w:rsidR="007A0F2E" w:rsidRPr="005A5FD3" w:rsidRDefault="00B822B4" w:rsidP="00C25942">
            <w:pPr>
              <w:spacing w:after="0"/>
              <w:rPr>
                <w:rFonts w:ascii="PT Astra Serif" w:hAnsi="PT Astra Serif"/>
              </w:rPr>
            </w:pPr>
            <w:r w:rsidRPr="005A5FD3">
              <w:rPr>
                <w:rFonts w:ascii="PT Astra Serif" w:hAnsi="PT Astra Serif"/>
              </w:rPr>
              <w:t>«</w:t>
            </w:r>
            <w:r w:rsidR="00C25942">
              <w:rPr>
                <w:rFonts w:ascii="PT Astra Serif" w:hAnsi="PT Astra Serif"/>
              </w:rPr>
              <w:t>04</w:t>
            </w:r>
            <w:r w:rsidRPr="005A5FD3">
              <w:rPr>
                <w:rFonts w:ascii="PT Astra Serif" w:hAnsi="PT Astra Serif"/>
              </w:rPr>
              <w:t>» </w:t>
            </w:r>
            <w:r w:rsidR="00C25942">
              <w:rPr>
                <w:rFonts w:ascii="PT Astra Serif" w:hAnsi="PT Astra Serif"/>
              </w:rPr>
              <w:t>февраля</w:t>
            </w:r>
            <w:r w:rsidR="00C25942" w:rsidRPr="005A5FD3">
              <w:rPr>
                <w:rFonts w:ascii="PT Astra Serif" w:hAnsi="PT Astra Serif"/>
              </w:rPr>
              <w:t xml:space="preserve">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B72C979" w:rsidR="007A0F2E" w:rsidRPr="005A5FD3" w:rsidRDefault="00B822B4" w:rsidP="00C25942">
            <w:pPr>
              <w:spacing w:after="0"/>
              <w:rPr>
                <w:rFonts w:ascii="PT Astra Serif" w:hAnsi="PT Astra Serif"/>
              </w:rPr>
            </w:pPr>
            <w:r w:rsidRPr="005A5FD3">
              <w:rPr>
                <w:rFonts w:ascii="PT Astra Serif" w:hAnsi="PT Astra Serif"/>
              </w:rPr>
              <w:t>«</w:t>
            </w:r>
            <w:r w:rsidR="00C25942">
              <w:rPr>
                <w:rFonts w:ascii="PT Astra Serif" w:hAnsi="PT Astra Serif"/>
              </w:rPr>
              <w:t>05</w:t>
            </w:r>
            <w:r w:rsidRPr="005A5FD3">
              <w:rPr>
                <w:rFonts w:ascii="PT Astra Serif" w:hAnsi="PT Astra Serif"/>
              </w:rPr>
              <w:t>» </w:t>
            </w:r>
            <w:r w:rsidR="00C25942">
              <w:rPr>
                <w:rFonts w:ascii="PT Astra Serif" w:hAnsi="PT Astra Serif"/>
              </w:rPr>
              <w:t>февраля</w:t>
            </w:r>
            <w:r w:rsidR="00C25942" w:rsidRPr="005A5FD3">
              <w:rPr>
                <w:rFonts w:ascii="PT Astra Serif" w:hAnsi="PT Astra Serif"/>
              </w:rPr>
              <w:t xml:space="preserve">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r w:rsidRPr="005A5FD3">
              <w:rPr>
                <w:rFonts w:ascii="PT Astra Serif" w:hAnsi="PT Astra Serif"/>
                <w:lang w:val="en-US"/>
              </w:rPr>
              <w:t>c</w:t>
            </w:r>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указанного;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«от… до…»</w:t>
            </w:r>
            <w:r w:rsidRPr="005A5FD3">
              <w:rPr>
                <w:rFonts w:ascii="PT Astra Serif" w:hAnsi="PT Astra Serif"/>
              </w:rPr>
              <w:t xml:space="preserve"> - участником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r w:rsidRPr="005A5FD3">
              <w:rPr>
                <w:rFonts w:ascii="PT Astra Serif" w:hAnsi="PT Astra Serif"/>
                <w:b/>
                <w:bCs/>
              </w:rPr>
              <w:t>»</w:t>
            </w:r>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E50CE36" w:rsidR="007A0F2E" w:rsidRPr="005A5FD3" w:rsidRDefault="007A0F2E" w:rsidP="00F11A03">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F11A03">
              <w:rPr>
                <w:rFonts w:ascii="PT Astra Serif" w:hAnsi="PT Astra Serif"/>
                <w:b/>
                <w:color w:val="0070C0"/>
              </w:rPr>
              <w:t>3 730</w:t>
            </w:r>
            <w:r w:rsidR="003E3126" w:rsidRPr="005A5FD3">
              <w:rPr>
                <w:rFonts w:ascii="PT Astra Serif" w:hAnsi="PT Astra Serif"/>
                <w:b/>
                <w:color w:val="0070C0"/>
              </w:rPr>
              <w:t xml:space="preserve"> </w:t>
            </w:r>
            <w:r w:rsidRPr="005A5FD3">
              <w:rPr>
                <w:rFonts w:ascii="PT Astra Serif" w:hAnsi="PT Astra Serif"/>
                <w:b/>
                <w:color w:val="0070C0"/>
              </w:rPr>
              <w:t>(</w:t>
            </w:r>
            <w:r w:rsidR="00F11A03">
              <w:rPr>
                <w:rFonts w:ascii="PT Astra Serif" w:hAnsi="PT Astra Serif"/>
                <w:b/>
                <w:color w:val="0070C0"/>
              </w:rPr>
              <w:t>Три тысячи семьсот тридцать) рублей</w:t>
            </w:r>
            <w:r w:rsidR="00810E5D" w:rsidRPr="005A5FD3">
              <w:rPr>
                <w:rFonts w:ascii="PT Astra Serif" w:hAnsi="PT Astra Serif"/>
                <w:b/>
                <w:color w:val="0070C0"/>
              </w:rPr>
              <w:t xml:space="preserve"> </w:t>
            </w:r>
            <w:r w:rsidR="00F11A03">
              <w:rPr>
                <w:rFonts w:ascii="PT Astra Serif" w:hAnsi="PT Astra Serif"/>
                <w:b/>
                <w:color w:val="0070C0"/>
              </w:rPr>
              <w:t>63</w:t>
            </w:r>
            <w:r w:rsidR="00D1588C">
              <w:rPr>
                <w:rFonts w:ascii="PT Astra Serif" w:hAnsi="PT Astra Serif"/>
                <w:b/>
                <w:color w:val="0070C0"/>
              </w:rPr>
              <w:t xml:space="preserve"> копеек</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с даты размещения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r w:rsidRPr="005A5FD3">
              <w:rPr>
                <w:rFonts w:ascii="PT Astra Serif" w:hAnsi="PT Astra Serif"/>
              </w:rPr>
              <w:t>уклонившимися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 xml:space="preserve">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Югорска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 xml:space="preserve">РКЦ Ханты-Мансийск//УФК по Ханты-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67B72781" w:rsidR="007A0F2E" w:rsidRPr="005A5FD3" w:rsidRDefault="007A0F2E" w:rsidP="005A5FD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8A30C3">
              <w:rPr>
                <w:rFonts w:ascii="PT Astra Serif" w:hAnsi="PT Astra Serif"/>
                <w:bCs/>
              </w:rPr>
              <w:t>мяса сельскохозяйственной птицы охлажденное</w:t>
            </w:r>
            <w:r w:rsidR="00A22D09" w:rsidRPr="005A5FD3">
              <w:rPr>
                <w:rFonts w:ascii="PT Astra Serif" w:hAnsi="PT Astra Serif"/>
                <w:bCs/>
              </w:rPr>
              <w:t>»</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w:t>
            </w:r>
            <w:r w:rsidRPr="005A5FD3">
              <w:rPr>
                <w:rFonts w:ascii="PT Astra Serif" w:hAnsi="PT Astra Serif"/>
              </w:rPr>
              <w:lastRenderedPageBreak/>
              <w:t xml:space="preserve">договором количества 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r w:rsidRPr="005A5FD3">
              <w:rPr>
                <w:rFonts w:ascii="PT Astra Serif" w:hAnsi="PT Astra Serif"/>
              </w:rPr>
              <w:t>Установлено;</w:t>
            </w:r>
          </w:p>
          <w:p w14:paraId="37D177A1"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 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A39F3" w14:textId="77777777" w:rsidR="00064F73" w:rsidRDefault="00064F73">
      <w:r>
        <w:separator/>
      </w:r>
    </w:p>
  </w:endnote>
  <w:endnote w:type="continuationSeparator" w:id="0">
    <w:p w14:paraId="25867AF8" w14:textId="77777777" w:rsidR="00064F73" w:rsidRDefault="0006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88217" w14:textId="77777777" w:rsidR="00064F73" w:rsidRDefault="00064F73">
      <w:r>
        <w:separator/>
      </w:r>
    </w:p>
  </w:footnote>
  <w:footnote w:type="continuationSeparator" w:id="0">
    <w:p w14:paraId="0E744872" w14:textId="77777777" w:rsidR="00064F73" w:rsidRDefault="00064F73">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4F73"/>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4C50"/>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540"/>
    <w:rsid w:val="004207BF"/>
    <w:rsid w:val="00421C92"/>
    <w:rsid w:val="0042250A"/>
    <w:rsid w:val="00424616"/>
    <w:rsid w:val="00425DA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4B1F"/>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0C3"/>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3CCD"/>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5942"/>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F028E5"/>
    <w:rsid w:val="00F02DE6"/>
    <w:rsid w:val="00F0378E"/>
    <w:rsid w:val="00F045D5"/>
    <w:rsid w:val="00F04E4F"/>
    <w:rsid w:val="00F05D0E"/>
    <w:rsid w:val="00F07130"/>
    <w:rsid w:val="00F10B3D"/>
    <w:rsid w:val="00F11A03"/>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1BBF-D5EC-4556-8934-2FD583A1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23</Pages>
  <Words>6656</Words>
  <Characters>48599</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2021-01-26T04:00:00Z</cp:lastPrinted>
  <dcterms:created xsi:type="dcterms:W3CDTF">2015-07-28T08:58:00Z</dcterms:created>
  <dcterms:modified xsi:type="dcterms:W3CDTF">2021-01-26T10:12:00Z</dcterms:modified>
</cp:coreProperties>
</file>