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AF" w:rsidRDefault="0087101A" w:rsidP="002B35AF">
      <w:pPr>
        <w:pStyle w:val="ConsPlusNormal"/>
        <w:widowControl/>
        <w:ind w:firstLine="567"/>
        <w:jc w:val="right"/>
        <w:rPr>
          <w:rFonts w:ascii="PT Astra Serif" w:hAnsi="PT Astra Serif"/>
          <w:b/>
          <w:color w:val="000000"/>
          <w:sz w:val="22"/>
          <w:szCs w:val="22"/>
        </w:rPr>
      </w:pPr>
      <w:bookmarkStart w:id="0" w:name="_Ref353191193"/>
      <w:r w:rsidRPr="00A2296E">
        <w:rPr>
          <w:rFonts w:ascii="PT Astra Serif" w:hAnsi="PT Astra Serif"/>
          <w:b/>
          <w:color w:val="000000"/>
          <w:sz w:val="22"/>
          <w:szCs w:val="22"/>
        </w:rPr>
        <w:t>Приложение 2</w:t>
      </w:r>
      <w:r w:rsidR="002B35AF">
        <w:rPr>
          <w:rFonts w:ascii="PT Astra Serif" w:hAnsi="PT Astra Serif"/>
          <w:b/>
          <w:color w:val="000000"/>
          <w:sz w:val="22"/>
          <w:szCs w:val="22"/>
        </w:rPr>
        <w:t xml:space="preserve"> </w:t>
      </w:r>
    </w:p>
    <w:p w:rsidR="002B35AF" w:rsidRDefault="002B35AF" w:rsidP="002B35AF">
      <w:pPr>
        <w:pStyle w:val="ConsPlusNormal"/>
        <w:widowControl/>
        <w:ind w:firstLine="567"/>
        <w:jc w:val="right"/>
        <w:rPr>
          <w:rFonts w:ascii="PT Astra Serif" w:hAnsi="PT Astra Serif" w:cs="Times New Roman"/>
          <w:b/>
          <w:color w:val="000000" w:themeColor="text1"/>
          <w:sz w:val="24"/>
          <w:szCs w:val="24"/>
        </w:rPr>
      </w:pPr>
      <w:r>
        <w:rPr>
          <w:rFonts w:ascii="PT Astra Serif" w:hAnsi="PT Astra Serif" w:cs="Times New Roman"/>
          <w:b/>
          <w:color w:val="000000" w:themeColor="text1"/>
          <w:sz w:val="24"/>
          <w:szCs w:val="24"/>
        </w:rPr>
        <w:t>к извещению об осуществлении закупки</w:t>
      </w:r>
    </w:p>
    <w:p w:rsidR="002B35AF" w:rsidRDefault="002B35AF" w:rsidP="004E3347">
      <w:pPr>
        <w:pStyle w:val="ConsPlusNormal"/>
        <w:tabs>
          <w:tab w:val="left" w:pos="360"/>
        </w:tabs>
        <w:spacing w:after="120"/>
        <w:ind w:firstLine="0"/>
        <w:jc w:val="center"/>
        <w:rPr>
          <w:rFonts w:ascii="PT Astra Serif" w:hAnsi="PT Astra Serif"/>
          <w:b/>
          <w:color w:val="000000"/>
          <w:sz w:val="22"/>
          <w:szCs w:val="22"/>
        </w:rPr>
      </w:pPr>
    </w:p>
    <w:p w:rsidR="004E3347" w:rsidRPr="00A2296E" w:rsidRDefault="0087101A" w:rsidP="004E3347">
      <w:pPr>
        <w:pStyle w:val="ConsPlusNormal"/>
        <w:tabs>
          <w:tab w:val="left" w:pos="360"/>
        </w:tabs>
        <w:spacing w:after="120"/>
        <w:ind w:firstLine="0"/>
        <w:jc w:val="center"/>
        <w:rPr>
          <w:rFonts w:ascii="PT Astra Serif" w:hAnsi="PT Astra Serif" w:cs="Times New Roman"/>
          <w:b/>
          <w:bCs/>
          <w:color w:val="000000"/>
          <w:sz w:val="22"/>
          <w:szCs w:val="22"/>
        </w:rPr>
      </w:pPr>
      <w:bookmarkStart w:id="1" w:name="_GoBack"/>
      <w:bookmarkEnd w:id="1"/>
      <w:r w:rsidRPr="00A2296E">
        <w:rPr>
          <w:rFonts w:ascii="PT Astra Serif" w:hAnsi="PT Astra Serif"/>
          <w:b/>
          <w:color w:val="000000"/>
          <w:sz w:val="22"/>
          <w:szCs w:val="22"/>
        </w:rPr>
        <w:t>2</w:t>
      </w:r>
      <w:r w:rsidR="004E3347" w:rsidRPr="00A2296E">
        <w:rPr>
          <w:rFonts w:ascii="PT Astra Serif" w:hAnsi="PT Astra Serif"/>
          <w:b/>
          <w:color w:val="000000"/>
          <w:sz w:val="22"/>
          <w:szCs w:val="22"/>
        </w:rPr>
        <w:t xml:space="preserve">. </w:t>
      </w:r>
      <w:bookmarkEnd w:id="0"/>
      <w:r w:rsidR="004E3347" w:rsidRPr="00A2296E">
        <w:rPr>
          <w:rFonts w:ascii="PT Astra Serif" w:hAnsi="PT Astra Serif" w:cs="Times New Roman"/>
          <w:b/>
          <w:bCs/>
          <w:color w:val="000000"/>
          <w:sz w:val="22"/>
          <w:szCs w:val="22"/>
        </w:rPr>
        <w:t>ОБОСНОВАНИЕ НАЧАЛЬНОЙ (МАКСИМАЛЬНОЙ) ЦЕНЫ КОНТРАКТА</w:t>
      </w:r>
    </w:p>
    <w:p w:rsidR="004E3347" w:rsidRPr="00A2296E" w:rsidRDefault="004E3347" w:rsidP="004E3347">
      <w:pPr>
        <w:pStyle w:val="ConsPlusNormal"/>
        <w:widowControl/>
        <w:tabs>
          <w:tab w:val="left" w:pos="360"/>
        </w:tabs>
        <w:spacing w:before="120" w:after="120"/>
        <w:rPr>
          <w:rFonts w:ascii="PT Astra Serif" w:hAnsi="PT Astra Serif" w:cs="Times New Roman"/>
          <w:bCs/>
          <w:color w:val="000000"/>
          <w:sz w:val="22"/>
          <w:szCs w:val="22"/>
        </w:rPr>
      </w:pP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Метод определения начальной максимальной цены: метод сопоставления рыночных цен.</w:t>
      </w:r>
    </w:p>
    <w:tbl>
      <w:tblPr>
        <w:tblW w:w="982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866"/>
        <w:gridCol w:w="1418"/>
        <w:gridCol w:w="1417"/>
        <w:gridCol w:w="1559"/>
        <w:gridCol w:w="1570"/>
        <w:gridCol w:w="1995"/>
      </w:tblGrid>
      <w:tr w:rsidR="004E3347" w:rsidRPr="00A2296E" w:rsidTr="007A5A80">
        <w:trPr>
          <w:trHeight w:val="364"/>
        </w:trPr>
        <w:tc>
          <w:tcPr>
            <w:tcW w:w="186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Категории</w:t>
            </w:r>
          </w:p>
        </w:tc>
        <w:tc>
          <w:tcPr>
            <w:tcW w:w="4394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Цены/поставщики</w:t>
            </w:r>
            <w:r w:rsidR="00C72AFF" w:rsidRPr="00A2296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(исполнители)</w:t>
            </w:r>
          </w:p>
        </w:tc>
        <w:tc>
          <w:tcPr>
            <w:tcW w:w="157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Средняя цена, руб.</w:t>
            </w:r>
          </w:p>
        </w:tc>
        <w:tc>
          <w:tcPr>
            <w:tcW w:w="199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Начальная цена, рублей</w:t>
            </w:r>
          </w:p>
        </w:tc>
      </w:tr>
      <w:tr w:rsidR="004E3347" w:rsidRPr="00A2296E" w:rsidTr="007A5A80">
        <w:trPr>
          <w:trHeight w:val="348"/>
        </w:trPr>
        <w:tc>
          <w:tcPr>
            <w:tcW w:w="186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3347" w:rsidRPr="00A2296E" w:rsidRDefault="004E3347" w:rsidP="00574AFF">
            <w:pPr>
              <w:spacing w:after="0"/>
              <w:jc w:val="lef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4E3347" w:rsidRPr="00A2296E" w:rsidRDefault="004E3347" w:rsidP="00574AFF">
            <w:pPr>
              <w:spacing w:after="0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87101A" w:rsidRPr="00A2296E" w:rsidTr="007A5A80">
        <w:trPr>
          <w:trHeight w:val="285"/>
        </w:trPr>
        <w:tc>
          <w:tcPr>
            <w:tcW w:w="1866" w:type="dxa"/>
            <w:vMerge w:val="restart"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5964" w:type="dxa"/>
            <w:gridSpan w:val="4"/>
            <w:tcBorders>
              <w:top w:val="double" w:sz="6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7101A" w:rsidRPr="00A2296E" w:rsidRDefault="0087101A" w:rsidP="00903CDB">
            <w:pPr>
              <w:rPr>
                <w:rFonts w:ascii="PT Astra Serif" w:hAnsi="PT Astra Serif"/>
                <w:b/>
              </w:rPr>
            </w:pPr>
            <w:r w:rsidRPr="00A2296E">
              <w:rPr>
                <w:rFonts w:ascii="PT Astra Serif" w:hAnsi="PT Astra Serif"/>
                <w:b/>
                <w:sz w:val="22"/>
                <w:szCs w:val="22"/>
              </w:rPr>
              <w:t xml:space="preserve">Оказание услуг по лицензионному обслуживанию программного продукта "ПАРУС-Бюджет 8" </w:t>
            </w:r>
          </w:p>
          <w:p w:rsidR="0087101A" w:rsidRPr="00A2296E" w:rsidRDefault="0087101A" w:rsidP="00903CDB">
            <w:pPr>
              <w:rPr>
                <w:rFonts w:ascii="PT Astra Serif" w:hAnsi="PT Astra Serif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>включает в себя: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8" w:space="0" w:color="000000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87101A" w:rsidRPr="00A2296E" w:rsidTr="007A5A80">
        <w:trPr>
          <w:trHeight w:val="1279"/>
        </w:trPr>
        <w:tc>
          <w:tcPr>
            <w:tcW w:w="1866" w:type="dxa"/>
            <w:vMerge/>
            <w:tcBorders>
              <w:top w:val="nil"/>
              <w:left w:val="double" w:sz="6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7101A" w:rsidRPr="00A2296E" w:rsidRDefault="0087101A" w:rsidP="00574AFF">
            <w:pPr>
              <w:spacing w:after="0"/>
              <w:jc w:val="left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7101A" w:rsidRPr="00A2296E" w:rsidRDefault="0087101A" w:rsidP="0087101A">
            <w:pPr>
              <w:spacing w:after="0"/>
              <w:jc w:val="left"/>
              <w:rPr>
                <w:rFonts w:ascii="PT Astra Serif" w:hAnsi="PT Astra Serif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 xml:space="preserve">1) </w:t>
            </w:r>
            <w:r w:rsidRPr="00A2296E">
              <w:rPr>
                <w:rFonts w:ascii="PT Astra Serif" w:hAnsi="PT Astra Serif"/>
                <w:b/>
                <w:sz w:val="22"/>
                <w:szCs w:val="22"/>
              </w:rPr>
              <w:t xml:space="preserve">предоставление универсальной лицензии программного продукта (далее ПП) «ПАРУС-Бюджет 8» </w:t>
            </w:r>
            <w:r w:rsidRPr="00A2296E">
              <w:rPr>
                <w:rFonts w:ascii="PT Astra Serif" w:hAnsi="PT Astra Serif"/>
                <w:sz w:val="22"/>
                <w:szCs w:val="22"/>
              </w:rPr>
              <w:t>для работы с модулями «Бухгалтерский учёт» и «Расчёт заработной платы» ПП «ПАРУС-Бюджет 8» в количестве 16 шт. сроком на 1 год.</w:t>
            </w:r>
          </w:p>
          <w:p w:rsidR="00760AF4" w:rsidRPr="00A2296E" w:rsidRDefault="00760AF4" w:rsidP="00760AF4">
            <w:pPr>
              <w:spacing w:after="0"/>
              <w:rPr>
                <w:rFonts w:ascii="PT Astra Serif" w:hAnsi="PT Astra Serif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 xml:space="preserve">2) </w:t>
            </w:r>
            <w:r w:rsidRPr="00A2296E">
              <w:rPr>
                <w:rFonts w:ascii="PT Astra Serif" w:hAnsi="PT Astra Serif"/>
                <w:b/>
                <w:sz w:val="22"/>
                <w:szCs w:val="22"/>
              </w:rPr>
              <w:t>абонемент на лицензионное обслуживание ПП «ПАРУС-Бюджет 8» на 12 месяцев</w:t>
            </w:r>
            <w:r w:rsidRPr="00A2296E">
              <w:rPr>
                <w:rFonts w:ascii="PT Astra Serif" w:hAnsi="PT Astra Serif"/>
                <w:sz w:val="22"/>
                <w:szCs w:val="22"/>
              </w:rPr>
              <w:t xml:space="preserve">, который дает право:    </w:t>
            </w:r>
          </w:p>
          <w:p w:rsidR="00760AF4" w:rsidRPr="00A2296E" w:rsidRDefault="00760AF4" w:rsidP="00760AF4">
            <w:pPr>
              <w:spacing w:after="0"/>
              <w:rPr>
                <w:rFonts w:ascii="PT Astra Serif" w:hAnsi="PT Astra Serif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 xml:space="preserve">   - на информирование Заказчика о выходе новых версий (редакций, релизов) ПП «ПАРУС-Бюджет 8» путём отправки на электронную почту Заказчика информационного письма и Сопроводительной записки к ПП «ПАРУС-Бюджет 8»; </w:t>
            </w:r>
          </w:p>
          <w:p w:rsidR="00760AF4" w:rsidRPr="00A2296E" w:rsidRDefault="00760AF4" w:rsidP="00760AF4">
            <w:pPr>
              <w:rPr>
                <w:rFonts w:ascii="PT Astra Serif" w:hAnsi="PT Astra Serif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 xml:space="preserve">    - на получение обновлений ПП в течение срока лицензионного обслуживания, выпущенных в связи с изменениями федерального законодательства, законодательства субъекта Российской Федерации (Ханты-Мансийский автономный округ – Югра) или расширением функциональных возможностей ПП. Обновления предоставляются по мере выхода, на усмотрение Исполнителя, в виде новых версий, либо в виде редакций (релизов) ПП. Обновления ПП передаются Заказчику путём предоставления ссылки для их скачивания, с описанием процедуры установки обновления. Ссылка на пакет обновлений высылается на электронную почту </w:t>
            </w:r>
            <w:hyperlink r:id="rId7" w:history="1">
              <w:r w:rsidRPr="00A2296E">
                <w:rPr>
                  <w:rStyle w:val="a6"/>
                  <w:rFonts w:ascii="PT Astra Serif" w:hAnsi="PT Astra Serif"/>
                  <w:sz w:val="22"/>
                  <w:szCs w:val="22"/>
                  <w:shd w:val="clear" w:color="auto" w:fill="FFFFFF"/>
                </w:rPr>
                <w:t>ugorckcbuo@mail.ru</w:t>
              </w:r>
            </w:hyperlink>
          </w:p>
          <w:p w:rsidR="00760AF4" w:rsidRPr="00A2296E" w:rsidRDefault="00760AF4" w:rsidP="00760AF4">
            <w:pPr>
              <w:rPr>
                <w:rFonts w:ascii="PT Astra Serif" w:hAnsi="PT Astra Serif"/>
              </w:rPr>
            </w:pPr>
            <w:r w:rsidRPr="00A2296E">
              <w:rPr>
                <w:rFonts w:ascii="PT Astra Serif" w:hAnsi="PT Astra Serif"/>
                <w:sz w:val="22"/>
                <w:szCs w:val="22"/>
              </w:rPr>
              <w:t xml:space="preserve">   - на консультации по использованию экземпляров ПП по телефону Исполнителя продолжительностью 30 минут один раз в месяц; Консультации по телефонам «горячей линии» в режиме «вопрос-ответ» в течение всего срока действия лицензионного обслуживания.</w:t>
            </w:r>
          </w:p>
        </w:tc>
        <w:tc>
          <w:tcPr>
            <w:tcW w:w="199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87101A" w:rsidRPr="00A2296E" w:rsidRDefault="0087101A" w:rsidP="00574AFF">
            <w:pPr>
              <w:spacing w:after="0"/>
              <w:rPr>
                <w:rFonts w:ascii="PT Astra Serif" w:hAnsi="PT Astra Serif"/>
                <w:color w:val="000000"/>
              </w:rPr>
            </w:pPr>
          </w:p>
        </w:tc>
      </w:tr>
      <w:tr w:rsidR="0087101A" w:rsidRPr="00A2296E" w:rsidTr="007A5A80">
        <w:trPr>
          <w:trHeight w:val="282"/>
        </w:trPr>
        <w:tc>
          <w:tcPr>
            <w:tcW w:w="1866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jc w:val="left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Кол-во оказываемых услуг/единица измерения </w:t>
            </w:r>
          </w:p>
        </w:tc>
        <w:tc>
          <w:tcPr>
            <w:tcW w:w="5964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7101A" w:rsidRPr="00A2296E" w:rsidRDefault="00760AF4" w:rsidP="00760AF4">
            <w:pPr>
              <w:jc w:val="center"/>
              <w:rPr>
                <w:rFonts w:ascii="PT Astra Serif" w:hAnsi="PT Astra Serif"/>
                <w:b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 w:rsidR="0052135B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</w:t>
            </w: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усл. ед.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87101A" w:rsidRPr="00A2296E" w:rsidTr="007A5A80">
        <w:trPr>
          <w:trHeight w:val="332"/>
        </w:trPr>
        <w:tc>
          <w:tcPr>
            <w:tcW w:w="186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jc w:val="left"/>
              <w:rPr>
                <w:rFonts w:ascii="PT Astra Serif" w:hAnsi="PT Astra Serif"/>
                <w:color w:val="000000"/>
              </w:rPr>
            </w:pPr>
            <w:r w:rsidRPr="00A2296E">
              <w:rPr>
                <w:rFonts w:ascii="PT Astra Serif" w:hAnsi="PT Astra Serif"/>
                <w:color w:val="000000"/>
                <w:sz w:val="22"/>
                <w:szCs w:val="22"/>
              </w:rPr>
              <w:t>Цена услуги*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52135B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650 500,00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52135B" w:rsidP="00760AF4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650 000,00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52135B" w:rsidP="00760AF4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649 800,00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101A" w:rsidRPr="00A2296E" w:rsidRDefault="007A5A80" w:rsidP="00760AF4">
            <w:pPr>
              <w:spacing w:after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650 100,00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87101A" w:rsidRPr="00A2296E" w:rsidTr="007A5A80">
        <w:trPr>
          <w:trHeight w:val="332"/>
        </w:trPr>
        <w:tc>
          <w:tcPr>
            <w:tcW w:w="1866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87101A" w:rsidRPr="00A2296E" w:rsidRDefault="0087101A" w:rsidP="00574AFF">
            <w:pPr>
              <w:spacing w:after="0"/>
              <w:jc w:val="left"/>
              <w:rPr>
                <w:rFonts w:ascii="PT Astra Serif" w:hAnsi="PT Astra Serif"/>
                <w:b/>
                <w:color w:val="000000"/>
              </w:rPr>
            </w:pPr>
            <w:r w:rsidRPr="00A2296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101A" w:rsidRPr="00A2296E" w:rsidRDefault="0087101A" w:rsidP="00574AFF">
            <w:pPr>
              <w:spacing w:after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101A" w:rsidRPr="00A2296E" w:rsidRDefault="0087101A" w:rsidP="00574AFF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87101A" w:rsidRPr="00A2296E" w:rsidRDefault="0052135B" w:rsidP="00760AF4">
            <w:pPr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650 100,00</w:t>
            </w:r>
          </w:p>
        </w:tc>
      </w:tr>
      <w:tr w:rsidR="0087101A" w:rsidRPr="00A2296E" w:rsidTr="007A5A80">
        <w:trPr>
          <w:trHeight w:val="557"/>
        </w:trPr>
        <w:tc>
          <w:tcPr>
            <w:tcW w:w="9825" w:type="dxa"/>
            <w:gridSpan w:val="6"/>
            <w:tcBorders>
              <w:top w:val="nil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auto"/>
            <w:hideMark/>
          </w:tcPr>
          <w:p w:rsidR="0087101A" w:rsidRPr="00A2296E" w:rsidRDefault="0087101A" w:rsidP="0052135B">
            <w:pPr>
              <w:rPr>
                <w:rFonts w:ascii="PT Astra Serif" w:hAnsi="PT Astra Serif"/>
                <w:b/>
                <w:snapToGrid w:val="0"/>
                <w:color w:val="000000"/>
              </w:rPr>
            </w:pPr>
            <w:r w:rsidRPr="00A2296E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Начальная (максимальная) цена контракта </w:t>
            </w:r>
            <w:r w:rsidR="0052135B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650 100</w:t>
            </w:r>
            <w:r w:rsidRPr="00A2296E">
              <w:rPr>
                <w:rFonts w:ascii="PT Astra Serif" w:hAnsi="PT Astra Serif"/>
                <w:b/>
                <w:snapToGrid w:val="0"/>
                <w:color w:val="000000"/>
                <w:sz w:val="22"/>
                <w:szCs w:val="22"/>
              </w:rPr>
              <w:t xml:space="preserve"> (</w:t>
            </w:r>
            <w:r w:rsidR="0052135B">
              <w:rPr>
                <w:rFonts w:ascii="PT Astra Serif" w:hAnsi="PT Astra Serif"/>
                <w:b/>
                <w:snapToGrid w:val="0"/>
                <w:color w:val="000000"/>
                <w:sz w:val="22"/>
                <w:szCs w:val="22"/>
              </w:rPr>
              <w:t>Шестьсот пятьдесят тысяч сто</w:t>
            </w:r>
            <w:r w:rsidRPr="00A2296E">
              <w:rPr>
                <w:rFonts w:ascii="PT Astra Serif" w:hAnsi="PT Astra Serif"/>
                <w:b/>
                <w:snapToGrid w:val="0"/>
                <w:color w:val="000000"/>
                <w:sz w:val="22"/>
                <w:szCs w:val="22"/>
              </w:rPr>
              <w:t>) рублей 00 копеек.</w:t>
            </w:r>
          </w:p>
        </w:tc>
      </w:tr>
    </w:tbl>
    <w:p w:rsidR="004E3347" w:rsidRPr="00A2296E" w:rsidRDefault="004E3347" w:rsidP="00A2296E">
      <w:pPr>
        <w:pStyle w:val="ConsPlusNormal"/>
        <w:widowControl/>
        <w:tabs>
          <w:tab w:val="left" w:pos="360"/>
        </w:tabs>
        <w:ind w:left="737" w:firstLine="0"/>
        <w:rPr>
          <w:rFonts w:ascii="PT Astra Serif" w:hAnsi="PT Astra Serif" w:cs="Times New Roman"/>
          <w:bCs/>
          <w:color w:val="000000"/>
          <w:sz w:val="22"/>
          <w:szCs w:val="22"/>
        </w:rPr>
      </w:pP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1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  <w:vertAlign w:val="superscript"/>
        </w:rPr>
        <w:t>*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- Коммерческое предложение № </w:t>
      </w:r>
      <w:r w:rsidR="00E42F32">
        <w:rPr>
          <w:rFonts w:ascii="PT Astra Serif" w:hAnsi="PT Astra Serif" w:cs="Times New Roman"/>
          <w:bCs/>
          <w:color w:val="000000"/>
          <w:sz w:val="22"/>
          <w:szCs w:val="22"/>
        </w:rPr>
        <w:t>11/05</w:t>
      </w:r>
      <w:r w:rsidR="007A5A80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 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от </w:t>
      </w:r>
      <w:r w:rsidR="00E42F32">
        <w:rPr>
          <w:rFonts w:ascii="PT Astra Serif" w:hAnsi="PT Astra Serif" w:cs="Times New Roman"/>
          <w:bCs/>
          <w:color w:val="000000"/>
          <w:sz w:val="22"/>
          <w:szCs w:val="22"/>
        </w:rPr>
        <w:t>11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.</w:t>
      </w:r>
      <w:r w:rsidR="0052135B">
        <w:rPr>
          <w:rFonts w:ascii="PT Astra Serif" w:hAnsi="PT Astra Serif" w:cs="Times New Roman"/>
          <w:bCs/>
          <w:color w:val="000000"/>
          <w:sz w:val="22"/>
          <w:szCs w:val="22"/>
        </w:rPr>
        <w:t>0</w:t>
      </w:r>
      <w:r w:rsidR="00E42F32">
        <w:rPr>
          <w:rFonts w:ascii="PT Astra Serif" w:hAnsi="PT Astra Serif" w:cs="Times New Roman"/>
          <w:bCs/>
          <w:color w:val="000000"/>
          <w:sz w:val="22"/>
          <w:szCs w:val="22"/>
        </w:rPr>
        <w:t>5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.202</w:t>
      </w:r>
      <w:r w:rsidR="00E42F32">
        <w:rPr>
          <w:rFonts w:ascii="PT Astra Serif" w:hAnsi="PT Astra Serif" w:cs="Times New Roman"/>
          <w:bCs/>
          <w:color w:val="000000"/>
          <w:sz w:val="22"/>
          <w:szCs w:val="22"/>
        </w:rPr>
        <w:t>3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 г.</w:t>
      </w:r>
    </w:p>
    <w:p w:rsidR="004E3347" w:rsidRPr="00A2296E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PT Astra Serif" w:hAnsi="PT Astra Serif" w:cs="Times New Roman"/>
          <w:bCs/>
          <w:color w:val="000000"/>
          <w:sz w:val="22"/>
          <w:szCs w:val="22"/>
        </w:rPr>
      </w:pP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2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  <w:vertAlign w:val="superscript"/>
        </w:rPr>
        <w:t>*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- Коммерческое предложение № </w:t>
      </w:r>
      <w:r w:rsidR="00E42F32">
        <w:rPr>
          <w:rFonts w:ascii="PT Astra Serif" w:hAnsi="PT Astra Serif" w:cs="Times New Roman"/>
          <w:bCs/>
          <w:color w:val="000000"/>
          <w:sz w:val="22"/>
          <w:szCs w:val="22"/>
        </w:rPr>
        <w:t>12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 от </w:t>
      </w:r>
      <w:r w:rsidR="00E42F32">
        <w:rPr>
          <w:rFonts w:ascii="PT Astra Serif" w:hAnsi="PT Astra Serif" w:cs="Times New Roman"/>
          <w:bCs/>
          <w:color w:val="000000"/>
          <w:sz w:val="22"/>
          <w:szCs w:val="22"/>
        </w:rPr>
        <w:t>11</w:t>
      </w:r>
      <w:r w:rsidR="00D4655E" w:rsidRPr="00A2296E">
        <w:rPr>
          <w:rFonts w:ascii="PT Astra Serif" w:hAnsi="PT Astra Serif" w:cs="Times New Roman"/>
          <w:bCs/>
          <w:color w:val="000000"/>
          <w:sz w:val="22"/>
          <w:szCs w:val="22"/>
        </w:rPr>
        <w:t>.</w:t>
      </w:r>
      <w:r w:rsidR="0052135B">
        <w:rPr>
          <w:rFonts w:ascii="PT Astra Serif" w:hAnsi="PT Astra Serif" w:cs="Times New Roman"/>
          <w:bCs/>
          <w:color w:val="000000"/>
          <w:sz w:val="22"/>
          <w:szCs w:val="22"/>
        </w:rPr>
        <w:t>0</w:t>
      </w:r>
      <w:r w:rsidR="00E42F32">
        <w:rPr>
          <w:rFonts w:ascii="PT Astra Serif" w:hAnsi="PT Astra Serif" w:cs="Times New Roman"/>
          <w:bCs/>
          <w:color w:val="000000"/>
          <w:sz w:val="22"/>
          <w:szCs w:val="22"/>
        </w:rPr>
        <w:t>5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.202</w:t>
      </w:r>
      <w:r w:rsidR="00E42F32">
        <w:rPr>
          <w:rFonts w:ascii="PT Astra Serif" w:hAnsi="PT Astra Serif" w:cs="Times New Roman"/>
          <w:bCs/>
          <w:color w:val="000000"/>
          <w:sz w:val="22"/>
          <w:szCs w:val="22"/>
        </w:rPr>
        <w:t>3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 г.</w:t>
      </w:r>
    </w:p>
    <w:p w:rsidR="004E3347" w:rsidRPr="00A2296E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PT Astra Serif" w:hAnsi="PT Astra Serif" w:cs="Times New Roman"/>
          <w:bCs/>
          <w:color w:val="000000"/>
          <w:sz w:val="22"/>
          <w:szCs w:val="22"/>
        </w:rPr>
      </w:pP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3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  <w:vertAlign w:val="superscript"/>
        </w:rPr>
        <w:t>*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- Коммерческое предложение № </w:t>
      </w:r>
      <w:r w:rsidR="00E42F32">
        <w:rPr>
          <w:rFonts w:ascii="PT Astra Serif" w:hAnsi="PT Astra Serif" w:cs="Times New Roman"/>
          <w:bCs/>
          <w:color w:val="000000"/>
          <w:sz w:val="22"/>
          <w:szCs w:val="22"/>
        </w:rPr>
        <w:t>38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 от </w:t>
      </w:r>
      <w:r w:rsidR="00E42F32">
        <w:rPr>
          <w:rFonts w:ascii="PT Astra Serif" w:hAnsi="PT Astra Serif" w:cs="Times New Roman"/>
          <w:bCs/>
          <w:color w:val="000000"/>
          <w:sz w:val="22"/>
          <w:szCs w:val="22"/>
        </w:rPr>
        <w:t>10</w:t>
      </w:r>
      <w:r w:rsidR="0052135B">
        <w:rPr>
          <w:rFonts w:ascii="PT Astra Serif" w:hAnsi="PT Astra Serif" w:cs="Times New Roman"/>
          <w:bCs/>
          <w:color w:val="000000"/>
          <w:sz w:val="22"/>
          <w:szCs w:val="22"/>
        </w:rPr>
        <w:t>.0</w:t>
      </w:r>
      <w:r w:rsidR="00E42F32">
        <w:rPr>
          <w:rFonts w:ascii="PT Astra Serif" w:hAnsi="PT Astra Serif" w:cs="Times New Roman"/>
          <w:bCs/>
          <w:color w:val="000000"/>
          <w:sz w:val="22"/>
          <w:szCs w:val="22"/>
        </w:rPr>
        <w:t>5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>.202</w:t>
      </w:r>
      <w:r w:rsidR="00E42F32">
        <w:rPr>
          <w:rFonts w:ascii="PT Astra Serif" w:hAnsi="PT Astra Serif" w:cs="Times New Roman"/>
          <w:bCs/>
          <w:color w:val="000000"/>
          <w:sz w:val="22"/>
          <w:szCs w:val="22"/>
        </w:rPr>
        <w:t>3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 г.</w:t>
      </w:r>
    </w:p>
    <w:p w:rsidR="004E3347" w:rsidRPr="00A2296E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PT Astra Serif" w:hAnsi="PT Astra Serif" w:cs="Times New Roman"/>
          <w:bCs/>
          <w:color w:val="000000"/>
          <w:sz w:val="22"/>
          <w:szCs w:val="22"/>
        </w:rPr>
      </w:pPr>
    </w:p>
    <w:p w:rsidR="004E3347" w:rsidRPr="00A2296E" w:rsidRDefault="004E3347" w:rsidP="004E3347">
      <w:pPr>
        <w:pStyle w:val="ConsPlusNormal"/>
        <w:widowControl/>
        <w:tabs>
          <w:tab w:val="left" w:pos="360"/>
        </w:tabs>
        <w:ind w:left="720" w:firstLine="0"/>
        <w:rPr>
          <w:rFonts w:ascii="PT Astra Serif" w:hAnsi="PT Astra Serif" w:cs="Times New Roman"/>
          <w:bCs/>
          <w:color w:val="000000"/>
          <w:sz w:val="22"/>
          <w:szCs w:val="22"/>
        </w:rPr>
      </w:pP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 xml:space="preserve">Контрактный управляющий 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ab/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ab/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ab/>
        <w:t xml:space="preserve">                     </w:t>
      </w:r>
      <w:r w:rsidRPr="00A2296E">
        <w:rPr>
          <w:rFonts w:ascii="PT Astra Serif" w:hAnsi="PT Astra Serif" w:cs="Times New Roman"/>
          <w:bCs/>
          <w:color w:val="000000"/>
          <w:sz w:val="22"/>
          <w:szCs w:val="22"/>
        </w:rPr>
        <w:tab/>
        <w:t xml:space="preserve">                Захарова Ю.Г.</w:t>
      </w:r>
    </w:p>
    <w:sectPr w:rsidR="004E3347" w:rsidRPr="00A2296E" w:rsidSect="003D5076">
      <w:footerReference w:type="even" r:id="rId8"/>
      <w:footerReference w:type="default" r:id="rId9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74B" w:rsidRDefault="002F174B" w:rsidP="00A9639F">
      <w:pPr>
        <w:spacing w:after="0"/>
      </w:pPr>
      <w:r>
        <w:separator/>
      </w:r>
    </w:p>
  </w:endnote>
  <w:endnote w:type="continuationSeparator" w:id="0">
    <w:p w:rsidR="002F174B" w:rsidRDefault="002F174B" w:rsidP="00A963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018" w:rsidRDefault="005A050A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5018" w:rsidRDefault="002F174B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018" w:rsidRDefault="005A050A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3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296E">
      <w:rPr>
        <w:rStyle w:val="a5"/>
        <w:noProof/>
      </w:rPr>
      <w:t>2</w:t>
    </w:r>
    <w:r>
      <w:rPr>
        <w:rStyle w:val="a5"/>
      </w:rPr>
      <w:fldChar w:fldCharType="end"/>
    </w:r>
  </w:p>
  <w:p w:rsidR="00C15018" w:rsidRDefault="002F174B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74B" w:rsidRDefault="002F174B" w:rsidP="00A9639F">
      <w:pPr>
        <w:spacing w:after="0"/>
      </w:pPr>
      <w:r>
        <w:separator/>
      </w:r>
    </w:p>
  </w:footnote>
  <w:footnote w:type="continuationSeparator" w:id="0">
    <w:p w:rsidR="002F174B" w:rsidRDefault="002F174B" w:rsidP="00A963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47"/>
    <w:rsid w:val="002B35AF"/>
    <w:rsid w:val="002F174B"/>
    <w:rsid w:val="003B6461"/>
    <w:rsid w:val="00424D05"/>
    <w:rsid w:val="004E3347"/>
    <w:rsid w:val="0052135B"/>
    <w:rsid w:val="005A050A"/>
    <w:rsid w:val="005D6714"/>
    <w:rsid w:val="00760AF4"/>
    <w:rsid w:val="007A5A80"/>
    <w:rsid w:val="0087101A"/>
    <w:rsid w:val="00923070"/>
    <w:rsid w:val="00963E0F"/>
    <w:rsid w:val="009A1B40"/>
    <w:rsid w:val="00A2296E"/>
    <w:rsid w:val="00A9639F"/>
    <w:rsid w:val="00C72AFF"/>
    <w:rsid w:val="00D36724"/>
    <w:rsid w:val="00D4655E"/>
    <w:rsid w:val="00E42F32"/>
    <w:rsid w:val="00F621FF"/>
    <w:rsid w:val="00FC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52458-456F-41B2-ABD7-B8496B90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34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4E334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E33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3347"/>
  </w:style>
  <w:style w:type="character" w:styleId="a6">
    <w:name w:val="Hyperlink"/>
    <w:rsid w:val="004E3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gorckcbu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2998E-5615-41FC-9CB9-E25E20BB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CB-165</dc:creator>
  <cp:lastModifiedBy>Юлия Захарова</cp:lastModifiedBy>
  <cp:revision>5</cp:revision>
  <dcterms:created xsi:type="dcterms:W3CDTF">2023-05-07T13:07:00Z</dcterms:created>
  <dcterms:modified xsi:type="dcterms:W3CDTF">2023-05-16T04:29:00Z</dcterms:modified>
</cp:coreProperties>
</file>