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84" w:rsidRDefault="00831184" w:rsidP="00831184">
      <w:pPr>
        <w:spacing w:after="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</w:rPr>
        <w:t>Техническое задание на оказание услуг</w:t>
      </w:r>
    </w:p>
    <w:p w:rsidR="00831184" w:rsidRDefault="00831184" w:rsidP="00831184">
      <w:pPr>
        <w:tabs>
          <w:tab w:val="num" w:pos="567"/>
        </w:tabs>
        <w:autoSpaceDE w:val="0"/>
        <w:autoSpaceDN w:val="0"/>
        <w:adjustRightInd w:val="0"/>
        <w:spacing w:after="0" w:line="240" w:lineRule="exact"/>
        <w:ind w:right="-142"/>
      </w:pPr>
      <w:r>
        <w:rPr>
          <w:b/>
          <w:iCs/>
        </w:rPr>
        <w:t>Предмет гражданско-правового договора</w:t>
      </w:r>
      <w:r>
        <w:rPr>
          <w:iCs/>
        </w:rPr>
        <w:t xml:space="preserve">: </w:t>
      </w:r>
      <w:r>
        <w:t>оказание услуг  по техническому обслуживанию инженерных систем и сетей теплоснабжения, водоснабжения и водоотведения.</w:t>
      </w:r>
    </w:p>
    <w:p w:rsidR="00831184" w:rsidRDefault="00831184" w:rsidP="00831184">
      <w:pPr>
        <w:tabs>
          <w:tab w:val="num" w:pos="567"/>
        </w:tabs>
        <w:autoSpaceDE w:val="0"/>
        <w:autoSpaceDN w:val="0"/>
        <w:adjustRightInd w:val="0"/>
        <w:spacing w:after="0" w:line="240" w:lineRule="exact"/>
        <w:ind w:right="-142"/>
      </w:pPr>
      <w:r>
        <w:rPr>
          <w:rFonts w:eastAsia="Arial Unicode MS"/>
          <w:b/>
        </w:rPr>
        <w:t>Срок оказания услуг</w:t>
      </w:r>
      <w:r>
        <w:rPr>
          <w:rFonts w:eastAsia="Arial Unicode MS"/>
        </w:rPr>
        <w:t>:</w:t>
      </w:r>
      <w:r>
        <w:t xml:space="preserve"> </w:t>
      </w:r>
      <w:proofErr w:type="gramStart"/>
      <w:r>
        <w:t>с</w:t>
      </w:r>
      <w:r>
        <w:rPr>
          <w:rFonts w:eastAsia="Arial Unicode MS"/>
        </w:rPr>
        <w:t xml:space="preserve"> даты подписания</w:t>
      </w:r>
      <w:proofErr w:type="gramEnd"/>
      <w:r>
        <w:rPr>
          <w:rFonts w:eastAsia="Arial Unicode MS"/>
        </w:rPr>
        <w:t xml:space="preserve"> гражданско-правового договора, но не ранее 01.02.2021 г. </w:t>
      </w:r>
      <w:r>
        <w:t>по 31.12.2021г.</w:t>
      </w:r>
    </w:p>
    <w:p w:rsidR="00831184" w:rsidRDefault="00831184" w:rsidP="00831184">
      <w:pPr>
        <w:widowControl w:val="0"/>
        <w:autoSpaceDE w:val="0"/>
        <w:autoSpaceDN w:val="0"/>
        <w:adjustRightInd w:val="0"/>
        <w:spacing w:after="0" w:line="240" w:lineRule="exact"/>
        <w:ind w:right="-142"/>
      </w:pPr>
      <w:proofErr w:type="gramStart"/>
      <w:r>
        <w:rPr>
          <w:b/>
        </w:rPr>
        <w:t>Объем оказания услуг</w:t>
      </w:r>
      <w:r>
        <w:t xml:space="preserve">: общая площадь обслуживания по адресу: ул. Ленина, д.24 и                       ул. Буряка, д. 6 составляет  12 783,2 </w:t>
      </w:r>
      <w:proofErr w:type="spellStart"/>
      <w:r>
        <w:t>кв.м</w:t>
      </w:r>
      <w:proofErr w:type="spellEnd"/>
      <w:r>
        <w:t>.</w:t>
      </w:r>
      <w:proofErr w:type="gramEnd"/>
    </w:p>
    <w:p w:rsidR="00831184" w:rsidRDefault="00831184" w:rsidP="00831184">
      <w:pPr>
        <w:widowControl w:val="0"/>
        <w:autoSpaceDE w:val="0"/>
        <w:autoSpaceDN w:val="0"/>
        <w:adjustRightInd w:val="0"/>
        <w:spacing w:after="0" w:line="240" w:lineRule="exact"/>
        <w:ind w:right="-142"/>
      </w:pPr>
      <w:r>
        <w:rPr>
          <w:b/>
        </w:rPr>
        <w:t>Место оказания услуг</w:t>
      </w:r>
      <w:r>
        <w:t xml:space="preserve">: </w:t>
      </w:r>
    </w:p>
    <w:p w:rsidR="00831184" w:rsidRDefault="00831184" w:rsidP="00831184">
      <w:pPr>
        <w:pStyle w:val="a3"/>
        <w:numPr>
          <w:ilvl w:val="0"/>
          <w:numId w:val="1"/>
        </w:numPr>
        <w:suppressAutoHyphens/>
        <w:spacing w:after="0" w:line="240" w:lineRule="exact"/>
        <w:ind w:right="-142"/>
        <w:rPr>
          <w:sz w:val="24"/>
          <w:szCs w:val="24"/>
        </w:rPr>
      </w:pPr>
      <w:r>
        <w:rPr>
          <w:sz w:val="24"/>
          <w:szCs w:val="24"/>
        </w:rPr>
        <w:t>Здание лицея им. Г.Ф. Атякшева, ул. Ленина, 24, г. Югорск, Ханты-Мансийский автономный окру</w:t>
      </w: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Югра, Тюменская область, общей площадью 11 056,00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.,</w:t>
      </w:r>
    </w:p>
    <w:p w:rsidR="00831184" w:rsidRDefault="00831184" w:rsidP="00831184">
      <w:pPr>
        <w:pStyle w:val="a3"/>
        <w:numPr>
          <w:ilvl w:val="0"/>
          <w:numId w:val="1"/>
        </w:numPr>
        <w:suppressAutoHyphens/>
        <w:spacing w:after="0" w:line="240" w:lineRule="exact"/>
        <w:ind w:right="-142"/>
        <w:rPr>
          <w:sz w:val="24"/>
          <w:szCs w:val="24"/>
        </w:rPr>
      </w:pPr>
      <w:r>
        <w:rPr>
          <w:sz w:val="24"/>
          <w:szCs w:val="24"/>
        </w:rPr>
        <w:t>Здание лицея им. Г.Ф. Атякшева (дошкольные группы), ул. Буряка, 6, г. Югорск, Ханты-Мансийский автономный окру</w:t>
      </w: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Югра, Тюменская область, общей площадью 1727,2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831184" w:rsidRDefault="00831184" w:rsidP="00831184">
      <w:pPr>
        <w:pStyle w:val="a3"/>
        <w:tabs>
          <w:tab w:val="left" w:pos="9781"/>
        </w:tabs>
        <w:spacing w:after="0" w:line="240" w:lineRule="exact"/>
        <w:ind w:right="-142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Требования к оказываемым услугам: </w:t>
      </w:r>
    </w:p>
    <w:tbl>
      <w:tblPr>
        <w:tblW w:w="1105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90"/>
        <w:gridCol w:w="562"/>
        <w:gridCol w:w="6803"/>
        <w:gridCol w:w="3402"/>
      </w:tblGrid>
      <w:tr w:rsidR="00831184" w:rsidTr="00831184">
        <w:trPr>
          <w:trHeight w:val="708"/>
        </w:trPr>
        <w:tc>
          <w:tcPr>
            <w:tcW w:w="11057" w:type="dxa"/>
            <w:gridSpan w:val="4"/>
          </w:tcPr>
          <w:p w:rsidR="00831184" w:rsidRDefault="00831184" w:rsidP="00831184">
            <w:pPr>
              <w:spacing w:after="0" w:line="240" w:lineRule="exact"/>
              <w:ind w:left="142" w:right="176" w:firstLine="425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 Исполнитель должен обеспечить круглосуточное дежурство аварийной бригады не менее 2-х человек на специализированном автомобиле с оборудованием, в случае возникновения аварийных ситуаций.</w:t>
            </w:r>
          </w:p>
          <w:p w:rsidR="00831184" w:rsidRDefault="00831184" w:rsidP="00831184">
            <w:pPr>
              <w:spacing w:after="0" w:line="240" w:lineRule="exact"/>
              <w:ind w:left="142" w:right="176" w:firstLine="425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Характеристика услуг:</w:t>
            </w:r>
          </w:p>
          <w:p w:rsidR="00831184" w:rsidRDefault="00831184" w:rsidP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42" w:right="176" w:firstLine="425"/>
              <w:rPr>
                <w:lang w:eastAsia="en-US"/>
              </w:rPr>
            </w:pPr>
            <w:r>
              <w:rPr>
                <w:lang w:eastAsia="en-US"/>
              </w:rPr>
              <w:t xml:space="preserve">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состояния, поддержанию работоспособности или исправности, наладке и регулировке, подготовке к сезонной эксплуатации здания или объекта в целом и его элементов и систем. Необходимо обеспечить выполнение планово-предупредительного осмотра, планово-предупредительного ремонта, устранение аварийных ситуаций, при которых обязательно наличие </w:t>
            </w:r>
            <w:proofErr w:type="spellStart"/>
            <w:r>
              <w:rPr>
                <w:lang w:eastAsia="en-US"/>
              </w:rPr>
              <w:t>газоэлектросварщика</w:t>
            </w:r>
            <w:proofErr w:type="spellEnd"/>
            <w:r>
              <w:rPr>
                <w:lang w:eastAsia="en-US"/>
              </w:rPr>
              <w:t xml:space="preserve"> и сварочного оборудования для устранения аварийных ситуаций и наличие спецтранспорта.</w:t>
            </w:r>
          </w:p>
          <w:p w:rsidR="00831184" w:rsidRDefault="00831184" w:rsidP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76" w:right="176"/>
              <w:rPr>
                <w:lang w:eastAsia="en-US"/>
              </w:rPr>
            </w:pPr>
            <w:r>
              <w:rPr>
                <w:lang w:eastAsia="en-US"/>
              </w:rPr>
              <w:t>Ежедневное заполнение журнала заявок на техническое обслуживание по обслуживанию сетей ТВС и ВС о проведении осмотра и устранение неполадок.</w:t>
            </w:r>
          </w:p>
          <w:p w:rsidR="00831184" w:rsidRDefault="00831184" w:rsidP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76" w:right="-142"/>
              <w:rPr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pacing w:val="-11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pacing w:val="-11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keepNext/>
              <w:tabs>
                <w:tab w:val="num" w:pos="864"/>
              </w:tabs>
              <w:spacing w:after="0" w:line="240" w:lineRule="exact"/>
              <w:ind w:left="864" w:hanging="864"/>
              <w:jc w:val="center"/>
              <w:outlineLvl w:val="3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 xml:space="preserve">Перечень работ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keepNext/>
              <w:tabs>
                <w:tab w:val="num" w:pos="864"/>
              </w:tabs>
              <w:spacing w:after="0" w:line="240" w:lineRule="exact"/>
              <w:jc w:val="center"/>
              <w:outlineLvl w:val="3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Периодичность обслуживания по регламенту</w:t>
            </w:r>
          </w:p>
        </w:tc>
      </w:tr>
      <w:tr w:rsidR="00831184" w:rsidTr="00831184">
        <w:trPr>
          <w:gridBefore w:val="1"/>
          <w:wBefore w:w="290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Работы сантехнические: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Наружные тепловые сети, паропроводы, трубопроводная арматура: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проверка состояния выпусков до 1-го колодца; 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проверка состояния запорной арматуры до 1-го колодца; 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подтяжка подвижных и неподвижных опор трубопровода; 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rFonts w:ascii="Arial" w:hAnsi="Arial" w:cs="Arial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проверка плотности крышек, арматуры.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раз в неделю и при выявлении</w:t>
            </w:r>
          </w:p>
        </w:tc>
      </w:tr>
      <w:tr w:rsidR="00831184" w:rsidTr="00831184">
        <w:trPr>
          <w:gridBefore w:val="1"/>
          <w:wBefore w:w="290" w:type="dxa"/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2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Внутренние тепловые сети: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47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наружный осмотр трубопроводов для выявления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неплотностей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 сварных стыках и фланцевых соединениях.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раза в неделю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</w:tr>
      <w:tr w:rsidR="00831184" w:rsidTr="00831184">
        <w:trPr>
          <w:gridBefore w:val="1"/>
          <w:wBefore w:w="290" w:type="dxa"/>
          <w:cantSplit/>
          <w:trHeight w:val="81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left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смена деталей запорной арматуры, </w:t>
            </w:r>
            <w:proofErr w:type="spellStart"/>
            <w:r>
              <w:rPr>
                <w:sz w:val="22"/>
                <w:szCs w:val="22"/>
                <w:lang w:eastAsia="en-US"/>
              </w:rPr>
              <w:t>маховичков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перебивка сальников;</w:t>
            </w:r>
          </w:p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регулировка отопительной системы.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устранение неисправностей при выявлении</w:t>
            </w:r>
          </w:p>
        </w:tc>
      </w:tr>
      <w:tr w:rsidR="00831184" w:rsidTr="00831184">
        <w:trPr>
          <w:gridBefore w:val="1"/>
          <w:wBefore w:w="290" w:type="dxa"/>
          <w:cantSplit/>
          <w:trHeight w:val="3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Устранение незначительных неисправностей в ЦТП: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27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наружный осмотр систем отопления.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раза в неделю</w:t>
            </w:r>
          </w:p>
        </w:tc>
      </w:tr>
      <w:tr w:rsidR="00831184" w:rsidTr="00831184">
        <w:trPr>
          <w:gridBefore w:val="1"/>
          <w:wBefore w:w="290" w:type="dxa"/>
          <w:cantSplit/>
          <w:trHeight w:val="258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left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регулировка трехходовых кранов;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набивка сальников;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разборка, осмотр и очистка грязевиков воздухосборников, вентилей, задвижек;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укрепление расшатавшихся приборов в местах их присоединения к трубопроводу;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укрепление расшатавшихся трубопроводов;</w:t>
            </w:r>
          </w:p>
          <w:p w:rsidR="00831184" w:rsidRDefault="00831184">
            <w:pPr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 температуры воздуха в помещениях зданий: при падении температуры в помещениях зданий ниже + 22 градусов по Цельсию, посредством системы отопления поднять температуру до нормативных  показателей, при повышении температуры в помещениях зданий выше + 26 градусов по Цельсию посредством системы отопления снизить температуру до нормативных показателей.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раз в квартал, </w:t>
            </w:r>
          </w:p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устранение неисправностей при выявлении</w:t>
            </w:r>
          </w:p>
        </w:tc>
      </w:tr>
      <w:tr w:rsidR="00831184" w:rsidTr="00831184">
        <w:trPr>
          <w:gridBefore w:val="1"/>
          <w:wBefore w:w="290" w:type="dxa"/>
          <w:cantSplit/>
          <w:trHeight w:val="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Наружные и внутренние сети водопровода холодной и горячей воды, канализация фекальная: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6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rFonts w:ascii="Arial" w:hAnsi="Arial" w:cs="Arial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-наружный осмотр трубопроводов для выявления </w:t>
            </w:r>
            <w:proofErr w:type="spellStart"/>
            <w:r>
              <w:rPr>
                <w:sz w:val="22"/>
                <w:szCs w:val="22"/>
                <w:lang w:eastAsia="en-US"/>
              </w:rPr>
              <w:t>неплотностей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 стыках и фланцевых соединениях и состояния теплоизоляции и антикоррозийного покрытия.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раза в неделю</w:t>
            </w:r>
          </w:p>
        </w:tc>
      </w:tr>
      <w:tr w:rsidR="00831184" w:rsidTr="00831184">
        <w:trPr>
          <w:gridBefore w:val="1"/>
          <w:wBefore w:w="290" w:type="dxa"/>
          <w:cantSplit/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смена деталей запорной арматуры, маховиков;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перебивка сальников;</w:t>
            </w:r>
          </w:p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устранение засоров канализационных сетей.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раз в квартал, устранение неисправностей при выявлении</w:t>
            </w:r>
          </w:p>
        </w:tc>
      </w:tr>
      <w:tr w:rsidR="00831184" w:rsidTr="00831184">
        <w:trPr>
          <w:gridBefore w:val="1"/>
          <w:wBefore w:w="290" w:type="dxa"/>
          <w:cantSplit/>
          <w:trHeight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Устранение незначительных неисправностей в системах водопровода и канализации: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rFonts w:ascii="Arial" w:hAnsi="Arial" w:cs="Arial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осмотр систем водопровода и канализации.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раза в неделю</w:t>
            </w:r>
          </w:p>
        </w:tc>
      </w:tr>
      <w:tr w:rsidR="00831184" w:rsidTr="00831184">
        <w:trPr>
          <w:gridBefore w:val="1"/>
          <w:wBefore w:w="290" w:type="dxa"/>
          <w:cantSplit/>
          <w:trHeight w:val="28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смена прокладок в водопроводных кранах;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уплотнение сгонов;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устранение засоров в приборах и трубопроводах ХВС, ГВС и канализации;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регулировка смывных бачков;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крепление санитарно-технических приборов;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прочистка сифонов;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набивка сальников;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смена арматуры в смывных бачках;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-укрепление расшатавшихся приборов в местах их присоединения к трубопроводу;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укрепление трубопроводов;</w:t>
            </w:r>
          </w:p>
          <w:p w:rsidR="00831184" w:rsidRDefault="00831184">
            <w:pPr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плотности и заделка раструбов.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раз в квартал, устранение неисправностей при выявлении</w:t>
            </w:r>
          </w:p>
        </w:tc>
      </w:tr>
      <w:tr w:rsidR="00831184" w:rsidTr="00831184">
        <w:trPr>
          <w:gridBefore w:val="1"/>
          <w:wBefore w:w="290" w:type="dxa"/>
          <w:cantSplit/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Работы по промывке и </w:t>
            </w:r>
            <w:proofErr w:type="spellStart"/>
            <w:r>
              <w:rPr>
                <w:sz w:val="22"/>
                <w:szCs w:val="22"/>
                <w:lang w:eastAsia="en-US"/>
              </w:rPr>
              <w:t>опрессовке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системы центрального отопления: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5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слив и наполнение водой системы отопления (с осмотром системы);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проверка на нагрев отопительных приборов;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набивка сальников без притирки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- спускных кранов;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ремонт задвижек диаметром до 100 мм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б</w:t>
            </w:r>
            <w:proofErr w:type="gramEnd"/>
            <w:r>
              <w:rPr>
                <w:sz w:val="22"/>
                <w:szCs w:val="22"/>
                <w:lang w:eastAsia="en-US"/>
              </w:rPr>
              <w:t>ез снятия с места;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-гидравлическое испытание трубопроводов системы отопления диаметром до 50 мм;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rFonts w:ascii="Arial" w:hAnsi="Arial" w:cs="Arial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прочистка и промывка радиаторов.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летний период до начала отопительного периода с оформлением актов готовности</w:t>
            </w:r>
          </w:p>
        </w:tc>
      </w:tr>
      <w:tr w:rsidR="00831184" w:rsidTr="00831184">
        <w:trPr>
          <w:gridBefore w:val="1"/>
          <w:wBefore w:w="290" w:type="dxa"/>
          <w:cantSplit/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Аварийные работы: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5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устранять повреждения тепловой  изоляции трубопроводов.</w:t>
            </w:r>
          </w:p>
          <w:p w:rsidR="00831184" w:rsidRDefault="00831184">
            <w:pPr>
              <w:widowControl w:val="0"/>
              <w:suppressAutoHyphens/>
              <w:autoSpaceDE w:val="0"/>
              <w:spacing w:after="0" w:line="240" w:lineRule="exact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выявлении в течение 5 суток</w:t>
            </w:r>
          </w:p>
        </w:tc>
      </w:tr>
      <w:tr w:rsidR="00831184" w:rsidTr="00831184">
        <w:trPr>
          <w:gridBefore w:val="1"/>
          <w:wBefore w:w="290" w:type="dxa"/>
          <w:cantSplit/>
          <w:trHeight w:val="5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left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-устранять порывы системы отопления, системы водоснабжения, включая небольшие течи.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немедленно </w:t>
            </w:r>
          </w:p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25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left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устранять засоры системы канализации.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2-х часов</w:t>
            </w:r>
          </w:p>
        </w:tc>
      </w:tr>
      <w:tr w:rsidR="00831184" w:rsidTr="00831184">
        <w:trPr>
          <w:gridBefore w:val="1"/>
          <w:wBefore w:w="290" w:type="dxa"/>
          <w:cantSplit/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систем к эксплуатации в весенне-летний период: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color w:val="000000"/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</w:p>
          <w:p w:rsidR="00831184" w:rsidRDefault="00831184">
            <w:pPr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консервация системы центрального отопления.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конце отопительного сезона</w:t>
            </w:r>
          </w:p>
        </w:tc>
      </w:tr>
      <w:tr w:rsidR="00831184" w:rsidTr="00831184">
        <w:trPr>
          <w:gridBefore w:val="1"/>
          <w:wBefore w:w="290" w:type="dxa"/>
          <w:cantSplit/>
          <w:trHeight w:val="2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систем к эксплуатации в осенне-зимний период: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spacing w:after="0"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7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ремонт и утепление трубопроводов в подвальных помещениях.</w:t>
            </w:r>
          </w:p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ремонт, регулировка и испытание систем водоснабжения и центрального отопления.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летний период с составлением соответствующих актов</w:t>
            </w:r>
          </w:p>
        </w:tc>
      </w:tr>
      <w:tr w:rsidR="00831184" w:rsidTr="00831184">
        <w:trPr>
          <w:gridBefore w:val="1"/>
          <w:wBefore w:w="290" w:type="dxa"/>
          <w:cantSplit/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  <w:r>
              <w:rPr>
                <w:spacing w:val="-1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Прочие работы: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4" w:rsidRDefault="00831184">
            <w:pPr>
              <w:spacing w:after="0"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831184" w:rsidTr="00831184">
        <w:trPr>
          <w:gridBefore w:val="1"/>
          <w:wBefore w:w="290" w:type="dxa"/>
          <w:cantSplit/>
          <w:trHeight w:val="4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4" w:rsidRDefault="00831184">
            <w:pPr>
              <w:spacing w:after="0" w:line="240" w:lineRule="exact"/>
              <w:jc w:val="center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регулировка и наладка систем центрального отопления в период ее опробования.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 необходимости</w:t>
            </w:r>
          </w:p>
        </w:tc>
      </w:tr>
      <w:tr w:rsidR="00831184" w:rsidTr="00831184">
        <w:trPr>
          <w:gridBefore w:val="1"/>
          <w:wBefore w:w="290" w:type="dxa"/>
          <w:cantSplit/>
          <w:trHeight w:val="7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left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промывка системы центрального отопления.</w:t>
            </w:r>
          </w:p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регулировка и наладка систем автоматического управления инженерным оборудованием;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 раз в год перед отопительным сезоном</w:t>
            </w:r>
          </w:p>
        </w:tc>
      </w:tr>
      <w:tr w:rsidR="00831184" w:rsidTr="00831184">
        <w:trPr>
          <w:gridBefore w:val="1"/>
          <w:wBefore w:w="290" w:type="dxa"/>
          <w:cantSplit/>
          <w:trHeight w:val="6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left"/>
              <w:rPr>
                <w:spacing w:val="-11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ежесуточно</w:t>
            </w:r>
          </w:p>
        </w:tc>
      </w:tr>
    </w:tbl>
    <w:p w:rsidR="00831184" w:rsidRPr="00831184" w:rsidRDefault="00831184" w:rsidP="00831184">
      <w:pPr>
        <w:ind w:left="-142" w:firstLine="709"/>
        <w:rPr>
          <w:b/>
        </w:rPr>
      </w:pPr>
      <w:r>
        <w:t xml:space="preserve"> В цену оказания услуг включены  собственные расходные материалы Исполнителя, расходы на выезд специалистов к месту оказания услуг, заработную плату, страхование, уплату таможенных пошлин, налогов, сборов и других обязательных платежей, включая НДС. </w:t>
      </w:r>
    </w:p>
    <w:p w:rsidR="00831184" w:rsidRDefault="00831184" w:rsidP="00831184">
      <w:pPr>
        <w:pStyle w:val="ConsPlusNormal0"/>
        <w:widowControl/>
        <w:tabs>
          <w:tab w:val="left" w:pos="360"/>
        </w:tabs>
        <w:spacing w:before="120"/>
        <w:ind w:right="14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Заместитель директора по хозяйственной работе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В.И.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Барабицкая</w:t>
      </w:r>
      <w:proofErr w:type="spellEnd"/>
    </w:p>
    <w:p w:rsidR="00831184" w:rsidRDefault="00831184" w:rsidP="00831184">
      <w:pPr>
        <w:pStyle w:val="ConsPlusNormal0"/>
        <w:widowControl/>
        <w:tabs>
          <w:tab w:val="left" w:pos="360"/>
        </w:tabs>
        <w:spacing w:before="120"/>
        <w:ind w:right="14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1184" w:rsidRDefault="00831184" w:rsidP="00831184">
      <w:pPr>
        <w:pStyle w:val="ConsPlusNormal0"/>
        <w:widowControl/>
        <w:tabs>
          <w:tab w:val="left" w:pos="360"/>
        </w:tabs>
        <w:spacing w:before="120"/>
        <w:ind w:right="14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1184" w:rsidRDefault="00831184" w:rsidP="00831184">
      <w:pPr>
        <w:pStyle w:val="ConsPlusNormal0"/>
        <w:widowControl/>
        <w:tabs>
          <w:tab w:val="left" w:pos="360"/>
        </w:tabs>
        <w:spacing w:before="120"/>
        <w:ind w:right="14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1184" w:rsidRDefault="00831184" w:rsidP="00831184">
      <w:pPr>
        <w:pStyle w:val="ConsPlusNormal0"/>
        <w:widowControl/>
        <w:tabs>
          <w:tab w:val="left" w:pos="360"/>
        </w:tabs>
        <w:spacing w:before="120"/>
        <w:ind w:right="14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1184" w:rsidRDefault="00831184" w:rsidP="00831184">
      <w:pPr>
        <w:pStyle w:val="ConsPlusNormal0"/>
        <w:widowControl/>
        <w:tabs>
          <w:tab w:val="left" w:pos="360"/>
        </w:tabs>
        <w:spacing w:before="120"/>
        <w:ind w:right="14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1184" w:rsidRDefault="00831184" w:rsidP="00831184">
      <w:pPr>
        <w:pStyle w:val="ConsPlusNormal0"/>
        <w:widowControl/>
        <w:tabs>
          <w:tab w:val="left" w:pos="360"/>
        </w:tabs>
        <w:spacing w:before="120"/>
        <w:ind w:right="140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1184" w:rsidRDefault="00831184" w:rsidP="00831184">
      <w:pPr>
        <w:spacing w:after="0"/>
        <w:rPr>
          <w:kern w:val="16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831184" w:rsidRDefault="00831184" w:rsidP="00831184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гражданско-правовому договору</w:t>
      </w:r>
    </w:p>
    <w:p w:rsidR="00831184" w:rsidRDefault="00831184" w:rsidP="0083118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№  от    ""         2020г.</w:t>
      </w:r>
    </w:p>
    <w:p w:rsidR="00831184" w:rsidRDefault="00831184" w:rsidP="00831184">
      <w:pPr>
        <w:spacing w:after="0"/>
        <w:jc w:val="right"/>
        <w:rPr>
          <w:sz w:val="22"/>
          <w:szCs w:val="22"/>
        </w:rPr>
      </w:pPr>
    </w:p>
    <w:p w:rsidR="00831184" w:rsidRDefault="00831184" w:rsidP="00831184">
      <w:pPr>
        <w:spacing w:after="0"/>
        <w:jc w:val="center"/>
        <w:rPr>
          <w:sz w:val="22"/>
          <w:szCs w:val="22"/>
        </w:rPr>
      </w:pPr>
    </w:p>
    <w:p w:rsidR="00831184" w:rsidRDefault="00831184" w:rsidP="00831184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</w:t>
      </w:r>
    </w:p>
    <w:p w:rsidR="00831184" w:rsidRDefault="00831184" w:rsidP="00831184">
      <w:pPr>
        <w:spacing w:after="0"/>
        <w:rPr>
          <w:kern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9"/>
        <w:gridCol w:w="3429"/>
        <w:gridCol w:w="1674"/>
        <w:gridCol w:w="1062"/>
        <w:gridCol w:w="1729"/>
        <w:gridCol w:w="1729"/>
      </w:tblGrid>
      <w:tr w:rsidR="00831184" w:rsidTr="008311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 xml:space="preserve">№ </w:t>
            </w:r>
            <w:proofErr w:type="gramStart"/>
            <w:r>
              <w:rPr>
                <w:kern w:val="16"/>
                <w:lang w:eastAsia="en-US"/>
              </w:rPr>
              <w:t>п</w:t>
            </w:r>
            <w:proofErr w:type="gramEnd"/>
            <w:r>
              <w:rPr>
                <w:kern w:val="16"/>
                <w:lang w:eastAsia="en-US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>Наименование, состав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>Ед. измерения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>Объем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 xml:space="preserve">Цена </w:t>
            </w:r>
          </w:p>
          <w:p w:rsidR="00831184" w:rsidRDefault="00831184">
            <w:pPr>
              <w:spacing w:after="0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>(с учетом НДС)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 xml:space="preserve">Сумма </w:t>
            </w:r>
          </w:p>
          <w:p w:rsidR="00831184" w:rsidRDefault="00831184">
            <w:pPr>
              <w:spacing w:after="0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>(с учетом НДС)</w:t>
            </w:r>
          </w:p>
        </w:tc>
      </w:tr>
      <w:tr w:rsidR="00831184" w:rsidTr="008311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center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center"/>
              <w:rPr>
                <w:kern w:val="16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center"/>
              <w:rPr>
                <w:kern w:val="16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center"/>
              <w:rPr>
                <w:kern w:val="16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center"/>
              <w:rPr>
                <w:kern w:val="16"/>
                <w:lang w:eastAsia="en-US"/>
              </w:rPr>
            </w:pPr>
          </w:p>
        </w:tc>
      </w:tr>
      <w:tr w:rsidR="00831184" w:rsidTr="008311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center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center"/>
              <w:rPr>
                <w:kern w:val="16"/>
                <w:lang w:eastAsia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center"/>
              <w:rPr>
                <w:kern w:val="16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center"/>
              <w:rPr>
                <w:kern w:val="16"/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4" w:rsidRDefault="00831184">
            <w:pPr>
              <w:spacing w:after="0"/>
              <w:jc w:val="center"/>
              <w:rPr>
                <w:kern w:val="16"/>
                <w:lang w:eastAsia="en-US"/>
              </w:rPr>
            </w:pPr>
          </w:p>
        </w:tc>
      </w:tr>
      <w:tr w:rsidR="00831184" w:rsidTr="00831184">
        <w:tc>
          <w:tcPr>
            <w:tcW w:w="8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>
            <w:pPr>
              <w:spacing w:after="0"/>
              <w:jc w:val="right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>Итого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4" w:rsidRDefault="00831184" w:rsidP="00831184">
            <w:pPr>
              <w:spacing w:after="0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 xml:space="preserve">       </w:t>
            </w:r>
          </w:p>
        </w:tc>
      </w:tr>
    </w:tbl>
    <w:p w:rsidR="00831184" w:rsidRDefault="00831184" w:rsidP="00831184">
      <w:pPr>
        <w:spacing w:after="0"/>
        <w:rPr>
          <w:kern w:val="16"/>
        </w:rPr>
      </w:pPr>
    </w:p>
    <w:p w:rsidR="00831184" w:rsidRDefault="00831184" w:rsidP="00831184">
      <w:pPr>
        <w:spacing w:after="0"/>
        <w:rPr>
          <w:kern w:val="16"/>
        </w:rPr>
      </w:pPr>
      <w:r>
        <w:rPr>
          <w:kern w:val="16"/>
        </w:rPr>
        <w:t xml:space="preserve">Итого стоимость услуг составляет </w:t>
      </w:r>
      <w:bookmarkStart w:id="0" w:name="_GoBack"/>
      <w:bookmarkEnd w:id="0"/>
      <w:r>
        <w:rPr>
          <w:kern w:val="16"/>
        </w:rPr>
        <w:t xml:space="preserve">рублей 00 копеек, в том числе НДС (___%). </w:t>
      </w:r>
      <w:proofErr w:type="gramStart"/>
      <w:r>
        <w:rPr>
          <w:kern w:val="16"/>
        </w:rPr>
        <w:t>(</w:t>
      </w:r>
      <w:proofErr w:type="gramEnd"/>
      <w:r>
        <w:rPr>
          <w:kern w:val="16"/>
        </w:rPr>
        <w:t>Без НДС).</w:t>
      </w:r>
    </w:p>
    <w:p w:rsidR="00831184" w:rsidRDefault="00831184" w:rsidP="00831184">
      <w:pPr>
        <w:spacing w:after="0"/>
        <w:rPr>
          <w:kern w:val="16"/>
        </w:rPr>
      </w:pPr>
    </w:p>
    <w:p w:rsidR="00831184" w:rsidRDefault="00831184" w:rsidP="00831184">
      <w:pPr>
        <w:spacing w:after="0"/>
        <w:rPr>
          <w:kern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94"/>
        <w:gridCol w:w="3920"/>
      </w:tblGrid>
      <w:tr w:rsidR="00831184" w:rsidTr="00831184">
        <w:tc>
          <w:tcPr>
            <w:tcW w:w="6521" w:type="dxa"/>
          </w:tcPr>
          <w:p w:rsidR="00831184" w:rsidRDefault="00831184">
            <w:pPr>
              <w:spacing w:after="0" w:line="276" w:lineRule="auto"/>
              <w:rPr>
                <w:b/>
                <w:bCs/>
                <w:kern w:val="16"/>
                <w:lang w:eastAsia="en-US"/>
              </w:rPr>
            </w:pPr>
            <w:r>
              <w:rPr>
                <w:b/>
                <w:bCs/>
                <w:kern w:val="16"/>
                <w:lang w:eastAsia="en-US"/>
              </w:rPr>
              <w:t xml:space="preserve">                   Заказчик:</w:t>
            </w:r>
          </w:p>
          <w:p w:rsidR="00831184" w:rsidRDefault="00831184">
            <w:pPr>
              <w:spacing w:after="0" w:line="276" w:lineRule="auto"/>
              <w:rPr>
                <w:kern w:val="16"/>
                <w:lang w:eastAsia="en-US"/>
              </w:rPr>
            </w:pPr>
          </w:p>
          <w:p w:rsidR="00831184" w:rsidRDefault="00831184">
            <w:pPr>
              <w:spacing w:after="0" w:line="276" w:lineRule="auto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 xml:space="preserve">Директор Лицея им. Г.Ф. Атякшева    </w:t>
            </w:r>
          </w:p>
          <w:p w:rsidR="00831184" w:rsidRDefault="00831184">
            <w:pPr>
              <w:spacing w:after="0" w:line="276" w:lineRule="auto"/>
              <w:rPr>
                <w:kern w:val="16"/>
                <w:lang w:eastAsia="en-US"/>
              </w:rPr>
            </w:pPr>
          </w:p>
          <w:p w:rsidR="00831184" w:rsidRDefault="00831184">
            <w:pPr>
              <w:spacing w:after="0" w:line="276" w:lineRule="auto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 xml:space="preserve">__________________ </w:t>
            </w:r>
          </w:p>
          <w:p w:rsidR="00831184" w:rsidRDefault="00831184">
            <w:pPr>
              <w:spacing w:after="0" w:line="276" w:lineRule="auto"/>
              <w:rPr>
                <w:kern w:val="16"/>
                <w:lang w:eastAsia="en-US"/>
              </w:rPr>
            </w:pPr>
          </w:p>
          <w:p w:rsidR="00831184" w:rsidRDefault="00831184">
            <w:pPr>
              <w:spacing w:after="0" w:line="276" w:lineRule="auto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>«___» ___________ 202 г.</w:t>
            </w:r>
          </w:p>
          <w:p w:rsidR="00831184" w:rsidRDefault="00831184">
            <w:pPr>
              <w:spacing w:after="0" w:line="276" w:lineRule="auto"/>
              <w:rPr>
                <w:kern w:val="16"/>
                <w:sz w:val="16"/>
                <w:szCs w:val="16"/>
                <w:lang w:eastAsia="en-US"/>
              </w:rPr>
            </w:pPr>
            <w:r>
              <w:rPr>
                <w:kern w:val="16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3969" w:type="dxa"/>
          </w:tcPr>
          <w:p w:rsidR="00831184" w:rsidRDefault="00831184">
            <w:pPr>
              <w:spacing w:after="0" w:line="276" w:lineRule="auto"/>
              <w:rPr>
                <w:b/>
                <w:kern w:val="16"/>
                <w:lang w:eastAsia="en-US"/>
              </w:rPr>
            </w:pPr>
            <w:r>
              <w:rPr>
                <w:b/>
                <w:kern w:val="16"/>
                <w:lang w:eastAsia="en-US"/>
              </w:rPr>
              <w:t xml:space="preserve">              Исполнитель:</w:t>
            </w:r>
          </w:p>
          <w:p w:rsidR="00831184" w:rsidRDefault="00831184">
            <w:pPr>
              <w:pStyle w:val="ConsPlusNormal0"/>
              <w:spacing w:line="276" w:lineRule="auto"/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184" w:rsidRDefault="00831184" w:rsidP="0083118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831184" w:rsidRDefault="00831184">
            <w:pPr>
              <w:spacing w:after="0" w:line="276" w:lineRule="auto"/>
              <w:rPr>
                <w:kern w:val="16"/>
                <w:lang w:eastAsia="en-US"/>
              </w:rPr>
            </w:pPr>
          </w:p>
          <w:p w:rsidR="00831184" w:rsidRDefault="00831184">
            <w:pPr>
              <w:spacing w:after="0" w:line="276" w:lineRule="auto"/>
              <w:rPr>
                <w:kern w:val="16"/>
                <w:lang w:eastAsia="en-US"/>
              </w:rPr>
            </w:pPr>
            <w:r>
              <w:rPr>
                <w:kern w:val="16"/>
                <w:lang w:eastAsia="en-US"/>
              </w:rPr>
              <w:t>«___» ______ 202 г.</w:t>
            </w:r>
          </w:p>
          <w:p w:rsidR="00831184" w:rsidRDefault="00831184">
            <w:pPr>
              <w:spacing w:after="0" w:line="276" w:lineRule="auto"/>
              <w:rPr>
                <w:kern w:val="16"/>
                <w:sz w:val="16"/>
                <w:szCs w:val="16"/>
                <w:lang w:eastAsia="en-US"/>
              </w:rPr>
            </w:pPr>
            <w:r>
              <w:rPr>
                <w:kern w:val="16"/>
                <w:sz w:val="16"/>
                <w:szCs w:val="16"/>
                <w:lang w:eastAsia="en-US"/>
              </w:rPr>
              <w:t>М.П.</w:t>
            </w:r>
          </w:p>
        </w:tc>
      </w:tr>
    </w:tbl>
    <w:p w:rsidR="00D81660" w:rsidRDefault="00D81660"/>
    <w:sectPr w:rsidR="00D81660" w:rsidSect="00831184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6571"/>
    <w:multiLevelType w:val="hybridMultilevel"/>
    <w:tmpl w:val="092AE4EE"/>
    <w:lvl w:ilvl="0" w:tplc="68C61272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BF"/>
    <w:rsid w:val="00184BBF"/>
    <w:rsid w:val="00831184"/>
    <w:rsid w:val="00D81660"/>
    <w:rsid w:val="00D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8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184"/>
    <w:pPr>
      <w:spacing w:after="120" w:line="288" w:lineRule="auto"/>
      <w:ind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8311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831184"/>
    <w:rPr>
      <w:rFonts w:ascii="Arial" w:hAnsi="Arial" w:cs="Arial"/>
    </w:rPr>
  </w:style>
  <w:style w:type="paragraph" w:customStyle="1" w:styleId="ConsPlusNormal0">
    <w:name w:val="ConsPlusNormal"/>
    <w:link w:val="ConsPlusNormal"/>
    <w:rsid w:val="00831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83118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118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1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8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1184"/>
    <w:pPr>
      <w:spacing w:after="120" w:line="288" w:lineRule="auto"/>
      <w:ind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8311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">
    <w:name w:val="ConsPlusNormal Знак"/>
    <w:link w:val="ConsPlusNormal0"/>
    <w:locked/>
    <w:rsid w:val="00831184"/>
    <w:rPr>
      <w:rFonts w:ascii="Arial" w:hAnsi="Arial" w:cs="Arial"/>
    </w:rPr>
  </w:style>
  <w:style w:type="paragraph" w:customStyle="1" w:styleId="ConsPlusNormal0">
    <w:name w:val="ConsPlusNormal"/>
    <w:link w:val="ConsPlusNormal"/>
    <w:rsid w:val="00831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83118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118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5</cp:revision>
  <cp:lastPrinted>2020-12-22T06:31:00Z</cp:lastPrinted>
  <dcterms:created xsi:type="dcterms:W3CDTF">2020-12-22T06:25:00Z</dcterms:created>
  <dcterms:modified xsi:type="dcterms:W3CDTF">2020-12-22T08:46:00Z</dcterms:modified>
</cp:coreProperties>
</file>