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E99" w:rsidRDefault="002E3E99" w:rsidP="002E3E9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2E3E99" w:rsidRDefault="002E3E99" w:rsidP="002E3E9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2E3E99" w:rsidRDefault="002E3E99" w:rsidP="002E3E9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2E3E99" w:rsidRDefault="002E3E99" w:rsidP="002E3E99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2E3E99" w:rsidRDefault="002E3E99" w:rsidP="002E3E99">
      <w:pPr>
        <w:jc w:val="center"/>
        <w:rPr>
          <w:rFonts w:ascii="PT Astra Serif" w:hAnsi="PT Astra Serif"/>
          <w:b/>
          <w:sz w:val="24"/>
          <w:szCs w:val="24"/>
        </w:rPr>
      </w:pPr>
    </w:p>
    <w:p w:rsidR="002E3E99" w:rsidRDefault="002E3E99" w:rsidP="002E3E9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</w:rPr>
        <w:t>«</w:t>
      </w:r>
      <w:r>
        <w:rPr>
          <w:rFonts w:ascii="PT Astra Serif" w:hAnsi="PT Astra Serif"/>
          <w:sz w:val="24"/>
          <w:szCs w:val="24"/>
        </w:rPr>
        <w:t xml:space="preserve">17» сентября 2024 г.                                                                                      № </w:t>
      </w:r>
      <w:r w:rsidR="00E17E46">
        <w:rPr>
          <w:rFonts w:ascii="PT Astra Serif" w:hAnsi="PT Astra Serif"/>
          <w:sz w:val="24"/>
          <w:szCs w:val="24"/>
        </w:rPr>
        <w:t>0187300005824000339-2</w:t>
      </w:r>
    </w:p>
    <w:p w:rsidR="002E3E99" w:rsidRDefault="002E3E99" w:rsidP="002E3E99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2E3E99" w:rsidRDefault="002E3E99" w:rsidP="002E3E99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2E3E99" w:rsidRDefault="002E3E99" w:rsidP="002E3E9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E3E99" w:rsidRDefault="002E3E99" w:rsidP="002E3E99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2E3E99" w:rsidRDefault="002E3E99" w:rsidP="002E3E9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2E3E99" w:rsidRDefault="002E3E99" w:rsidP="002E3E99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2E3E99" w:rsidRDefault="002E3E99" w:rsidP="002E3E99">
      <w:pPr>
        <w:pStyle w:val="1847"/>
        <w:spacing w:before="0" w:beforeAutospacing="0" w:after="0" w:afterAutospacing="0"/>
        <w:jc w:val="both"/>
        <w:rPr>
          <w:rFonts w:ascii="PT Astra Serif" w:hAnsi="PT Astra Serif"/>
          <w:spacing w:val="-6"/>
        </w:rPr>
      </w:pPr>
      <w:r>
        <w:rPr>
          <w:rFonts w:ascii="PT Astra Serif" w:hAnsi="PT Astra Serif"/>
          <w:spacing w:val="-6"/>
        </w:rPr>
        <w:t>Всего присутствовали 3 члена комиссии из 5.</w:t>
      </w:r>
    </w:p>
    <w:p w:rsidR="002E3E99" w:rsidRDefault="002E3E99" w:rsidP="002E3E9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Чепкасова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Анастасия Сергеевна, специалист по закупкам муниципального бюджетного общеобразовательного учреждения «Гимназия».</w:t>
      </w:r>
    </w:p>
    <w:p w:rsidR="002E3E99" w:rsidRDefault="002E3E99" w:rsidP="002E3E99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1. Наименование аукциона: аукцион в электронной форме № 0187300005824000339 </w:t>
      </w:r>
      <w:r>
        <w:rPr>
          <w:rStyle w:val="docdata"/>
          <w:rFonts w:ascii="PT Astra Serif" w:hAnsi="PT Astra Serif"/>
          <w:color w:val="000000"/>
          <w:sz w:val="22"/>
          <w:szCs w:val="22"/>
        </w:rPr>
        <w:t xml:space="preserve">для субъектов малого предпринимательства и социально ориентированных некоммерческих организаций на право заключения гражданско-правового договора на поставку продуктов питания </w:t>
      </w:r>
      <w:r>
        <w:rPr>
          <w:rFonts w:ascii="PT Astra Serif" w:hAnsi="PT Astra Serif"/>
          <w:color w:val="000000"/>
          <w:sz w:val="22"/>
          <w:szCs w:val="22"/>
        </w:rPr>
        <w:t>(мясо, печень)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2E3E99" w:rsidRDefault="002E3E99" w:rsidP="002E3E99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color w:val="auto"/>
            <w:u w:val="none"/>
          </w:rPr>
          <w:t>http://zakupki.gov.ru/</w:t>
        </w:r>
      </w:hyperlink>
      <w:r>
        <w:rPr>
          <w:rFonts w:ascii="PT Astra Serif" w:hAnsi="PT Astra Serif"/>
          <w:spacing w:val="-6"/>
          <w:sz w:val="24"/>
          <w:szCs w:val="24"/>
        </w:rPr>
        <w:t xml:space="preserve">, код аукциона 0187300005824000339. </w:t>
      </w:r>
    </w:p>
    <w:p w:rsidR="002E3E99" w:rsidRDefault="002E3E99" w:rsidP="002E3E99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2E3E99">
        <w:rPr>
          <w:rFonts w:ascii="PT Astra Serif" w:hAnsi="PT Astra Serif"/>
          <w:spacing w:val="-6"/>
          <w:sz w:val="24"/>
          <w:szCs w:val="24"/>
        </w:rPr>
        <w:t>24 38622001011862201001 0054 001 0000 244</w:t>
      </w:r>
      <w:r>
        <w:rPr>
          <w:rFonts w:ascii="PT Astra Serif" w:hAnsi="PT Astra Serif"/>
          <w:spacing w:val="-6"/>
          <w:sz w:val="24"/>
          <w:szCs w:val="24"/>
        </w:rPr>
        <w:t>.</w:t>
      </w:r>
    </w:p>
    <w:p w:rsidR="002E3E99" w:rsidRPr="002E3E99" w:rsidRDefault="002E3E99" w:rsidP="002E3E99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Начальная (максимальная) цена договора: </w:t>
      </w:r>
      <w:r w:rsidRPr="002E3E99">
        <w:rPr>
          <w:spacing w:val="-6"/>
          <w:sz w:val="24"/>
          <w:szCs w:val="24"/>
        </w:rPr>
        <w:t>3 586 000</w:t>
      </w:r>
      <w:r w:rsidRPr="002E3E99">
        <w:rPr>
          <w:rFonts w:ascii="PT Astra Serif" w:hAnsi="PT Astra Serif"/>
          <w:spacing w:val="-6"/>
          <w:sz w:val="24"/>
          <w:szCs w:val="24"/>
        </w:rPr>
        <w:t xml:space="preserve"> (Три миллиона пятьсот восемьдесят шесть тысяч) рублей 00 копеек.</w:t>
      </w:r>
    </w:p>
    <w:p w:rsidR="002E3E99" w:rsidRDefault="002E3E99" w:rsidP="002E3E99">
      <w:pPr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>
        <w:rPr>
          <w:rFonts w:ascii="PT Astra Serif" w:hAnsi="PT Astra Serif"/>
          <w:bCs/>
          <w:sz w:val="24"/>
          <w:szCs w:val="24"/>
        </w:rPr>
        <w:t xml:space="preserve">Заказчик: </w:t>
      </w:r>
      <w:r>
        <w:rPr>
          <w:rFonts w:ascii="PT Astra Serif" w:hAnsi="PT Astra Serif"/>
          <w:sz w:val="24"/>
          <w:szCs w:val="24"/>
        </w:rPr>
        <w:t>Муниципальное бюджетное общеобразовательное учреждение «Гимназия»</w:t>
      </w:r>
      <w:r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sz w:val="24"/>
          <w:szCs w:val="24"/>
        </w:rPr>
        <w:t xml:space="preserve">Почтовый адрес: 628260, ул. Мира, 6,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</w:p>
    <w:p w:rsidR="00E17E46" w:rsidRDefault="00E17E46" w:rsidP="00E17E46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2  заявки на участие в аукционе (под идентификационными номерами  № </w:t>
      </w:r>
      <w:r>
        <w:rPr>
          <w:rFonts w:ascii="PT Astra Serif" w:hAnsi="PT Astra Serif"/>
          <w:sz w:val="24"/>
          <w:szCs w:val="24"/>
        </w:rPr>
        <w:t>117,1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E17E46" w:rsidTr="00E17E46">
        <w:trPr>
          <w:trHeight w:val="239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46" w:rsidRDefault="00E17E4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46" w:rsidRDefault="00E17E46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17E46" w:rsidRPr="00E17E46" w:rsidTr="00E17E46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46" w:rsidRPr="00E17E46" w:rsidRDefault="00E17E46" w:rsidP="00E17E4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17E46">
              <w:rPr>
                <w:sz w:val="22"/>
                <w:szCs w:val="22"/>
                <w:lang w:eastAsia="en-US"/>
              </w:rPr>
              <w:t>117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46" w:rsidRPr="00E17E46" w:rsidRDefault="00E17E46" w:rsidP="00E17E4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17E46">
              <w:rPr>
                <w:sz w:val="22"/>
                <w:szCs w:val="22"/>
                <w:lang w:eastAsia="en-US"/>
              </w:rPr>
              <w:t>2707430.00</w:t>
            </w:r>
          </w:p>
        </w:tc>
      </w:tr>
      <w:tr w:rsidR="00E17E46" w:rsidRPr="00E17E46" w:rsidTr="00E17E46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46" w:rsidRPr="00E17E46" w:rsidRDefault="00E17E46" w:rsidP="00E17E4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17E46"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46" w:rsidRPr="00E17E46" w:rsidRDefault="00E17E46" w:rsidP="00E17E4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 w:rsidRPr="00E17E46">
              <w:rPr>
                <w:sz w:val="22"/>
                <w:szCs w:val="22"/>
                <w:lang w:eastAsia="en-US"/>
              </w:rPr>
              <w:t>2761220.00</w:t>
            </w:r>
          </w:p>
        </w:tc>
      </w:tr>
    </w:tbl>
    <w:p w:rsidR="00E17E46" w:rsidRDefault="00E17E46" w:rsidP="00E17E46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E17E46" w:rsidRDefault="00E17E46" w:rsidP="00E17E46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</w:t>
      </w:r>
      <w:r>
        <w:rPr>
          <w:rFonts w:ascii="PT Astra Serif" w:hAnsi="PT Astra Serif"/>
          <w:sz w:val="24"/>
          <w:szCs w:val="24"/>
        </w:rPr>
        <w:t xml:space="preserve">№ </w:t>
      </w:r>
      <w:r>
        <w:rPr>
          <w:rFonts w:ascii="PT Astra Serif" w:hAnsi="PT Astra Serif"/>
          <w:sz w:val="24"/>
          <w:szCs w:val="24"/>
        </w:rPr>
        <w:t>117,1</w:t>
      </w:r>
      <w:r>
        <w:rPr>
          <w:rFonts w:ascii="PT Astra Serif" w:hAnsi="PT Astra Serif"/>
          <w:sz w:val="24"/>
          <w:szCs w:val="24"/>
        </w:rPr>
        <w:t>.</w:t>
      </w:r>
    </w:p>
    <w:p w:rsidR="00E17E46" w:rsidRDefault="00E17E46" w:rsidP="00E17E46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E17E46" w:rsidTr="00E17E46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46" w:rsidRDefault="00E17E46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46" w:rsidRDefault="00E17E46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17E46" w:rsidTr="00E17E4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46" w:rsidRDefault="00E17E4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46" w:rsidRDefault="00E17E4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117</w:t>
            </w:r>
          </w:p>
        </w:tc>
      </w:tr>
      <w:tr w:rsidR="00E17E46" w:rsidTr="00E17E46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46" w:rsidRDefault="00E17E4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46" w:rsidRDefault="00E17E46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</w:tr>
    </w:tbl>
    <w:p w:rsidR="00E17E46" w:rsidRDefault="00E17E46" w:rsidP="00E17E46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E17E46" w:rsidRDefault="00E17E46" w:rsidP="00E17E46">
      <w:pPr>
        <w:jc w:val="center"/>
        <w:rPr>
          <w:rFonts w:ascii="PT Astra Serif" w:hAnsi="PT Astra Serif"/>
          <w:sz w:val="24"/>
          <w:szCs w:val="24"/>
        </w:rPr>
      </w:pPr>
    </w:p>
    <w:p w:rsidR="00E17E46" w:rsidRDefault="00E17E46" w:rsidP="00E17E4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E17E46" w:rsidRDefault="00E17E46" w:rsidP="00E17E46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E17E46" w:rsidRDefault="00E17E46" w:rsidP="00E17E46">
      <w:pPr>
        <w:jc w:val="center"/>
        <w:rPr>
          <w:rFonts w:ascii="PT Astra Serif" w:hAnsi="PT Astra Serif"/>
          <w:sz w:val="24"/>
          <w:szCs w:val="24"/>
        </w:rPr>
      </w:pPr>
    </w:p>
    <w:p w:rsidR="00E17E46" w:rsidRDefault="00E17E46" w:rsidP="00E17E46">
      <w:pPr>
        <w:jc w:val="center"/>
        <w:rPr>
          <w:rFonts w:ascii="PT Astra Serif" w:hAnsi="PT Astra Serif"/>
          <w:sz w:val="24"/>
          <w:szCs w:val="24"/>
        </w:rPr>
      </w:pPr>
    </w:p>
    <w:p w:rsidR="00E17E46" w:rsidRDefault="00E17E46" w:rsidP="00E17E46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E17E46" w:rsidTr="00E17E4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E46" w:rsidRDefault="00E17E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E46" w:rsidRDefault="00E17E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E46" w:rsidRDefault="00E17E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E17E46" w:rsidTr="00E17E46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46" w:rsidRDefault="00E17E4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46" w:rsidRDefault="00E17E4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E46" w:rsidRDefault="00E17E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E17E46" w:rsidTr="00E17E4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46" w:rsidRDefault="00E17E4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46" w:rsidRDefault="00E17E4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E46" w:rsidRDefault="00E17E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E17E46" w:rsidTr="00E17E46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46" w:rsidRDefault="00E17E46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E46" w:rsidRDefault="00E17E46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7E46" w:rsidRDefault="00E17E46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E17E46" w:rsidRDefault="00E17E46" w:rsidP="00E17E46">
      <w:pPr>
        <w:jc w:val="both"/>
        <w:rPr>
          <w:rFonts w:ascii="PT Serif" w:hAnsi="PT Serif"/>
          <w:b/>
          <w:sz w:val="24"/>
          <w:szCs w:val="24"/>
        </w:rPr>
      </w:pPr>
    </w:p>
    <w:p w:rsidR="00E17E46" w:rsidRDefault="00E17E46" w:rsidP="00E17E46">
      <w:pPr>
        <w:ind w:left="426" w:hanging="142"/>
        <w:rPr>
          <w:rFonts w:ascii="PT Astra Serif" w:hAnsi="PT Astra Serif"/>
          <w:b/>
          <w:sz w:val="24"/>
          <w:szCs w:val="24"/>
        </w:rPr>
      </w:pPr>
    </w:p>
    <w:p w:rsidR="00E17E46" w:rsidRDefault="00E17E46" w:rsidP="00E17E46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Председатель   комиссии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  <w:r>
        <w:rPr>
          <w:rFonts w:ascii="PT Astra Serif" w:hAnsi="PT Astra Serif"/>
          <w:b/>
          <w:sz w:val="24"/>
          <w:szCs w:val="24"/>
        </w:rPr>
        <w:t xml:space="preserve">                                   </w:t>
      </w:r>
    </w:p>
    <w:p w:rsidR="00E17E46" w:rsidRDefault="00E17E46" w:rsidP="00E17E46">
      <w:pPr>
        <w:ind w:left="426" w:hanging="142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                                                                        </w:t>
      </w:r>
    </w:p>
    <w:p w:rsidR="00E17E46" w:rsidRDefault="00E17E46" w:rsidP="00E17E46">
      <w:pPr>
        <w:ind w:left="284"/>
        <w:jc w:val="both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Члены  комиссии</w:t>
      </w:r>
    </w:p>
    <w:p w:rsidR="00E17E46" w:rsidRDefault="00E17E46" w:rsidP="00E17E46">
      <w:pPr>
        <w:jc w:val="right"/>
        <w:rPr>
          <w:rFonts w:ascii="PT Astra Serif" w:hAnsi="PT Astra Serif"/>
          <w:sz w:val="24"/>
          <w:szCs w:val="24"/>
        </w:rPr>
      </w:pPr>
    </w:p>
    <w:p w:rsidR="00E17E46" w:rsidRDefault="00E17E46" w:rsidP="00E17E46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_______________ </w:t>
      </w:r>
      <w:r>
        <w:rPr>
          <w:rFonts w:ascii="PT Astra Serif" w:hAnsi="PT Astra Serif"/>
          <w:sz w:val="24"/>
          <w:szCs w:val="24"/>
          <w:lang w:eastAsia="en-US"/>
        </w:rPr>
        <w:t>А.Т. Абдуллаев</w:t>
      </w:r>
    </w:p>
    <w:p w:rsidR="00E17E46" w:rsidRDefault="00E17E46" w:rsidP="00E17E46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_________________Н.Б. Захарова</w:t>
      </w:r>
    </w:p>
    <w:p w:rsidR="002E3E99" w:rsidRDefault="002E3E99" w:rsidP="002E3E99">
      <w:pPr>
        <w:ind w:left="-142"/>
        <w:jc w:val="right"/>
        <w:rPr>
          <w:rFonts w:ascii="PT Astra Serif" w:hAnsi="PT Astra Serif"/>
          <w:sz w:val="24"/>
          <w:szCs w:val="24"/>
        </w:rPr>
      </w:pPr>
    </w:p>
    <w:p w:rsidR="002E3E99" w:rsidRDefault="002E3E99" w:rsidP="002E3E99">
      <w:pPr>
        <w:ind w:left="-142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  </w:t>
      </w:r>
    </w:p>
    <w:p w:rsidR="002E3E99" w:rsidRDefault="002E3E99" w:rsidP="002E3E99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2E3E99" w:rsidRDefault="002E3E99" w:rsidP="002E3E99">
      <w:pPr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А.С. </w:t>
      </w:r>
      <w:proofErr w:type="spellStart"/>
      <w:r>
        <w:rPr>
          <w:rFonts w:ascii="PT Astra Serif" w:hAnsi="PT Astra Serif"/>
          <w:sz w:val="24"/>
          <w:szCs w:val="24"/>
        </w:rPr>
        <w:t>Чепкасова</w:t>
      </w:r>
      <w:proofErr w:type="spellEnd"/>
    </w:p>
    <w:p w:rsidR="002E3E99" w:rsidRDefault="002E3E99" w:rsidP="002E3E99">
      <w:pPr>
        <w:ind w:left="-993" w:firstLine="284"/>
        <w:rPr>
          <w:color w:val="FF0000"/>
        </w:rPr>
      </w:pPr>
    </w:p>
    <w:p w:rsidR="002E3E99" w:rsidRDefault="002E3E99" w:rsidP="002E3E99">
      <w:pPr>
        <w:ind w:left="-993"/>
        <w:jc w:val="both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2E3E99" w:rsidRDefault="002E3E99" w:rsidP="002E3E99">
      <w:pPr>
        <w:ind w:left="-993" w:right="-136"/>
        <w:jc w:val="right"/>
        <w:rPr>
          <w:color w:val="FF0000"/>
          <w:sz w:val="16"/>
          <w:szCs w:val="16"/>
        </w:rPr>
      </w:pPr>
    </w:p>
    <w:p w:rsidR="002E3E99" w:rsidRDefault="002E3E99" w:rsidP="002E3E99">
      <w:pPr>
        <w:ind w:left="-993"/>
        <w:rPr>
          <w:color w:val="FF0000"/>
        </w:rPr>
      </w:pPr>
    </w:p>
    <w:p w:rsidR="002E3E99" w:rsidRDefault="002E3E99" w:rsidP="002E3E99">
      <w:pPr>
        <w:ind w:left="-993"/>
        <w:jc w:val="right"/>
        <w:rPr>
          <w:b/>
          <w:color w:val="FF0000"/>
          <w:sz w:val="16"/>
          <w:szCs w:val="16"/>
        </w:rPr>
      </w:pPr>
      <w:r>
        <w:rPr>
          <w:color w:val="FF0000"/>
          <w:sz w:val="24"/>
          <w:szCs w:val="24"/>
        </w:rPr>
        <w:tab/>
      </w:r>
      <w:r>
        <w:rPr>
          <w:color w:val="FF0000"/>
          <w:sz w:val="24"/>
          <w:szCs w:val="24"/>
        </w:rPr>
        <w:tab/>
        <w:t xml:space="preserve">                                                                              </w:t>
      </w:r>
    </w:p>
    <w:p w:rsidR="002E3E99" w:rsidRDefault="002E3E99" w:rsidP="002E3E99">
      <w:pPr>
        <w:ind w:left="-993" w:right="-136"/>
        <w:jc w:val="right"/>
        <w:rPr>
          <w:color w:val="FF0000"/>
          <w:sz w:val="16"/>
          <w:szCs w:val="16"/>
        </w:rPr>
      </w:pPr>
    </w:p>
    <w:p w:rsidR="002E3E99" w:rsidRDefault="002E3E99" w:rsidP="002E3E99">
      <w:pPr>
        <w:ind w:left="-993"/>
        <w:rPr>
          <w:color w:val="FF0000"/>
        </w:rPr>
      </w:pPr>
    </w:p>
    <w:p w:rsidR="002E3E99" w:rsidRDefault="002E3E99" w:rsidP="002E3E99"/>
    <w:p w:rsidR="00216A1D" w:rsidRDefault="00216A1D">
      <w:bookmarkStart w:id="0" w:name="_GoBack"/>
      <w:bookmarkEnd w:id="0"/>
    </w:p>
    <w:sectPr w:rsidR="00216A1D" w:rsidSect="002E3E99">
      <w:pgSz w:w="11906" w:h="16838"/>
      <w:pgMar w:top="426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00000001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89"/>
    <w:rsid w:val="00216A1D"/>
    <w:rsid w:val="002E3E99"/>
    <w:rsid w:val="00347589"/>
    <w:rsid w:val="00E17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3E9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E3E99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E3E99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2E3E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2E3E9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688,bqiaagaaeyqcaaagiaiaaap/bqaabq0gaaaaaaaaaaaaaaaaaaaaaaaaaaaaaaaaaaaaaaaaaaaaaaaaaaaaaaaaaaaaaaaaaaaaaaaaaaaaaaaaaaaaaaaaaaaaaaaaaaaaaaaaaaaaaaaaaaaaaaaaaaaaaaaaaaaaaaaaaaaaaaaaaaaaaaaaaaaaaaaaaaaaaaaaaaaaaaaaaaaaaaaaaaaaaaaaaaaaaaaa"/>
    <w:basedOn w:val="a0"/>
    <w:rsid w:val="002E3E9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3E99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2E3E99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2E3E99"/>
    <w:rPr>
      <w:rFonts w:ascii="Times New Roman" w:eastAsia="Times New Roman" w:hAnsi="Times New Roman" w:cs="Times New Roman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2E3E99"/>
    <w:pPr>
      <w:ind w:left="720"/>
      <w:contextualSpacing/>
    </w:pPr>
    <w:rPr>
      <w:sz w:val="22"/>
      <w:szCs w:val="22"/>
      <w:lang w:eastAsia="en-US"/>
    </w:rPr>
  </w:style>
  <w:style w:type="paragraph" w:customStyle="1" w:styleId="ConsPlusNormal">
    <w:name w:val="ConsPlusNormal"/>
    <w:uiPriority w:val="99"/>
    <w:rsid w:val="002E3E9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847">
    <w:name w:val="1847"/>
    <w:aliases w:val="bqiaagaaeyqcaaagiaiaaamcbaaabsoeaaaaaaaaaaaaaaaaaaaaaaaaaaaaaaaaaaaaaaaaaaaaaaaaaaaaaaaaaaaaaaaaaaaaaaaaaaaaaaaaaaaaaaaaaaaaaaaaaaaaaaaaaaaaaaaaaaaaaaaaaaaaaaaaaaaaaaaaaaaaaaaaaaaaaaaaaaaaaaaaaaaaaaaaaaaaaaaaaaaaaaaaaaaaaaaaaaaaaaaa"/>
    <w:basedOn w:val="a"/>
    <w:rsid w:val="002E3E99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docdata">
    <w:name w:val="docdata"/>
    <w:aliases w:val="docy,v5,1688,bqiaagaaeyqcaaagiaiaaap/bqaabq0gaaaaaaaaaaaaaaaaaaaaaaaaaaaaaaaaaaaaaaaaaaaaaaaaaaaaaaaaaaaaaaaaaaaaaaaaaaaaaaaaaaaaaaaaaaaaaaaaaaaaaaaaaaaaaaaaaaaaaaaaaaaaaaaaaaaaaaaaaaaaaaaaaaaaaaaaaaaaaaaaaaaaaaaaaaaaaaaaaaaaaaaaaaaaaaaaaaaaaaaa"/>
    <w:basedOn w:val="a0"/>
    <w:rsid w:val="002E3E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15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664</Words>
  <Characters>3786</Characters>
  <Application>Microsoft Office Word</Application>
  <DocSecurity>0</DocSecurity>
  <Lines>31</Lines>
  <Paragraphs>8</Paragraphs>
  <ScaleCrop>false</ScaleCrop>
  <Company/>
  <LinksUpToDate>false</LinksUpToDate>
  <CharactersWithSpaces>4442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3</cp:revision>
  <dcterms:created xsi:type="dcterms:W3CDTF">2024-09-12T11:34:00Z</dcterms:created>
  <dcterms:modified xsi:type="dcterms:W3CDTF">2024-09-16T09:23:00Z</dcterms:modified>
</cp:coreProperties>
</file>