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886A57">
        <w:t>аукцион</w:t>
      </w:r>
      <w:r w:rsidR="00D215D9">
        <w:t xml:space="preserve"> в электронной форме</w:t>
      </w:r>
      <w:r w:rsidR="00886A57">
        <w:t xml:space="preserve">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C616B">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083BB8" w:rsidP="006C616B">
            <w:pPr>
              <w:tabs>
                <w:tab w:val="num" w:pos="142"/>
              </w:tabs>
              <w:autoSpaceDE w:val="0"/>
              <w:autoSpaceDN w:val="0"/>
              <w:adjustRightInd w:val="0"/>
              <w:jc w:val="center"/>
            </w:pPr>
            <w:r>
              <w:t>Ед</w:t>
            </w:r>
            <w:r w:rsidR="00EF5E7A">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083BB8" w:rsidP="003944B1">
            <w:pPr>
              <w:tabs>
                <w:tab w:val="num" w:pos="142"/>
              </w:tabs>
              <w:autoSpaceDE w:val="0"/>
              <w:autoSpaceDN w:val="0"/>
              <w:adjustRightInd w:val="0"/>
              <w:jc w:val="center"/>
            </w:pPr>
            <w:r>
              <w:t>1</w:t>
            </w:r>
          </w:p>
        </w:tc>
        <w:tc>
          <w:tcPr>
            <w:tcW w:w="2619" w:type="dxa"/>
            <w:tcBorders>
              <w:top w:val="single" w:sz="4" w:space="0" w:color="auto"/>
              <w:left w:val="single" w:sz="4" w:space="0" w:color="auto"/>
              <w:bottom w:val="single" w:sz="4" w:space="0" w:color="auto"/>
              <w:right w:val="single" w:sz="4" w:space="0" w:color="auto"/>
            </w:tcBorders>
            <w:vAlign w:val="center"/>
          </w:tcPr>
          <w:p w:rsidR="00DC1238" w:rsidRPr="00DC1238" w:rsidRDefault="00DC1238" w:rsidP="00DC1238">
            <w:pPr>
              <w:jc w:val="center"/>
              <w:rPr>
                <w:rStyle w:val="af"/>
                <w:i w:val="0"/>
              </w:rPr>
            </w:pPr>
            <w:r w:rsidRPr="00DC1238">
              <w:rPr>
                <w:bCs/>
              </w:rPr>
              <w:t xml:space="preserve">18 921 244,40 </w:t>
            </w:r>
          </w:p>
          <w:p w:rsidR="00B10A9E" w:rsidRPr="00DC1238" w:rsidRDefault="00B10A9E" w:rsidP="00DC1238">
            <w:pPr>
              <w:tabs>
                <w:tab w:val="num" w:pos="142"/>
              </w:tabs>
              <w:autoSpaceDE w:val="0"/>
              <w:autoSpaceDN w:val="0"/>
              <w:adjustRightInd w:val="0"/>
              <w:rPr>
                <w:b/>
              </w:rPr>
            </w:pPr>
          </w:p>
        </w:tc>
      </w:tr>
    </w:tbl>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6704A1">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6704A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6704A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6704A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890E4A">
        <w:rPr>
          <w:bCs/>
        </w:rPr>
        <w:t>закупки -</w:t>
      </w:r>
      <w:r>
        <w:t xml:space="preserve"> </w:t>
      </w:r>
      <w:bookmarkStart w:id="0" w:name="_GoBack"/>
      <w:bookmarkEnd w:id="0"/>
      <w:r>
        <w:t xml:space="preserve">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6704A1">
      <w:pPr>
        <w:pStyle w:val="ac"/>
        <w:numPr>
          <w:ilvl w:val="0"/>
          <w:numId w:val="12"/>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 xml:space="preserve">поставщиков </w:t>
      </w:r>
      <w:r w:rsidRPr="004760D6">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6704A1">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63A10">
        <w:t>10</w:t>
      </w:r>
      <w:r>
        <w:t xml:space="preserve"> часов </w:t>
      </w:r>
      <w:r w:rsidR="00B63A10">
        <w:t>00</w:t>
      </w:r>
      <w:r>
        <w:t xml:space="preserve"> минут «</w:t>
      </w:r>
      <w:r w:rsidR="00B63A10">
        <w:t>15</w:t>
      </w:r>
      <w:r>
        <w:t>» </w:t>
      </w:r>
      <w:r w:rsidR="00B63A10">
        <w:rPr>
          <w:rFonts w:cs="Arial"/>
          <w:sz w:val="22"/>
          <w:szCs w:val="22"/>
        </w:rPr>
        <w:t xml:space="preserve">сентября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B63A10">
        <w:t>16</w:t>
      </w:r>
      <w:r>
        <w:t>» </w:t>
      </w:r>
      <w:r w:rsidR="00B63A10">
        <w:rPr>
          <w:rFonts w:cs="Arial"/>
          <w:sz w:val="22"/>
          <w:szCs w:val="22"/>
        </w:rPr>
        <w:t xml:space="preserve">сентября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проведения аукциона в электронной форме: «</w:t>
      </w:r>
      <w:r w:rsidR="00B63A10">
        <w:t>19</w:t>
      </w:r>
      <w:r>
        <w:t>» </w:t>
      </w:r>
      <w:r w:rsidR="00B63A10">
        <w:rPr>
          <w:rFonts w:cs="Arial"/>
          <w:sz w:val="22"/>
          <w:szCs w:val="22"/>
        </w:rPr>
        <w:t xml:space="preserve">сентября </w:t>
      </w:r>
      <w:r>
        <w:t>2014 года.</w:t>
      </w:r>
    </w:p>
    <w:p w:rsidR="00B10A9E" w:rsidRPr="00756D9B"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6704A1">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6704A1">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DC1238">
        <w:rPr>
          <w:kern w:val="1"/>
          <w:sz w:val="22"/>
          <w:szCs w:val="22"/>
          <w:lang w:eastAsia="ar-SA"/>
        </w:rPr>
        <w:t>94 606,22</w:t>
      </w:r>
      <w:r w:rsidR="00DC1238" w:rsidRPr="005B1C4B">
        <w:rPr>
          <w:kern w:val="1"/>
          <w:sz w:val="22"/>
          <w:szCs w:val="22"/>
          <w:lang w:eastAsia="ar-SA"/>
        </w:rPr>
        <w:t xml:space="preserve"> </w:t>
      </w:r>
      <w:r w:rsidR="00886A57">
        <w:rPr>
          <w:kern w:val="1"/>
          <w:sz w:val="22"/>
          <w:szCs w:val="22"/>
          <w:lang w:eastAsia="ar-SA"/>
        </w:rPr>
        <w:t>рублей</w:t>
      </w:r>
      <w:r w:rsidR="005E0C5B" w:rsidRPr="005E0C5B">
        <w:t>.</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704A1">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3944B1">
      <w:pPr>
        <w:pStyle w:val="ac"/>
        <w:numPr>
          <w:ilvl w:val="2"/>
          <w:numId w:val="11"/>
        </w:numPr>
        <w:suppressAutoHyphens/>
        <w:autoSpaceDE w:val="0"/>
        <w:autoSpaceDN w:val="0"/>
        <w:adjustRightInd w:val="0"/>
        <w:ind w:left="0" w:firstLine="709"/>
        <w:jc w:val="both"/>
        <w:outlineLvl w:val="0"/>
      </w:pPr>
      <w:r>
        <w:t>Размер обеспечения исполнения контракта составляет</w:t>
      </w:r>
      <w:r w:rsidR="00DC1238">
        <w:t>:</w:t>
      </w:r>
      <w:r w:rsidR="006704A1">
        <w:t xml:space="preserve"> </w:t>
      </w:r>
      <w:r w:rsidR="00DC1238">
        <w:rPr>
          <w:kern w:val="1"/>
          <w:sz w:val="22"/>
          <w:szCs w:val="22"/>
          <w:lang w:eastAsia="ar-SA"/>
        </w:rPr>
        <w:t>17 975 182,18</w:t>
      </w:r>
      <w:r w:rsidR="00DC1238" w:rsidRPr="005B1C4B">
        <w:rPr>
          <w:kern w:val="1"/>
          <w:sz w:val="22"/>
          <w:szCs w:val="22"/>
          <w:lang w:eastAsia="ar-SA"/>
        </w:rPr>
        <w:t xml:space="preserve"> </w:t>
      </w:r>
      <w:r w:rsidR="00886A57">
        <w:rPr>
          <w:kern w:val="1"/>
          <w:sz w:val="22"/>
          <w:szCs w:val="22"/>
          <w:lang w:eastAsia="ar-SA"/>
        </w:rPr>
        <w:t>рублей</w:t>
      </w:r>
      <w:r>
        <w:t>.</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pStyle w:val="ac"/>
        <w:numPr>
          <w:ilvl w:val="1"/>
          <w:numId w:val="11"/>
        </w:numPr>
        <w:tabs>
          <w:tab w:val="num" w:pos="142"/>
        </w:tabs>
        <w:suppressAutoHyphens/>
        <w:autoSpaceDE w:val="0"/>
        <w:autoSpaceDN w:val="0"/>
        <w:adjustRightInd w:val="0"/>
        <w:ind w:left="0" w:firstLine="709"/>
        <w:jc w:val="both"/>
        <w:outlineLvl w:val="0"/>
      </w:pPr>
      <w:r w:rsidRPr="00890E4A">
        <w:t>Т</w:t>
      </w:r>
      <w:r w:rsidR="00B10A9E" w:rsidRPr="00890E4A">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890E4A"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6704A1">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6704A1">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886A57">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D215D9" w:rsidRDefault="00D215D9" w:rsidP="00D215D9">
      <w:pPr>
        <w:snapToGrid w:val="0"/>
        <w:rPr>
          <w:b/>
        </w:rPr>
      </w:pPr>
      <w:r>
        <w:rPr>
          <w:b/>
        </w:rPr>
        <w:t xml:space="preserve">Первый заместитель главы администрации города - </w:t>
      </w:r>
    </w:p>
    <w:p w:rsidR="00D215D9" w:rsidRDefault="00D215D9" w:rsidP="00D215D9">
      <w:pPr>
        <w:snapToGrid w:val="0"/>
        <w:rPr>
          <w:b/>
        </w:rPr>
      </w:pPr>
      <w:r>
        <w:rPr>
          <w:b/>
        </w:rPr>
        <w:t xml:space="preserve">директор департамента </w:t>
      </w:r>
      <w:proofErr w:type="gramStart"/>
      <w:r>
        <w:rPr>
          <w:b/>
        </w:rPr>
        <w:t>муниципальной</w:t>
      </w:r>
      <w:proofErr w:type="gramEnd"/>
    </w:p>
    <w:p w:rsidR="00D215D9" w:rsidRDefault="00D215D9" w:rsidP="00D215D9">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237" w:rsidRDefault="00757237" w:rsidP="002F6760">
      <w:pPr>
        <w:spacing w:after="0"/>
      </w:pPr>
      <w:r>
        <w:separator/>
      </w:r>
    </w:p>
  </w:endnote>
  <w:endnote w:type="continuationSeparator" w:id="0">
    <w:p w:rsidR="00757237" w:rsidRDefault="00757237"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67754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67754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63A1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237" w:rsidRDefault="00757237" w:rsidP="002F6760">
      <w:pPr>
        <w:spacing w:after="0"/>
      </w:pPr>
      <w:r>
        <w:separator/>
      </w:r>
    </w:p>
  </w:footnote>
  <w:footnote w:type="continuationSeparator" w:id="0">
    <w:p w:rsidR="00757237" w:rsidRDefault="00757237"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83BB8"/>
    <w:rsid w:val="00093B60"/>
    <w:rsid w:val="000A2ABF"/>
    <w:rsid w:val="000A5021"/>
    <w:rsid w:val="000B12AD"/>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BB8"/>
    <w:rsid w:val="001A7DB5"/>
    <w:rsid w:val="001D2B2B"/>
    <w:rsid w:val="001D708D"/>
    <w:rsid w:val="002018BD"/>
    <w:rsid w:val="00211E90"/>
    <w:rsid w:val="0023332A"/>
    <w:rsid w:val="002424FA"/>
    <w:rsid w:val="00252F71"/>
    <w:rsid w:val="0028781F"/>
    <w:rsid w:val="00292D67"/>
    <w:rsid w:val="002A6A8C"/>
    <w:rsid w:val="002B0BAB"/>
    <w:rsid w:val="002F6760"/>
    <w:rsid w:val="00317A4E"/>
    <w:rsid w:val="0033380A"/>
    <w:rsid w:val="003442E4"/>
    <w:rsid w:val="003518E3"/>
    <w:rsid w:val="00352669"/>
    <w:rsid w:val="0037404E"/>
    <w:rsid w:val="003775A7"/>
    <w:rsid w:val="003944B1"/>
    <w:rsid w:val="003E24FA"/>
    <w:rsid w:val="003E5918"/>
    <w:rsid w:val="00400FD8"/>
    <w:rsid w:val="004073E7"/>
    <w:rsid w:val="004078A2"/>
    <w:rsid w:val="00424FC2"/>
    <w:rsid w:val="00450832"/>
    <w:rsid w:val="00451778"/>
    <w:rsid w:val="004535F1"/>
    <w:rsid w:val="004916F0"/>
    <w:rsid w:val="004927C3"/>
    <w:rsid w:val="00494BBA"/>
    <w:rsid w:val="004A6BAC"/>
    <w:rsid w:val="004D248B"/>
    <w:rsid w:val="0056002D"/>
    <w:rsid w:val="00573219"/>
    <w:rsid w:val="00577880"/>
    <w:rsid w:val="00580FCC"/>
    <w:rsid w:val="005840DB"/>
    <w:rsid w:val="005A4820"/>
    <w:rsid w:val="005B4190"/>
    <w:rsid w:val="005C6DA8"/>
    <w:rsid w:val="005C6FC1"/>
    <w:rsid w:val="005E0C5B"/>
    <w:rsid w:val="00602BC5"/>
    <w:rsid w:val="00611D8D"/>
    <w:rsid w:val="006257BB"/>
    <w:rsid w:val="00625A23"/>
    <w:rsid w:val="00644E51"/>
    <w:rsid w:val="006527BF"/>
    <w:rsid w:val="006608E8"/>
    <w:rsid w:val="00663B25"/>
    <w:rsid w:val="006704A1"/>
    <w:rsid w:val="00675CF5"/>
    <w:rsid w:val="0067754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57237"/>
    <w:rsid w:val="00776545"/>
    <w:rsid w:val="007816EE"/>
    <w:rsid w:val="007A4A3B"/>
    <w:rsid w:val="007A6923"/>
    <w:rsid w:val="007B44CD"/>
    <w:rsid w:val="007E04CA"/>
    <w:rsid w:val="007E3887"/>
    <w:rsid w:val="007F79A3"/>
    <w:rsid w:val="0081191D"/>
    <w:rsid w:val="008628EA"/>
    <w:rsid w:val="00865EE1"/>
    <w:rsid w:val="008663D9"/>
    <w:rsid w:val="00886A57"/>
    <w:rsid w:val="00890E4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403F1"/>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63A10"/>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15D9"/>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7E53"/>
    <w:rsid w:val="00E440C2"/>
    <w:rsid w:val="00E45B98"/>
    <w:rsid w:val="00E471C2"/>
    <w:rsid w:val="00E60925"/>
    <w:rsid w:val="00E7131B"/>
    <w:rsid w:val="00E77141"/>
    <w:rsid w:val="00EB2444"/>
    <w:rsid w:val="00ED3116"/>
    <w:rsid w:val="00ED7E64"/>
    <w:rsid w:val="00EE0491"/>
    <w:rsid w:val="00EF5E7A"/>
    <w:rsid w:val="00F141F9"/>
    <w:rsid w:val="00F361AF"/>
    <w:rsid w:val="00F446FF"/>
    <w:rsid w:val="00F63089"/>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2000</Words>
  <Characters>11401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15</cp:revision>
  <cp:lastPrinted>2014-08-28T10:49:00Z</cp:lastPrinted>
  <dcterms:created xsi:type="dcterms:W3CDTF">2014-05-20T09:26:00Z</dcterms:created>
  <dcterms:modified xsi:type="dcterms:W3CDTF">2014-08-29T12:27:00Z</dcterms:modified>
</cp:coreProperties>
</file>