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24" w:rsidRDefault="00031024" w:rsidP="008B43BA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</w:p>
    <w:p w:rsidR="00031024" w:rsidRPr="00F53C32" w:rsidRDefault="00031024" w:rsidP="00031024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53C32">
        <w:rPr>
          <w:rFonts w:ascii="PT Astra Serif" w:hAnsi="PT Astra Serif"/>
          <w:b/>
          <w:sz w:val="28"/>
          <w:szCs w:val="28"/>
          <w:lang w:eastAsia="ru-RU"/>
        </w:rPr>
        <w:t>Схема закрепления территорий, районов, улиц, дворов</w:t>
      </w:r>
    </w:p>
    <w:p w:rsidR="00031024" w:rsidRPr="00F53C32" w:rsidRDefault="00031024" w:rsidP="00031024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F53C32">
        <w:rPr>
          <w:rFonts w:ascii="PT Astra Serif" w:hAnsi="PT Astra Serif"/>
          <w:b/>
          <w:sz w:val="28"/>
          <w:szCs w:val="28"/>
          <w:lang w:eastAsia="ru-RU"/>
        </w:rPr>
        <w:t>за предприятиями и организациями города Югорска</w:t>
      </w:r>
    </w:p>
    <w:p w:rsidR="00D03F8A" w:rsidRDefault="00D03F8A" w:rsidP="00D03F8A">
      <w:pPr>
        <w:ind w:right="849"/>
      </w:pPr>
    </w:p>
    <w:tbl>
      <w:tblPr>
        <w:tblW w:w="4957" w:type="pct"/>
        <w:jc w:val="center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027"/>
        <w:gridCol w:w="4929"/>
      </w:tblGrid>
      <w:tr w:rsidR="00031024" w:rsidRPr="00F53C32" w:rsidTr="00031024">
        <w:trPr>
          <w:tblHeader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№ </w:t>
            </w:r>
            <w:proofErr w:type="gramStart"/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п</w:t>
            </w:r>
            <w:proofErr w:type="gramEnd"/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/п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Наименование предприятия/организации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Закрепленная территория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1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«Газпром трансгаз Югорск»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(далее ООО «Газпром трансгаз Югорск»)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Мира, 15, (улица Строителей), прилегающая территория к зданию по улице 40 лет Победы, 10; стоянка по ул. Буряка; территория по ул. Ленина от улицы 40 лет Победы до ул. Механизаторов (правая сторона)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2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Комсомольское линейно-производственное управление магистральных газопроводов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ООО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«Газпром трансгаз Югорск»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Обочины дороги от кольца объездной автодороги до компрессорных станций КС-3 и КС-11</w:t>
            </w:r>
          </w:p>
        </w:tc>
      </w:tr>
      <w:tr w:rsidR="00031024" w:rsidRPr="00F53C32" w:rsidTr="00031024">
        <w:trPr>
          <w:trHeight w:val="878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3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Управление организации ремонта, реконструкции и строительства основных фондов ООО «Газпром трансгаз Югорск»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Попова, 14, стоянка для автомашин по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ул. Геологов</w:t>
            </w:r>
          </w:p>
        </w:tc>
      </w:tr>
      <w:tr w:rsidR="00031024" w:rsidRPr="00F53C32" w:rsidTr="00031024">
        <w:trPr>
          <w:trHeight w:val="1162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Управление материально-технического снабжения и комплектации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ООО «Газпром трансгаз Югорск»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 зданию по улице Геологов 15 «А», прилегающая территория вдоль въезда со стороны ул. Попова, обочины улицы Попова от улицы Попова 1 «Д» до улицы Попова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 «К»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Управление связ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и ООО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«Газпром трансгаз Югорск»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40 лет Победы, 14, территория между Храмом Сергия Радонежского и жилыми домами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улице 40 лет Победы, 18, улице Попова 50-54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Культурно-спортивный комплекс «НОРД» ООО «Газпром трансгаз Югорск»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 зданию ледового дворца, к зданию клуба «Юный техник»,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к зданию спорткомплекса «Юбилейный»,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 зданию Бильярдного клуба по улице Титова, 4, обочины  улицы Гастелло левая сторона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(от улицы Таежная до гостиницы «Спорт»)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7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Санаторий-профилакторий «Газпром трансгаз Югорск»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Прилегающие территории к зданию профилактория и городскому пруду</w:t>
            </w:r>
          </w:p>
        </w:tc>
      </w:tr>
      <w:tr w:rsidR="00031024" w:rsidRPr="00F53C32" w:rsidTr="00031024">
        <w:trPr>
          <w:trHeight w:val="381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8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Управление технологического транспорта и специальной техник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и ООО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«Газпром трансгаз Югорск»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ограждению территории предприятия между улицами Промышленная, 8 и Промышленная, 21 «А», обочины улицы Промышленная от ограждения территории Управление технологического транспорта и специальной техники до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ул.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Арантурская</w:t>
            </w:r>
            <w:proofErr w:type="spell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9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Телерадиокомпания «НОРД»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ООО  «Газпром трансгаз Югорск»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Обочины улицы Промышленная от территории Телевизионная радиовещательная компания «Норд» до улицы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Арантурская</w:t>
            </w:r>
            <w:proofErr w:type="spellEnd"/>
          </w:p>
        </w:tc>
      </w:tr>
      <w:tr w:rsidR="00031024" w:rsidRPr="00F53C32" w:rsidTr="00031024">
        <w:trPr>
          <w:trHeight w:val="784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10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Управление по эксплуатации зданий и сооружений ООО «Газпром трансгаз Югорск»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Управления по улице Гастелло, 24 от гостиницы «Спорт»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до объездной автодороги</w:t>
            </w:r>
          </w:p>
        </w:tc>
      </w:tr>
      <w:tr w:rsidR="00031024" w:rsidRPr="00F53C32" w:rsidTr="00031024">
        <w:trPr>
          <w:trHeight w:val="784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11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Инженерно-технический центр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и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Югорское управление аварийно-восстановительных работ  ООО «Газпром трансгаз Югорск»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 xml:space="preserve">Проезд от улицы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Промышленная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, 21 «А»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до территории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промбазы</w:t>
            </w:r>
            <w:proofErr w:type="spell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lastRenderedPageBreak/>
              <w:t>12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Учебн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о-производственный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центр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ООО «Газпром трансгаз Югорск»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учебного центра по ул. Ленина, 16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13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Югорское управление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аварийно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- восстановительных работ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ООО «Газпром трансгаз Югорск»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улице Геологов, 5, обочины и газоны по улице Геологов до улицы Кирова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14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Филиал Открытого акционерного общества «Газпром автоматизация»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Обочины улицы Гастелло левая сторона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(от улицы Попова до улицы Таежная)</w:t>
            </w:r>
          </w:p>
        </w:tc>
      </w:tr>
      <w:tr w:rsidR="00031024" w:rsidRPr="00F53C32" w:rsidTr="00031024">
        <w:trPr>
          <w:trHeight w:val="679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15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Отделение партии «Единая Россия»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Лесной массив от гостиницы «Сосновый бор»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до лыжной базы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16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Общественные организации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Лесопарковая зона по ул. Газовиков (между гаражным кооперативом «Голубой факел»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и офисным зданием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Стройизыскания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», автостоянки и газоны по улице Газовиков</w:t>
            </w:r>
            <w:proofErr w:type="gram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17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Гаражные кооперативы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776989">
              <w:rPr>
                <w:rFonts w:ascii="PT Astra Serif" w:hAnsi="PT Astra Serif"/>
                <w:sz w:val="22"/>
                <w:lang w:eastAsia="ru-RU"/>
              </w:rPr>
              <w:t>гаражные товарищества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города Югорска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Территории гаражных кооперативов</w:t>
            </w:r>
            <w:r>
              <w:rPr>
                <w:rFonts w:ascii="PT Astra Serif" w:hAnsi="PT Astra Serif"/>
                <w:sz w:val="22"/>
                <w:lang w:eastAsia="ru-RU"/>
              </w:rPr>
              <w:t>, гаражных товариществ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и прилегающие к ним территории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18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Арендаторы </w:t>
            </w:r>
            <w:r>
              <w:rPr>
                <w:rFonts w:ascii="PT Astra Serif" w:hAnsi="PT Astra Serif"/>
                <w:sz w:val="22"/>
                <w:lang w:eastAsia="ru-RU"/>
              </w:rPr>
              <w:t>помещения по ул.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22"/>
                <w:lang w:eastAsia="ru-RU"/>
              </w:rPr>
              <w:t>Железнодорожная</w:t>
            </w:r>
            <w:proofErr w:type="gramEnd"/>
            <w:r>
              <w:rPr>
                <w:rFonts w:ascii="PT Astra Serif" w:hAnsi="PT Astra Serif"/>
                <w:sz w:val="22"/>
                <w:lang w:eastAsia="ru-RU"/>
              </w:rPr>
              <w:t>, 53 «А»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 по улице Железнодорожная, 53 «А»,  обочины  и газоны по улице Октябрьская от улицы Железнодорожная до улицы Ленина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19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Филиал автономного учреждения  «Многофункциональный центр Югры» в г. Югорске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 Многофункционального центра Югры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ул. Механизаторов, 2</w:t>
            </w:r>
          </w:p>
        </w:tc>
      </w:tr>
      <w:tr w:rsidR="00031024" w:rsidRPr="00F53C32" w:rsidTr="00031024">
        <w:trPr>
          <w:trHeight w:val="2519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20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Общество с ограниченной ответственностью «Селена»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Обочины по улице Бажова от АЗС «Селена»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до  кольцевой развязки, прилегающая территория к зданию по ул. Гастелло, 6, прилегающие территории к АЗС по улицам Кольцевая,1,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Арантурская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2 «А», Югорская, 48, прилегающая территория к базе по улице Мира, 77, прилегающие территории к магазинам по улице Мира, 41, по улице Таежная, 24/1, по улице Садовая, 3 «Б»</w:t>
            </w:r>
            <w:proofErr w:type="gramEnd"/>
          </w:p>
        </w:tc>
      </w:tr>
      <w:tr w:rsidR="00031024" w:rsidRPr="00F53C32" w:rsidTr="00031024">
        <w:trPr>
          <w:trHeight w:val="1503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21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Общество с ограниченной ответственностью </w:t>
            </w:r>
          </w:p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Югорскпродукт</w:t>
            </w:r>
            <w:proofErr w:type="spellEnd"/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lang w:eastAsia="ru-RU"/>
              </w:rPr>
              <w:t>ойл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базе по улице Гастелло, 27, прилегающая территория к складу по улице Славянская, прилегающие территории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 АЗС по улицам Попова 2 «А», 2 «Б», переулок Красный, 7,  Южная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22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ЮграАВТО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+»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автоцентру Тойота по улице Славянская, 2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23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Прилегающие территории к з</w:t>
            </w:r>
            <w:r>
              <w:rPr>
                <w:rFonts w:ascii="PT Astra Serif" w:hAnsi="PT Astra Serif"/>
                <w:sz w:val="22"/>
                <w:lang w:eastAsia="ru-RU"/>
              </w:rPr>
              <w:t>даниям                    по ул. Механизаторов, 6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>
              <w:rPr>
                <w:rFonts w:ascii="PT Astra Serif" w:hAnsi="PT Astra Serif"/>
                <w:sz w:val="22"/>
                <w:lang w:eastAsia="ru-RU"/>
              </w:rPr>
              <w:t>микрорайон Югорск-2, д.11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24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 xml:space="preserve">Муниципальное бюджетное учреждение дополнительного </w:t>
            </w:r>
            <w:r>
              <w:rPr>
                <w:rFonts w:ascii="PT Astra Serif" w:hAnsi="PT Astra Serif"/>
                <w:sz w:val="22"/>
                <w:lang w:eastAsia="ru-RU"/>
              </w:rPr>
              <w:lastRenderedPageBreak/>
              <w:t>образования «Детская школа искусств»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Прилегающие территории к з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даниям                           по  ул. Никольская, д. 7 «А»,  ул. 40 лет Победы, </w:t>
            </w:r>
            <w:r>
              <w:rPr>
                <w:rFonts w:ascii="PT Astra Serif" w:hAnsi="PT Astra Serif"/>
                <w:sz w:val="22"/>
                <w:lang w:eastAsia="ru-RU"/>
              </w:rPr>
              <w:lastRenderedPageBreak/>
              <w:t>д. 12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Образовательные учреждения города Югорска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 xml:space="preserve">Прилегающие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территории к </w:t>
            </w:r>
            <w:r>
              <w:rPr>
                <w:rFonts w:ascii="PT Astra Serif" w:hAnsi="PT Astra Serif"/>
                <w:sz w:val="22"/>
                <w:lang w:eastAsia="ru-RU"/>
              </w:rPr>
              <w:t>образовательным учреждениям города Югорска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lang w:eastAsia="ru-RU"/>
              </w:rPr>
              <w:t>6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Филиал Федеральное государственное бюджетное учреждение  «Федеральная кадастровая палата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Росреестра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»</w:t>
            </w:r>
          </w:p>
          <w:p w:rsidR="00626CFE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Ханты – Мансийскому автономному округу – Югре, Муниципальное казенное учреждение «Служба обеспечения органов местного самоуправления», Общество </w:t>
            </w:r>
          </w:p>
          <w:p w:rsidR="00626CFE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с ограниченной ответственностью «Расчетно-кассовый центр», Югорский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- Югре», Филиал по городу Югорску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Югре», 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Почта России Югорск, Югорск-2 Почтовое отделение № 628264,</w:t>
            </w:r>
            <w:r w:rsidRPr="00F53C32">
              <w:rPr>
                <w:rFonts w:eastAsia="Calibri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Почтовое отделение № 628260, Почтовое отделение № 628263</w:t>
            </w:r>
            <w:r>
              <w:rPr>
                <w:rFonts w:ascii="PT Astra Serif" w:hAnsi="PT Astra Serif"/>
                <w:sz w:val="22"/>
                <w:lang w:eastAsia="ru-RU"/>
              </w:rPr>
              <w:t>, Управление образования администрации города Югорска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626CFE">
            <w:pPr>
              <w:suppressAutoHyphens w:val="0"/>
              <w:jc w:val="both"/>
              <w:rPr>
                <w:rFonts w:eastAsia="Calibri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вокруг здания по улице Ленина, 29, (включая автостоянку и газоны</w:t>
            </w:r>
            <w:r w:rsidR="00626CFE">
              <w:rPr>
                <w:rFonts w:ascii="PT Astra Serif" w:hAnsi="PT Astra Serif"/>
                <w:sz w:val="22"/>
                <w:lang w:eastAsia="ru-RU"/>
              </w:rPr>
              <w:t xml:space="preserve">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ул. Спортивная)  от ул. Ленина до ул. Попова, улица Ленина, прилегающая территория </w:t>
            </w:r>
            <w:r w:rsidR="00626CFE">
              <w:rPr>
                <w:rFonts w:ascii="PT Astra Serif" w:hAnsi="PT Astra Serif"/>
                <w:sz w:val="22"/>
                <w:lang w:eastAsia="ru-RU"/>
              </w:rPr>
              <w:t xml:space="preserve">                        к гаражам,</w:t>
            </w:r>
            <w:r w:rsidRPr="00F53C32">
              <w:rPr>
                <w:rFonts w:eastAsia="Calibri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вокруг здания по улице Ленина, д. 29, ул. Садовая, д. 44, м</w:t>
            </w:r>
            <w:r>
              <w:rPr>
                <w:rFonts w:ascii="PT Astra Serif" w:hAnsi="PT Astra Serif"/>
                <w:sz w:val="22"/>
                <w:lang w:eastAsia="ru-RU"/>
              </w:rPr>
              <w:t>икрорайон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Югорск-2, </w:t>
            </w:r>
            <w:r>
              <w:rPr>
                <w:rFonts w:ascii="PT Astra Serif" w:hAnsi="PT Astra Serif"/>
                <w:sz w:val="22"/>
                <w:lang w:eastAsia="ru-RU"/>
              </w:rPr>
              <w:t>д.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</w:t>
            </w:r>
          </w:p>
        </w:tc>
      </w:tr>
      <w:tr w:rsidR="00031024" w:rsidRPr="00F53C32" w:rsidTr="00626CFE">
        <w:trPr>
          <w:trHeight w:val="929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lang w:eastAsia="ru-RU"/>
              </w:rPr>
              <w:t>7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Арендаторы, собственники помещений расположенных в здании № 8 по улице Буряка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Буряка,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8</w:t>
            </w:r>
          </w:p>
        </w:tc>
      </w:tr>
      <w:tr w:rsidR="00031024" w:rsidRPr="00F53C32" w:rsidTr="00626CFE">
        <w:trPr>
          <w:trHeight w:val="1254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lang w:eastAsia="ru-RU"/>
              </w:rPr>
              <w:t>8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Муниципальное унитарное предприяти</w:t>
            </w:r>
            <w:r>
              <w:rPr>
                <w:rFonts w:ascii="PT Astra Serif" w:hAnsi="PT Astra Serif"/>
                <w:sz w:val="22"/>
                <w:lang w:eastAsia="ru-RU"/>
              </w:rPr>
              <w:t>е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г. Югорска «Югорский информационно-издательский центр» города Югорска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Лесозаготовителей, 25, обочины и газоны </w:t>
            </w:r>
            <w:r w:rsidR="00626CFE">
              <w:rPr>
                <w:rFonts w:ascii="PT Astra Serif" w:hAnsi="PT Astra Serif"/>
                <w:sz w:val="22"/>
                <w:lang w:eastAsia="ru-RU"/>
              </w:rPr>
              <w:t xml:space="preserve">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по улице Лесозаготовителей от улицы Ленина </w:t>
            </w:r>
            <w:r w:rsidR="00626CFE">
              <w:rPr>
                <w:rFonts w:ascii="PT Astra Serif" w:hAnsi="PT Astra Serif"/>
                <w:sz w:val="22"/>
                <w:lang w:eastAsia="ru-RU"/>
              </w:rPr>
              <w:t xml:space="preserve">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до улицы Попова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lang w:eastAsia="ru-RU"/>
              </w:rPr>
              <w:t>9</w:t>
            </w:r>
          </w:p>
        </w:tc>
        <w:tc>
          <w:tcPr>
            <w:tcW w:w="2122" w:type="pct"/>
            <w:vAlign w:val="center"/>
          </w:tcPr>
          <w:p w:rsidR="00626CFE" w:rsidRDefault="00031024" w:rsidP="00031024">
            <w:pPr>
              <w:keepNext/>
              <w:shd w:val="clear" w:color="auto" w:fill="FFFFFF"/>
              <w:suppressAutoHyphens w:val="0"/>
              <w:jc w:val="center"/>
              <w:outlineLvl w:val="3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Югорский районный суд </w:t>
            </w:r>
          </w:p>
          <w:p w:rsidR="00626CFE" w:rsidRDefault="00031024" w:rsidP="00031024">
            <w:pPr>
              <w:keepNext/>
              <w:shd w:val="clear" w:color="auto" w:fill="FFFFFF"/>
              <w:suppressAutoHyphens w:val="0"/>
              <w:jc w:val="center"/>
              <w:outlineLvl w:val="3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Ханты – Мансийского автономного округа – Югр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ы</w:t>
            </w: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 (по согласованию),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«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Казенное учреждение </w:t>
            </w:r>
          </w:p>
          <w:p w:rsidR="00626CFE" w:rsidRDefault="00031024" w:rsidP="00031024">
            <w:pPr>
              <w:keepNext/>
              <w:shd w:val="clear" w:color="auto" w:fill="FFFFFF"/>
              <w:suppressAutoHyphens w:val="0"/>
              <w:jc w:val="center"/>
              <w:outlineLvl w:val="3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Ханты-Мансийского автономного округа - Югры "Югорский центр занятости населения»</w:t>
            </w: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 </w:t>
            </w:r>
          </w:p>
          <w:p w:rsidR="00031024" w:rsidRPr="00975EAA" w:rsidRDefault="00031024" w:rsidP="00031024">
            <w:pPr>
              <w:keepNext/>
              <w:shd w:val="clear" w:color="auto" w:fill="FFFFFF"/>
              <w:suppressAutoHyphens w:val="0"/>
              <w:jc w:val="center"/>
              <w:outlineLvl w:val="3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Буряка,4, обочины и газоны по улице Буряка </w:t>
            </w:r>
            <w:r w:rsidR="00626CFE">
              <w:rPr>
                <w:rFonts w:ascii="PT Astra Serif" w:hAnsi="PT Astra Serif"/>
                <w:sz w:val="22"/>
                <w:lang w:eastAsia="ru-RU"/>
              </w:rPr>
              <w:t xml:space="preserve">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от улицы 40 лет Победы до улицы Механизаторов,</w:t>
            </w:r>
          </w:p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автостоянка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30</w:t>
            </w:r>
          </w:p>
        </w:tc>
        <w:tc>
          <w:tcPr>
            <w:tcW w:w="2122" w:type="pct"/>
            <w:vAlign w:val="center"/>
          </w:tcPr>
          <w:p w:rsidR="00626CFE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Отделение судебных приставов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по городу Югорску </w:t>
            </w:r>
            <w:hyperlink r:id="rId8" w:history="1">
              <w:r w:rsidRPr="00F53C32">
                <w:rPr>
                  <w:rFonts w:ascii="PT Astra Serif" w:hAnsi="PT Astra Serif"/>
                  <w:sz w:val="22"/>
                  <w:bdr w:val="none" w:sz="0" w:space="0" w:color="auto" w:frame="1"/>
                  <w:lang w:eastAsia="ru-RU"/>
                </w:rPr>
                <w:t xml:space="preserve">Управления Федеральной службы судебных приставов по Ханты-Мансийскому автономному округу – Югре </w:t>
              </w:r>
              <w:r w:rsidR="008D5E33">
                <w:rPr>
                  <w:rFonts w:ascii="PT Astra Serif" w:hAnsi="PT Astra Serif"/>
                  <w:sz w:val="22"/>
                  <w:bdr w:val="none" w:sz="0" w:space="0" w:color="auto" w:frame="1"/>
                  <w:lang w:eastAsia="ru-RU"/>
                </w:rPr>
                <w:t xml:space="preserve">                       </w:t>
              </w:r>
              <w:r w:rsidRPr="00F53C32">
                <w:rPr>
                  <w:rFonts w:ascii="PT Astra Serif" w:hAnsi="PT Astra Serif"/>
                  <w:sz w:val="22"/>
                  <w:lang w:eastAsia="ru-RU"/>
                </w:rPr>
                <w:lastRenderedPageBreak/>
                <w:t>(по согласованию)</w:t>
              </w:r>
            </w:hyperlink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Прилегающая территория к зданию по улице Железнодорожная, 19 «А»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lastRenderedPageBreak/>
              <w:t>31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Индивидуальный предприниматель 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Слабеняков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В.Н.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ремонту автомобилей и автостоянки по улице Гастелло,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31 «А» включительно до объездной автодороги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sz w:val="22"/>
                <w:lang w:eastAsia="ru-RU"/>
              </w:rPr>
              <w:t>2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Муниципальное казенное учреждение «Централизованная бухгалтерия», Базовая кафедра энергетики Уральского Федерального университета им. первого Президента Российской Федерации Б</w:t>
            </w:r>
            <w:r>
              <w:rPr>
                <w:rFonts w:ascii="PT Astra Serif" w:hAnsi="PT Astra Serif"/>
                <w:sz w:val="22"/>
                <w:lang w:eastAsia="ru-RU"/>
              </w:rPr>
              <w:t>ориса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Ельцина в городе Югорска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Ленина, 41, территория от здания университета до жилого дома улице Механизаторов, 19 «А»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sz w:val="22"/>
                <w:lang w:eastAsia="ru-RU"/>
              </w:rPr>
              <w:t>3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Бюджетное учреждение профессионального образования</w:t>
            </w:r>
            <w:r w:rsidRPr="00F53C32">
              <w:rPr>
                <w:rFonts w:eastAsia="Calibri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Ханты-Мансийского автономного округа – Югры «Югорский политехнический колледж»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Прилегающие территории к учебным корпусам по  улице 40 лет Победы, 16, по улице Ленина, 39, по улице Гастелло, 27 «А», по улице Кольцевая, 1 «Д»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sz w:val="22"/>
                <w:lang w:eastAsia="ru-RU"/>
              </w:rPr>
              <w:t>4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Дополнительный офис «Газпромбанк» (Акционерное общество)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Ленина, 31, стоянка для автомашин и стоянка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за зданием доп. Офиса «Газпромбанк»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до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скейт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-пар</w:t>
            </w:r>
            <w:r>
              <w:rPr>
                <w:rFonts w:ascii="PT Astra Serif" w:hAnsi="PT Astra Serif"/>
                <w:sz w:val="22"/>
                <w:lang w:eastAsia="ru-RU"/>
              </w:rPr>
              <w:t>ка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sz w:val="22"/>
                <w:lang w:eastAsia="ru-RU"/>
              </w:rPr>
              <w:t>5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Администрация города Югорска, Дума города Югорска, контрольно-счетная палата города Югорска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администрации, фонтанная площадь, территория между жилым домом по улице 40 лет Победы,              9 «А» и Муниципальное унитарное предприятие 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Югорскбытсервис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», прилегающая территория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к зданию по улице Механизаторов, 22, автостоянка, Прилегающая территория к зданию по улице Ленина, 41, территория от здания университета до жилого д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ома улице Механизаторов, 19 «А»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пустырь по ул. Октябрьская</w:t>
            </w:r>
            <w:proofErr w:type="gram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sz w:val="22"/>
                <w:lang w:eastAsia="ru-RU"/>
              </w:rPr>
              <w:t>6</w:t>
            </w:r>
          </w:p>
        </w:tc>
        <w:tc>
          <w:tcPr>
            <w:tcW w:w="2122" w:type="pct"/>
            <w:vAlign w:val="center"/>
          </w:tcPr>
          <w:p w:rsidR="008D5E33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Муниципальное автономное учреждение «Центр культуры </w:t>
            </w:r>
          </w:p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«Югра-Презент»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</w:t>
            </w:r>
            <w:r>
              <w:rPr>
                <w:rFonts w:ascii="PT Astra Serif" w:hAnsi="PT Astra Serif"/>
                <w:sz w:val="22"/>
                <w:lang w:eastAsia="ru-RU"/>
              </w:rPr>
              <w:t>ям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улице Спортивная, 6,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микрорайон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Югорск-2</w:t>
            </w:r>
            <w:r>
              <w:rPr>
                <w:rFonts w:ascii="PT Astra Serif" w:hAnsi="PT Astra Serif"/>
                <w:sz w:val="22"/>
                <w:lang w:eastAsia="ru-RU"/>
              </w:rPr>
              <w:t>, д. 11</w:t>
            </w:r>
          </w:p>
        </w:tc>
      </w:tr>
      <w:tr w:rsidR="00031024" w:rsidRPr="00F53C32" w:rsidTr="008D5E33">
        <w:trPr>
          <w:trHeight w:val="918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sz w:val="22"/>
                <w:lang w:eastAsia="ru-RU"/>
              </w:rPr>
              <w:t>7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Муниципальное бюджетное учреждение «Музей истории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и этнографии»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Мира, 9, автостоянка по ул. Мира</w:t>
            </w:r>
          </w:p>
        </w:tc>
      </w:tr>
      <w:tr w:rsidR="00031024" w:rsidRPr="00F53C32" w:rsidTr="008D5E33">
        <w:trPr>
          <w:trHeight w:val="1127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8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Межрайонная инспекция федеральной налоговой службы России № 2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по Ханты-Мансийскому автономному округу – Югре (по согласованию)</w:t>
            </w:r>
          </w:p>
        </w:tc>
        <w:tc>
          <w:tcPr>
            <w:tcW w:w="2597" w:type="pct"/>
            <w:vAlign w:val="center"/>
          </w:tcPr>
          <w:p w:rsidR="008D5E33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Гастелло, 1, обочины и газоны по улице Попова </w:t>
            </w:r>
          </w:p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и улице Гастелло</w:t>
            </w:r>
          </w:p>
        </w:tc>
      </w:tr>
      <w:tr w:rsidR="00031024" w:rsidRPr="00F53C32" w:rsidTr="008D5E33">
        <w:trPr>
          <w:trHeight w:val="1143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3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9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Бюджетное учреждение  </w:t>
            </w:r>
          </w:p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Ханты-Мансийского автономного округа – Югры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«Югорская городская больница»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по улицам Попова, Мира, Спортивная, прилегающая территория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к зданию по улице Титова, 32</w:t>
            </w:r>
          </w:p>
        </w:tc>
      </w:tr>
      <w:tr w:rsidR="00031024" w:rsidRPr="00F53C32" w:rsidTr="008D5E33">
        <w:trPr>
          <w:trHeight w:val="647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40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Отделение ПАО Банка «ФК Открытие»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 к зданию по улице Мира, 11/1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41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Станция «Геологическая», </w:t>
            </w:r>
          </w:p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Верхне-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Кондинская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дистанция пути </w:t>
            </w:r>
          </w:p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Территория от улицы Лесозаготовителей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до привокзальной площади, привокзальная площадь, районы переездов и правая сторона обочины дороги на Советский (между ж/д полотном и автомобильной дорогой)</w:t>
            </w:r>
            <w:proofErr w:type="gram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lastRenderedPageBreak/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2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Общество с ограниченной ответственностью </w:t>
            </w:r>
          </w:p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«Лукойл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-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У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>ралнефтепродукт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АЗС по улице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Няганьская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3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3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Федеральное государственное казенное учреждение «9 отряд противопожарной службы по Ханты-Мансийскому автономному округу – Югре»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улице Магистральная, 32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Отдел министерства внутренних дел России по городу Югорску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 зданиям по улице Попова,15, по улице Толстого,10, обочины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и газоны  улицы Толстого от железнодорожного переезда до здания Отделения ГИБДД отдела МВД России по городу Югорску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Ханты-Мансийского автономного округа - Югры</w:t>
            </w:r>
          </w:p>
        </w:tc>
      </w:tr>
      <w:tr w:rsidR="00031024" w:rsidRPr="00F53C32" w:rsidTr="00031024">
        <w:trPr>
          <w:trHeight w:val="543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АЗС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Опти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» партнер «Газпром Нефти»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 АЗС по улице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Торговая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>,12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Западный трест филиала общества </w:t>
            </w:r>
          </w:p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с ограниченной ответственностью «Газпром </w:t>
            </w:r>
            <w:proofErr w:type="spellStart"/>
            <w:r>
              <w:rPr>
                <w:rFonts w:ascii="PT Astra Serif" w:hAnsi="PT Astra Serif"/>
                <w:sz w:val="22"/>
                <w:lang w:eastAsia="ru-RU"/>
              </w:rPr>
              <w:t>межрегион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>газ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 офисам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ул. Ленина, 8, по улице Студенческая, 27, территории «Газпром распределение север»</w:t>
            </w:r>
          </w:p>
        </w:tc>
      </w:tr>
      <w:tr w:rsidR="00031024" w:rsidRPr="00F53C32" w:rsidTr="008D5E33">
        <w:trPr>
          <w:trHeight w:val="1481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7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Общество с ограниченной </w:t>
            </w:r>
            <w:r w:rsidRPr="00D56592">
              <w:rPr>
                <w:rFonts w:ascii="PT Astra Serif" w:hAnsi="PT Astra Serif"/>
                <w:sz w:val="22"/>
                <w:lang w:eastAsia="ru-RU"/>
              </w:rPr>
              <w:t>ответственностью «</w:t>
            </w:r>
            <w:proofErr w:type="spellStart"/>
            <w:r w:rsidRPr="00D56592">
              <w:rPr>
                <w:rFonts w:ascii="PT Astra Serif" w:hAnsi="PT Astra Serif"/>
                <w:sz w:val="22"/>
                <w:lang w:eastAsia="ru-RU"/>
              </w:rPr>
              <w:t>Стройизыскания</w:t>
            </w:r>
            <w:proofErr w:type="spellEnd"/>
            <w:r w:rsidRPr="00D56592">
              <w:rPr>
                <w:rFonts w:ascii="PT Astra Serif" w:hAnsi="PT Astra Serif"/>
                <w:sz w:val="22"/>
                <w:lang w:eastAsia="ru-RU"/>
              </w:rPr>
              <w:t>», ИП Давыдов (по согласованию)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D56592">
              <w:rPr>
                <w:rFonts w:ascii="PT Astra Serif" w:hAnsi="PT Astra Serif"/>
                <w:sz w:val="22"/>
                <w:lang w:eastAsia="ru-RU"/>
              </w:rPr>
              <w:t xml:space="preserve"> арендаторы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здания по ул. Газовиков, 6 </w:t>
            </w:r>
            <w:r w:rsidRPr="00D5659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Газовиков, 6</w:t>
            </w:r>
          </w:p>
        </w:tc>
      </w:tr>
      <w:tr w:rsidR="00031024" w:rsidRPr="00F53C32" w:rsidTr="008D5E33">
        <w:trPr>
          <w:trHeight w:val="1486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8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Территориальное управление «Советское лесничество»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Калинина, 60 (включая улицу Калинина от улицы Октябрьская до улицы Механизаторов, улицу Механизаторов от улицы Калинина до улицы Титова</w:t>
            </w:r>
            <w:proofErr w:type="gramEnd"/>
          </w:p>
        </w:tc>
      </w:tr>
      <w:tr w:rsidR="00031024" w:rsidRPr="00F53C32" w:rsidTr="008D5E33">
        <w:trPr>
          <w:trHeight w:val="1206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9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Муниципальное автономное учреждение «Городское лесничество»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Мира, 57 «Д», прилегающая территория к базе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улице Славянская, 6 «Б» (лесной массив справа по улице Столыпина)</w:t>
            </w:r>
          </w:p>
        </w:tc>
      </w:tr>
      <w:tr w:rsidR="00031024" w:rsidRPr="00F53C32" w:rsidTr="008D5E33">
        <w:trPr>
          <w:trHeight w:val="2967"/>
          <w:jc w:val="center"/>
        </w:trPr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50</w:t>
            </w:r>
          </w:p>
        </w:tc>
        <w:tc>
          <w:tcPr>
            <w:tcW w:w="2122" w:type="pct"/>
            <w:tcBorders>
              <w:bottom w:val="single" w:sz="4" w:space="0" w:color="auto"/>
            </w:tcBorders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Бюджетное учреждение </w:t>
            </w:r>
          </w:p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Ханты-Мансийского автономного округа – Югры Комплексный центр социальное обслуживания населения «Сфера», Государственное учреждение - Управление Пенсионного фонда РФ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в городе Югорске Ханты-Мансийского автономного округа – Югры Управление социальной защиты населения по г. Югорску и Советскому району</w:t>
            </w:r>
          </w:p>
        </w:tc>
        <w:tc>
          <w:tcPr>
            <w:tcW w:w="2597" w:type="pct"/>
            <w:tcBorders>
              <w:bottom w:val="single" w:sz="4" w:space="0" w:color="auto"/>
            </w:tcBorders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Толстого, 8, обочины и газоны по улице Толстого от здания соцзащиты до подземного перехода (включая территорию в районе жилых домов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улице Толстого 2, 4</w:t>
            </w:r>
            <w:proofErr w:type="gram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51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spacing w:line="240" w:lineRule="atLeast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Территориальный</w:t>
            </w:r>
          </w:p>
          <w:p w:rsidR="008D5E33" w:rsidRDefault="00031024" w:rsidP="00031024">
            <w:pPr>
              <w:suppressAutoHyphens w:val="0"/>
              <w:spacing w:line="240" w:lineRule="atLeast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отдел</w:t>
            </w: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 Управления </w:t>
            </w:r>
            <w:proofErr w:type="spellStart"/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Роспотребнадзора</w:t>
            </w:r>
            <w:proofErr w:type="spellEnd"/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  </w:t>
            </w:r>
          </w:p>
          <w:p w:rsidR="00031024" w:rsidRPr="00F53C32" w:rsidRDefault="00031024" w:rsidP="00031024">
            <w:pPr>
              <w:suppressAutoHyphens w:val="0"/>
              <w:spacing w:line="240" w:lineRule="atLeast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по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Ханты-Мансийскому автономному округу – Югре</w:t>
            </w: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 xml:space="preserve"> в городе Югорске и Советском районе</w:t>
            </w:r>
          </w:p>
          <w:p w:rsidR="00031024" w:rsidRPr="00F53C32" w:rsidRDefault="00031024" w:rsidP="00031024">
            <w:pPr>
              <w:suppressAutoHyphens w:val="0"/>
              <w:spacing w:line="240" w:lineRule="atLeast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Прилегающая территория к зданию по улице Никольская, 9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lastRenderedPageBreak/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2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Муниципальное унитарное предприятие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Югорскэнергогаз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Геологов, 15, территории котельных, канализационных насосных станций, канализационных очистных сооружений, водоочистных сооружений, прилегающие территории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улице Гастелло, 25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3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Конда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-Газ»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автомобильной газозаправочной станции по улице Славянская, 18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 «</w:t>
            </w:r>
            <w:r>
              <w:rPr>
                <w:rFonts w:ascii="PT Astra Serif" w:hAnsi="PT Astra Serif"/>
                <w:sz w:val="22"/>
                <w:lang w:eastAsia="ru-RU"/>
              </w:rPr>
              <w:t>Профи Строй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 промышленным базам по улице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Промышленная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>, 3, по переулку Северному, 6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Акционерное общество «ЮРЭСК»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Геологов, 8,  все ТП</w:t>
            </w:r>
          </w:p>
        </w:tc>
      </w:tr>
      <w:tr w:rsidR="00031024" w:rsidRPr="00F53C32" w:rsidTr="00031024">
        <w:trPr>
          <w:trHeight w:val="562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Филиал №9 Государственного предприятия Ханты-Мансийского автономного округа – Югры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Северавтодор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»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Территория от базы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Северавтодор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 по улице Славянская, 6 до улицы Славянская, обочины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по улице Славянская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от ж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/д тупика до газовой заправки, лесной массив до улицы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Няганьская</w:t>
            </w:r>
            <w:proofErr w:type="spell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7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Индивидуальный предприниматель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Кармацких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В.Н.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Попова 2 </w:t>
            </w:r>
            <w:r>
              <w:rPr>
                <w:rFonts w:ascii="PT Astra Serif" w:hAnsi="PT Astra Serif"/>
                <w:sz w:val="22"/>
                <w:lang w:eastAsia="ru-RU"/>
              </w:rPr>
              <w:t>«Ж»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8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Индивидуальный предприниматель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Жевно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В.В.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Попова, 3а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9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Ф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отоателье, предприятия, арендующие здание, Муниципальное автономное учреждение «Молодежный центр  «Гелиос»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40 лет Победы, 11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60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Индивидуальный предприниматель Малышев 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зданию по улице Садовая, 42</w:t>
            </w:r>
          </w:p>
        </w:tc>
      </w:tr>
      <w:tr w:rsidR="00031024" w:rsidRPr="00F53C32" w:rsidTr="00031024">
        <w:trPr>
          <w:trHeight w:val="890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61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Спецстрой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промышленной базе по улице Промышленная 5 «Г»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2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Индивидуальный предприниматель Малашкин В.</w:t>
            </w:r>
            <w:r>
              <w:rPr>
                <w:rFonts w:ascii="PT Astra Serif" w:hAnsi="PT Astra Serif"/>
                <w:sz w:val="22"/>
                <w:lang w:eastAsia="ru-RU"/>
              </w:rPr>
              <w:t>Н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. 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ул. Попова</w:t>
            </w:r>
          </w:p>
        </w:tc>
      </w:tr>
      <w:tr w:rsidR="00031024" w:rsidRPr="00F53C32" w:rsidTr="008D5E33">
        <w:trPr>
          <w:trHeight w:val="736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3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Дополнительные отделения </w:t>
            </w:r>
            <w:r w:rsidRPr="00F53C32">
              <w:rPr>
                <w:rFonts w:ascii="PT Astra Serif" w:hAnsi="PT Astra Serif"/>
                <w:color w:val="040404"/>
                <w:sz w:val="22"/>
                <w:shd w:val="clear" w:color="auto" w:fill="FFFFFF"/>
                <w:lang w:eastAsia="ru-RU"/>
              </w:rPr>
              <w:t>ПАО «Сбербанк России»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ко всем отделениям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улице Механизаторов, 4; по улице Ленина, 12</w:t>
            </w:r>
          </w:p>
        </w:tc>
      </w:tr>
      <w:tr w:rsidR="00031024" w:rsidRPr="00F53C32" w:rsidTr="008D5E33">
        <w:trPr>
          <w:trHeight w:val="2204"/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</w:p>
        </w:tc>
        <w:tc>
          <w:tcPr>
            <w:tcW w:w="2122" w:type="pct"/>
            <w:vAlign w:val="center"/>
          </w:tcPr>
          <w:p w:rsidR="00031024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Страховая компания «СОГАЗ»</w:t>
            </w:r>
            <w:r>
              <w:rPr>
                <w:rFonts w:ascii="PT Astra Serif" w:hAnsi="PT Astra Serif"/>
                <w:sz w:val="22"/>
                <w:lang w:eastAsia="ru-RU"/>
              </w:rPr>
              <w:t>, «СОГАЗ-Мед»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(по согласованию)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Индивидуальный предприниматель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Колесов В.В.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Индивидуальный предприниматель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Касьяненко В.В.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(по согласованию)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Индивидуальный предприниматель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lang w:eastAsia="ru-RU"/>
              </w:rPr>
              <w:t>Мацагова</w:t>
            </w:r>
            <w:proofErr w:type="spellEnd"/>
            <w:r>
              <w:rPr>
                <w:rFonts w:ascii="PT Astra Serif" w:hAnsi="PT Astra Serif"/>
                <w:sz w:val="22"/>
                <w:lang w:eastAsia="ru-RU"/>
              </w:rPr>
              <w:t xml:space="preserve"> Г.Н.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8D5E33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Территория вокруг офисных зданий 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 ул. Кирова и Ленина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>прилегающая территория за СК «Юбилейный»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5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 «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СтройКомплект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»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улице Промышленная, 5 «Б»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</w:t>
            </w:r>
            <w:r w:rsidRPr="00DE4A82">
              <w:rPr>
                <w:rFonts w:ascii="PT Astra Serif" w:hAnsi="PT Astra Serif"/>
                <w:sz w:val="22"/>
                <w:lang w:eastAsia="ru-RU"/>
              </w:rPr>
              <w:t xml:space="preserve"> «Альфа-М»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8D5E33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по ул. Садовая,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д.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70/1</w:t>
            </w:r>
            <w:r>
              <w:rPr>
                <w:rFonts w:ascii="PT Astra Serif" w:hAnsi="PT Astra Serif"/>
                <w:sz w:val="22"/>
                <w:lang w:eastAsia="ru-RU"/>
              </w:rPr>
              <w:t>, ул. Железнодорожная, 10 «А», ул. Механизаторов, 22 ,ул. 40 лет Победы, 1,                   ул. Свердлова, 4/1, ул. Некрасова, 1/1,                           ул. Менделеева, 41, ул. Декабристов, 6/1,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</w:t>
            </w:r>
            <w:r>
              <w:rPr>
                <w:rFonts w:ascii="PT Astra Serif" w:hAnsi="PT Astra Serif"/>
                <w:sz w:val="22"/>
                <w:lang w:eastAsia="ru-RU"/>
              </w:rPr>
              <w:lastRenderedPageBreak/>
              <w:t>ул. Монтажников, 6а, ул. Лесозаготовителей, 13 «А», ул. Гастелло, 16</w:t>
            </w:r>
            <w:proofErr w:type="gram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lastRenderedPageBreak/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7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 «Тайга»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 улице Гастелло, 28 «А», автодорога к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промбазе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от объездной дороги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8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Торговые предприятия </w:t>
            </w:r>
          </w:p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(по согласованию)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торговым предприятиям, включая автостоянки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9</w:t>
            </w:r>
          </w:p>
        </w:tc>
        <w:tc>
          <w:tcPr>
            <w:tcW w:w="2122" w:type="pct"/>
            <w:vAlign w:val="center"/>
          </w:tcPr>
          <w:p w:rsidR="008D5E33" w:rsidRDefault="00031024" w:rsidP="00031024">
            <w:pPr>
              <w:shd w:val="clear" w:color="auto" w:fill="FFFFFF"/>
              <w:suppressAutoHyphens w:val="0"/>
              <w:jc w:val="center"/>
              <w:outlineLvl w:val="1"/>
              <w:rPr>
                <w:rFonts w:ascii="PT Astra Serif" w:hAnsi="PT Astra Serif"/>
                <w:sz w:val="22"/>
                <w:lang w:eastAsia="ru-RU"/>
              </w:rPr>
            </w:pPr>
            <w:r w:rsidRPr="00EA19DB">
              <w:rPr>
                <w:rFonts w:ascii="PT Astra Serif" w:hAnsi="PT Astra Serif" w:cs="Rubik"/>
                <w:color w:val="0C0E31"/>
                <w:szCs w:val="24"/>
                <w:lang w:eastAsia="ru-RU"/>
              </w:rPr>
              <w:t>Арендаторы</w:t>
            </w:r>
            <w:r>
              <w:rPr>
                <w:rFonts w:ascii="Rubik" w:hAnsi="Rubik" w:cs="Rubik"/>
                <w:color w:val="0C0E31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>Общества с ограниченной ответственностью</w:t>
            </w:r>
            <w:r w:rsidRPr="00DE4A8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>«Управляющая компания» «Меркурий»,</w:t>
            </w:r>
            <w:r>
              <w:rPr>
                <w:rFonts w:ascii="Rubik" w:hAnsi="Rubik" w:cs="Rubik"/>
                <w:color w:val="0C0E31"/>
                <w:szCs w:val="24"/>
                <w:lang w:eastAsia="ru-RU"/>
              </w:rPr>
              <w:t xml:space="preserve"> 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Общество </w:t>
            </w:r>
          </w:p>
          <w:p w:rsidR="008D5E33" w:rsidRDefault="00031024" w:rsidP="00031024">
            <w:pPr>
              <w:shd w:val="clear" w:color="auto" w:fill="FFFFFF"/>
              <w:suppressAutoHyphens w:val="0"/>
              <w:jc w:val="center"/>
              <w:outlineLvl w:val="1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с ограниченной ответственностью</w:t>
            </w:r>
            <w:r w:rsidRPr="00DE4A82">
              <w:rPr>
                <w:rFonts w:ascii="PT Astra Serif" w:hAnsi="PT Astra Serif"/>
                <w:sz w:val="22"/>
                <w:lang w:eastAsia="ru-RU"/>
              </w:rPr>
              <w:t xml:space="preserve"> «Альфа-М»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Ветеринарная клиника «Забота», ИП Николаев С.В., </w:t>
            </w:r>
          </w:p>
          <w:p w:rsidR="00031024" w:rsidRPr="00EA19DB" w:rsidRDefault="00031024" w:rsidP="008D5E33">
            <w:pPr>
              <w:shd w:val="clear" w:color="auto" w:fill="FFFFFF"/>
              <w:suppressAutoHyphens w:val="0"/>
              <w:jc w:val="center"/>
              <w:outlineLvl w:val="1"/>
              <w:rPr>
                <w:rFonts w:ascii="Rubik" w:hAnsi="Rubik" w:cs="Rubik"/>
                <w:color w:val="0C0E31"/>
                <w:szCs w:val="24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ИП Бондарь И.Е., ИП Колосова Ю.С., Общество с ограниченной ответственностью «</w:t>
            </w:r>
            <w:proofErr w:type="spellStart"/>
            <w:r>
              <w:rPr>
                <w:rFonts w:ascii="PT Astra Serif" w:hAnsi="PT Astra Serif"/>
                <w:sz w:val="22"/>
                <w:lang w:eastAsia="ru-RU"/>
              </w:rPr>
              <w:t>Ригла</w:t>
            </w:r>
            <w:proofErr w:type="spellEnd"/>
            <w:r>
              <w:rPr>
                <w:rFonts w:ascii="PT Astra Serif" w:hAnsi="PT Astra Serif"/>
                <w:sz w:val="22"/>
                <w:lang w:eastAsia="ru-RU"/>
              </w:rPr>
              <w:t>»</w:t>
            </w:r>
          </w:p>
        </w:tc>
        <w:tc>
          <w:tcPr>
            <w:tcW w:w="2597" w:type="pct"/>
            <w:vAlign w:val="center"/>
          </w:tcPr>
          <w:p w:rsidR="00031024" w:rsidRPr="00776989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highlight w:val="yellow"/>
                <w:lang w:eastAsia="ru-RU"/>
              </w:rPr>
            </w:pPr>
            <w:r w:rsidRPr="009D2E02">
              <w:rPr>
                <w:rFonts w:ascii="PT Astra Serif" w:hAnsi="PT Astra Serif"/>
                <w:sz w:val="22"/>
                <w:lang w:eastAsia="ru-RU"/>
              </w:rPr>
              <w:t>Прилегающая территория к ул. Мира, 36/1, 36/3, (пустырь) к прилегающей территории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70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Садоводческие и огороднические товарищества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садоводческим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и огородническим товариществам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71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«Магазин Добрый»,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Общество с ограниченной ответственностью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«Уточка»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зданию по улице Газовиков, </w:t>
            </w:r>
            <w:r>
              <w:rPr>
                <w:rFonts w:ascii="PT Astra Serif" w:hAnsi="PT Astra Serif"/>
                <w:sz w:val="22"/>
                <w:lang w:eastAsia="ru-RU"/>
              </w:rPr>
              <w:t>4/1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72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>
              <w:rPr>
                <w:rFonts w:ascii="PT Astra Serif" w:hAnsi="PT Astra Serif"/>
                <w:sz w:val="22"/>
                <w:lang w:eastAsia="ru-RU"/>
              </w:rPr>
              <w:t>Местная общественная организация города Югорска Территориальное общественное самоуправление «Снегири»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>
              <w:rPr>
                <w:rFonts w:ascii="PT Astra Serif" w:hAnsi="PT Astra Serif"/>
                <w:sz w:val="22"/>
                <w:lang w:eastAsia="ru-RU"/>
              </w:rPr>
              <w:t xml:space="preserve">Прилегающие территории по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            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ул. Александровская, ул. Андреевская,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2"/>
                <w:lang w:eastAsia="ru-RU"/>
              </w:rPr>
              <w:t>Давыдовская</w:t>
            </w:r>
            <w:proofErr w:type="spellEnd"/>
            <w:r>
              <w:rPr>
                <w:rFonts w:ascii="PT Astra Serif" w:hAnsi="PT Astra Serif"/>
                <w:sz w:val="22"/>
                <w:lang w:eastAsia="ru-RU"/>
              </w:rPr>
              <w:t>, ул. Луговая</w:t>
            </w:r>
            <w:proofErr w:type="gramEnd"/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lang w:eastAsia="ru-RU"/>
              </w:rPr>
              <w:t>73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Подрядные организации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городская фонтанная площадь                  им.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Р.З.Салахова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- угол улиц 40 лет Победы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и Ленина;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от ЦК «Югра-Презент» до почты – участок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от  ул. Спортивная, 6 до ул. Ленина, 29;  Прилегающая территория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скульптурно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-декоративных композиций «Памятник строителям железной дороги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Ивдель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-Обь -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ул. Железнодорожная (привокзальная площадь); Прилегающая тер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ритория к памятнику «Самолет» -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ул. Попова 10-12;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Прилегающая территория к памятнику Попова П.В.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 прилегающей территорией - угол улиц Попова и Лесозаготовителей; Прилегающая территория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к памятнику Ленину В.И. с прилегающей территорией -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ул. Ленина, 1;  Прилегающая территория сквера «Юбилейный» в том числе: памятник «Югорская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Берегиня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скульптурно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- декоративная композиция «Стела любви», 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скейт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-парк – участок между ул. Ленина и ул. Попова;</w:t>
            </w:r>
            <w:proofErr w:type="gramEnd"/>
          </w:p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памятнику Сергия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Радонежского с прилегающей территорией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по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ул. Ленина; Прилегающая территория между зданием «Юный техник» до з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дания санатория-профилактория -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ул. Мира; Прилегающая территория к парку по  ул. Лесозаготовителей;</w:t>
            </w:r>
          </w:p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Прилегающая территория к подземному переходу по ул. Железнодорожная; Прилегающая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 xml:space="preserve">территория к памятнику – мемориалу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ул. Железнодорожная; Прилегающие территории детских и спортивных площадок; Территории остановочных пунктов; Западная часть города Югорска на выезде в п.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Пионерский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>.</w:t>
            </w:r>
          </w:p>
          <w:p w:rsidR="00031024" w:rsidRPr="00F53C32" w:rsidRDefault="00031024" w:rsidP="00031024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>Прилегающие территории мест (площадок) накоплен</w:t>
            </w:r>
            <w:r>
              <w:rPr>
                <w:rFonts w:ascii="PT Astra Serif" w:hAnsi="PT Astra Serif"/>
                <w:sz w:val="22"/>
                <w:lang w:eastAsia="ru-RU"/>
              </w:rPr>
              <w:t>ия твердых коммунальных отходов</w:t>
            </w:r>
          </w:p>
        </w:tc>
      </w:tr>
      <w:tr w:rsidR="00031024" w:rsidRPr="00F53C32" w:rsidTr="00031024">
        <w:trPr>
          <w:jc w:val="center"/>
        </w:trPr>
        <w:tc>
          <w:tcPr>
            <w:tcW w:w="281" w:type="pct"/>
            <w:vAlign w:val="center"/>
          </w:tcPr>
          <w:p w:rsidR="00031024" w:rsidRPr="00F53C32" w:rsidRDefault="00031024" w:rsidP="008D5E33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bCs/>
                <w:sz w:val="22"/>
                <w:lang w:eastAsia="ru-RU"/>
              </w:rPr>
              <w:lastRenderedPageBreak/>
              <w:t>7</w:t>
            </w:r>
            <w:r>
              <w:rPr>
                <w:rFonts w:ascii="PT Astra Serif" w:hAnsi="PT Astra Serif"/>
                <w:bCs/>
                <w:sz w:val="22"/>
                <w:lang w:eastAsia="ru-RU"/>
              </w:rPr>
              <w:t>4</w:t>
            </w:r>
          </w:p>
        </w:tc>
        <w:tc>
          <w:tcPr>
            <w:tcW w:w="2122" w:type="pct"/>
            <w:vAlign w:val="center"/>
          </w:tcPr>
          <w:p w:rsidR="00031024" w:rsidRPr="00F53C32" w:rsidRDefault="00031024" w:rsidP="00031024">
            <w:pPr>
              <w:suppressAutoHyphens w:val="0"/>
              <w:jc w:val="center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Управляющие организации </w:t>
            </w:r>
            <w:r>
              <w:rPr>
                <w:rFonts w:ascii="PT Astra Serif" w:hAnsi="PT Astra Serif"/>
                <w:sz w:val="22"/>
                <w:lang w:eastAsia="ru-RU"/>
              </w:rPr>
              <w:t>товариществ собственников жилья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ресурсоснабжающие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организации</w:t>
            </w:r>
          </w:p>
        </w:tc>
        <w:tc>
          <w:tcPr>
            <w:tcW w:w="2597" w:type="pct"/>
            <w:vAlign w:val="center"/>
          </w:tcPr>
          <w:p w:rsidR="00031024" w:rsidRPr="00F53C32" w:rsidRDefault="00031024" w:rsidP="00396B8A">
            <w:pPr>
              <w:suppressAutoHyphens w:val="0"/>
              <w:jc w:val="both"/>
              <w:rPr>
                <w:rFonts w:ascii="PT Astra Serif" w:hAnsi="PT Astra Serif"/>
                <w:sz w:val="22"/>
                <w:lang w:eastAsia="ru-RU"/>
              </w:rPr>
            </w:pP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Территории, прилегающие к многоквартирным жилым домам,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ресурсоснабжающим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организац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иям по улицам: 40 лет Победы, 1, 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40 лет Победы, 2,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40 лет Победы, 3,                         40 лет Победы, 5, 40 лет Победы, 7,                       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40 лет Победы, 9,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40 лет Победы, 9А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40 лет Победы, 18; Валентины Лопатиной, 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Газовиков, 1; Газовиков, 2;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Газовиков,2/1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Газовиков,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Газовиков, 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Газов</w:t>
            </w:r>
            <w:r>
              <w:rPr>
                <w:rFonts w:ascii="PT Astra Serif" w:hAnsi="PT Astra Serif"/>
                <w:sz w:val="22"/>
                <w:lang w:eastAsia="ru-RU"/>
              </w:rPr>
              <w:t>иков, 5,  Газовиков, 6,  Гастелло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Гастелло, 13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Гастел</w:t>
            </w:r>
            <w:r>
              <w:rPr>
                <w:rFonts w:ascii="PT Astra Serif" w:hAnsi="PT Astra Serif"/>
                <w:sz w:val="22"/>
                <w:lang w:eastAsia="ru-RU"/>
              </w:rPr>
              <w:t>ло, 15, Геологов, 7,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>Геологов, 9, Гео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логов, 11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Геологов, 13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Декабристов, 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Декабристов, 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 Декабристов, 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Декабристов, 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Декабристов, 10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Декабристов, 12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Декабристов, 14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Дружбы народов, 1, Ермака, 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11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 Железнодорожная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, 17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19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 Железнодорожная,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21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Железнодорожная, 27</w:t>
            </w:r>
            <w:proofErr w:type="gramEnd"/>
            <w:r>
              <w:rPr>
                <w:rFonts w:ascii="PT Astra Serif" w:hAnsi="PT Astra Serif"/>
                <w:sz w:val="22"/>
                <w:lang w:eastAsia="ru-RU"/>
              </w:rPr>
              <w:t xml:space="preserve">,  </w:t>
            </w:r>
            <w:proofErr w:type="gramStart"/>
            <w:r>
              <w:rPr>
                <w:rFonts w:ascii="PT Astra Serif" w:hAnsi="PT Astra Serif"/>
                <w:sz w:val="22"/>
                <w:lang w:eastAsia="ru-RU"/>
              </w:rPr>
              <w:t xml:space="preserve">Железнодорожная,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29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31</w:t>
            </w:r>
            <w:r>
              <w:rPr>
                <w:rFonts w:ascii="PT Astra Serif" w:hAnsi="PT Astra Serif"/>
                <w:sz w:val="22"/>
                <w:lang w:eastAsia="ru-RU"/>
              </w:rPr>
              <w:t>, Железнодорожная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, 33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35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Железнодорожная, 37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 Железнодорожная, 45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47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47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49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23, Калинина, 23/1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24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28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30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32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46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Калинина, 54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Кирова, 8;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Кирова,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Кирова, 10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Кольцевая, 13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Ленина, 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Ленина, 1/1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Ленина, 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Ленина, 10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Ленина,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Ленина, 14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Ленина, 30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Ленина, 32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Лесная,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Лесозаготовителей,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9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Лесозаготовителей, 25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Луговая,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Магистральная, 19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Магистральная, 23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30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32/1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32/2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36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37А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41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Менделеева,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43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4</w:t>
            </w:r>
            <w:r>
              <w:rPr>
                <w:rFonts w:ascii="PT Astra Serif" w:hAnsi="PT Astra Serif"/>
                <w:sz w:val="22"/>
                <w:lang w:eastAsia="ru-RU"/>
              </w:rPr>
              <w:t>3 «А»,  Менделеева, 49,  Менделеева, 53</w:t>
            </w:r>
            <w:proofErr w:type="gramEnd"/>
            <w:r>
              <w:rPr>
                <w:rFonts w:ascii="PT Astra Serif" w:hAnsi="PT Astra Serif"/>
                <w:sz w:val="22"/>
                <w:lang w:eastAsia="ru-RU"/>
              </w:rPr>
              <w:t xml:space="preserve">,  </w:t>
            </w:r>
            <w:proofErr w:type="gramStart"/>
            <w:r>
              <w:rPr>
                <w:rFonts w:ascii="PT Astra Serif" w:hAnsi="PT Astra Serif"/>
                <w:sz w:val="22"/>
                <w:lang w:eastAsia="ru-RU"/>
              </w:rPr>
              <w:t>Менде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леева, 55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57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Менделеева, 61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Менделеева, 65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Механизаторов,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еханизаторов, 5, Механизаторов,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Механизаторов, </w:t>
            </w:r>
            <w:r>
              <w:rPr>
                <w:rFonts w:ascii="PT Astra Serif" w:hAnsi="PT Astra Serif"/>
                <w:sz w:val="22"/>
                <w:lang w:eastAsia="ru-RU"/>
              </w:rPr>
              <w:t>8,  Механи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заторов, 9А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ab/>
              <w:t>10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12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14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16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Механизаторов, 18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ab/>
              <w:t>19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19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  Механизаторов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В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Механизаторов, 22</w:t>
            </w:r>
            <w:r>
              <w:rPr>
                <w:rFonts w:ascii="PT Astra Serif" w:hAnsi="PT Astra Serif"/>
                <w:sz w:val="22"/>
                <w:lang w:eastAsia="ru-RU"/>
              </w:rPr>
              <w:t>,  Механизаторов</w:t>
            </w:r>
            <w:r>
              <w:rPr>
                <w:rFonts w:ascii="PT Astra Serif" w:hAnsi="PT Astra Serif"/>
                <w:sz w:val="22"/>
                <w:lang w:eastAsia="ru-RU"/>
              </w:rPr>
              <w:tab/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24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Механизаторов, 28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Мира,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9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10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11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12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14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16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Мира, 18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18/1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18/2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ab/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18/3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38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Мира, 45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47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49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 Мира,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53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55А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56А</w:t>
            </w:r>
            <w:r>
              <w:rPr>
                <w:rFonts w:ascii="PT Astra Serif" w:hAnsi="PT Astra Serif"/>
                <w:sz w:val="22"/>
                <w:lang w:eastAsia="ru-RU"/>
              </w:rPr>
              <w:t>, Мира, 57, Мира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, 58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59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60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61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62, Мира, 65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73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Мира, 75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 Мичурина, 13,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Мичурина, 15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Мичурина, 17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Мичурина, 17/1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Мичурина, 19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Мичурина, 21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Мичурина, 23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Мичурина, 25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Монтажников,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Никольская,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Никольская,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Никольская, 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 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»,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Никольская, 7,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 9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 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 11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Никольская, 15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Октябрьская, 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Октябрьская, 6</w:t>
            </w:r>
            <w:proofErr w:type="gramEnd"/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        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   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ab/>
              <w:t xml:space="preserve">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Г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="008D5E33">
              <w:rPr>
                <w:rFonts w:ascii="PT Astra Serif" w:hAnsi="PT Astra Serif"/>
                <w:sz w:val="22"/>
                <w:lang w:eastAsia="ru-RU"/>
              </w:rPr>
              <w:t xml:space="preserve">              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7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12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proofErr w:type="spellStart"/>
            <w:r w:rsidRPr="00F53C32">
              <w:rPr>
                <w:rFonts w:ascii="PT Astra Serif" w:hAnsi="PT Astra Serif"/>
                <w:sz w:val="22"/>
                <w:lang w:eastAsia="ru-RU"/>
              </w:rPr>
              <w:t>П.Буряка</w:t>
            </w:r>
            <w:proofErr w:type="spellEnd"/>
            <w:r w:rsidRPr="00F53C32">
              <w:rPr>
                <w:rFonts w:ascii="PT Astra Serif" w:hAnsi="PT Astra Serif"/>
                <w:sz w:val="22"/>
                <w:lang w:eastAsia="ru-RU"/>
              </w:rPr>
              <w:t>, 14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пер. Титова, 1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60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60</w:t>
            </w:r>
            <w:proofErr w:type="gramEnd"/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62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Попова, 66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Попова, 93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ab/>
              <w:t>, 23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Садовая, 58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62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68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70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 xml:space="preserve">           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Садовая, 72/1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74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76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78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80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84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Садовая, 84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Сахарова, 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Сахарова, 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Свердлова, 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Свердлова, 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Свердлова, 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Свердлова, 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Свердлова, 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Свердлова, 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Свердлова, 10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Свердлова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14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Советская, 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Спортивная, 15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Спортивная, 24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Спортивная, 31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Спортивная, 35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Спортивная, 37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Спортивная, 37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Спортивная, 43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Спортивная, 45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Студенческая, 16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Студенческая, 16/1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Студенческая, 18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Студенческая, 18/1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Студенческая, 20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4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11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12</w:t>
            </w:r>
            <w:r w:rsidR="00396B8A"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12/1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12/2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12/3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12/4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13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16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>/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16/2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16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18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Таежная, 18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В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               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22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Г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23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28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Таежная, 30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Титова, 9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Титова, 11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 Толстого, 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Толстого, 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Толстого, 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Толстого, 12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Толстого, 14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Толстого, 16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Толстого</w:t>
            </w:r>
            <w:proofErr w:type="gramEnd"/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18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Толстого, 18/1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Чкалова, 7/1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Чкалова, 7/3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Чкалова, 7/5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Чкалова, 7/6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Чкалова, 7/7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Энтузиастов, 2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Энтузиастов,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Энтузиастов, 7</w:t>
            </w:r>
            <w:r>
              <w:rPr>
                <w:rFonts w:ascii="PT Astra Serif" w:hAnsi="PT Astra Serif"/>
                <w:sz w:val="22"/>
                <w:lang w:eastAsia="ru-RU"/>
              </w:rPr>
              <w:t>,  Югорск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-2, 1</w:t>
            </w:r>
            <w:r>
              <w:rPr>
                <w:rFonts w:ascii="PT Astra Serif" w:hAnsi="PT Astra Serif"/>
                <w:sz w:val="22"/>
                <w:lang w:eastAsia="ru-RU"/>
              </w:rPr>
              <w:t>, Югорск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-2, 2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Югорск -2, 3</w:t>
            </w:r>
            <w:r>
              <w:rPr>
                <w:rFonts w:ascii="PT Astra Serif" w:hAnsi="PT Astra Serif"/>
                <w:sz w:val="22"/>
                <w:lang w:eastAsia="ru-RU"/>
              </w:rPr>
              <w:t>, Югорск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-2, 4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Югорск -2, 5</w:t>
            </w:r>
            <w:r>
              <w:rPr>
                <w:rFonts w:ascii="PT Astra Serif" w:hAnsi="PT Astra Serif"/>
                <w:sz w:val="22"/>
                <w:lang w:eastAsia="ru-RU"/>
              </w:rPr>
              <w:t>, Югорск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-2, 6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Югорск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2, 7</w:t>
            </w:r>
            <w:r>
              <w:rPr>
                <w:rFonts w:ascii="PT Astra Serif" w:hAnsi="PT Astra Serif"/>
                <w:sz w:val="22"/>
                <w:lang w:eastAsia="ru-RU"/>
              </w:rPr>
              <w:t>, Югорск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-2, 8</w:t>
            </w:r>
            <w:r>
              <w:rPr>
                <w:rFonts w:ascii="PT Astra Serif" w:hAnsi="PT Astra Serif"/>
                <w:sz w:val="22"/>
                <w:lang w:eastAsia="ru-RU"/>
              </w:rPr>
              <w:t>, Югорск-2, 9,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Геологов, 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Б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Железнодорожная, 39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Монтажников, 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»,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46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48</w:t>
            </w:r>
            <w:proofErr w:type="gramEnd"/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proofErr w:type="gramStart"/>
            <w:r w:rsidRPr="00F53C32">
              <w:rPr>
                <w:rFonts w:ascii="PT Astra Serif" w:hAnsi="PT Astra Serif"/>
                <w:sz w:val="22"/>
                <w:lang w:eastAsia="ru-RU"/>
              </w:rPr>
              <w:t>Садовая, 50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lastRenderedPageBreak/>
              <w:t>54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56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Садовая, 60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Спортивная, 49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Энтузиастов,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Энтузиастов, 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Энтузиастов, 5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Кооперативная, 7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Тополиная, 6</w:t>
            </w:r>
            <w:r>
              <w:rPr>
                <w:rFonts w:ascii="PT Astra Serif" w:hAnsi="PT Astra Serif"/>
                <w:sz w:val="22"/>
                <w:lang w:eastAsia="ru-RU"/>
              </w:rPr>
              <w:t>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Тополиная, 8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,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Монтажников,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ab/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1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»,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 xml:space="preserve"> Энтузиастов,3</w:t>
            </w:r>
            <w:r>
              <w:rPr>
                <w:rFonts w:ascii="PT Astra Serif" w:hAnsi="PT Astra Serif"/>
                <w:sz w:val="22"/>
                <w:lang w:eastAsia="ru-RU"/>
              </w:rPr>
              <w:t xml:space="preserve"> «</w:t>
            </w:r>
            <w:r w:rsidRPr="00F53C32">
              <w:rPr>
                <w:rFonts w:ascii="PT Astra Serif" w:hAnsi="PT Astra Serif"/>
                <w:sz w:val="22"/>
                <w:lang w:eastAsia="ru-RU"/>
              </w:rPr>
              <w:t>А</w:t>
            </w:r>
            <w:r>
              <w:rPr>
                <w:rFonts w:ascii="PT Astra Serif" w:hAnsi="PT Astra Serif"/>
                <w:sz w:val="22"/>
                <w:lang w:eastAsia="ru-RU"/>
              </w:rPr>
              <w:t>»</w:t>
            </w:r>
            <w:proofErr w:type="gramEnd"/>
          </w:p>
        </w:tc>
      </w:tr>
    </w:tbl>
    <w:p w:rsidR="00674334" w:rsidRDefault="00674334" w:rsidP="00D03F8A">
      <w:pPr>
        <w:ind w:right="849"/>
      </w:pPr>
    </w:p>
    <w:p w:rsidR="00396B8A" w:rsidRPr="00396B8A" w:rsidRDefault="00396B8A" w:rsidP="00396B8A">
      <w:pPr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96B8A">
        <w:rPr>
          <w:rFonts w:ascii="PT Astra Serif" w:hAnsi="PT Astra Serif"/>
          <w:sz w:val="28"/>
          <w:szCs w:val="28"/>
          <w:lang w:eastAsia="ru-RU"/>
        </w:rPr>
        <w:t xml:space="preserve">Примечание: По пунктам (1-72) для размещения мусора на полигоне для утилизации бытовых и промышленных отходов необходимо направить письмо в </w:t>
      </w:r>
      <w:r w:rsidRPr="00396B8A">
        <w:rPr>
          <w:rFonts w:ascii="PT Astra Serif" w:hAnsi="PT Astra Serif"/>
          <w:bCs/>
          <w:sz w:val="28"/>
          <w:szCs w:val="28"/>
          <w:lang w:eastAsia="ru-RU"/>
        </w:rPr>
        <w:t>МУП «</w:t>
      </w:r>
      <w:proofErr w:type="spellStart"/>
      <w:r w:rsidRPr="00396B8A">
        <w:rPr>
          <w:rFonts w:ascii="PT Astra Serif" w:hAnsi="PT Astra Serif"/>
          <w:bCs/>
          <w:sz w:val="28"/>
          <w:szCs w:val="28"/>
          <w:lang w:eastAsia="ru-RU"/>
        </w:rPr>
        <w:t>Югорскэнергогаз</w:t>
      </w:r>
      <w:proofErr w:type="spellEnd"/>
      <w:r w:rsidRPr="00396B8A">
        <w:rPr>
          <w:rFonts w:ascii="PT Astra Serif" w:hAnsi="PT Astra Serif"/>
          <w:bCs/>
          <w:sz w:val="28"/>
          <w:szCs w:val="28"/>
          <w:lang w:eastAsia="ru-RU"/>
        </w:rPr>
        <w:t>» с указанием территории, на которой был собран мусор и даты вывозки, марки автомашины, количество рейсов.</w:t>
      </w:r>
    </w:p>
    <w:p w:rsidR="00396B8A" w:rsidRPr="00396B8A" w:rsidRDefault="00396B8A" w:rsidP="00396B8A">
      <w:pPr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 соответствии</w:t>
      </w:r>
      <w:r w:rsidRPr="00396B8A">
        <w:rPr>
          <w:rFonts w:ascii="PT Astra Serif" w:hAnsi="PT Astra Serif"/>
          <w:bCs/>
          <w:sz w:val="28"/>
          <w:szCs w:val="28"/>
          <w:lang w:eastAsia="ru-RU"/>
        </w:rPr>
        <w:t xml:space="preserve"> с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 </w:t>
      </w:r>
      <w:r w:rsidRPr="00396B8A">
        <w:rPr>
          <w:rFonts w:ascii="PT Astra Serif" w:hAnsi="PT Astra Serif"/>
          <w:bCs/>
          <w:sz w:val="28"/>
          <w:szCs w:val="28"/>
          <w:lang w:eastAsia="ru-RU"/>
        </w:rPr>
        <w:t>схемой границ прилегающих территорий города Югорска, утвержденной  постановлением администрации города Югорска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</w:t>
      </w:r>
      <w:r w:rsidRPr="00396B8A">
        <w:rPr>
          <w:rFonts w:ascii="PT Astra Serif" w:hAnsi="PT Astra Serif"/>
          <w:bCs/>
          <w:sz w:val="28"/>
          <w:szCs w:val="28"/>
          <w:lang w:eastAsia="ru-RU"/>
        </w:rPr>
        <w:t xml:space="preserve"> № 2810 от 27.12.2019 (с изменением от 26.04.2021 № 595-п) определены расстояния прилегающих территорий к земельным участкам:</w:t>
      </w:r>
    </w:p>
    <w:p w:rsidR="00396B8A" w:rsidRPr="00396B8A" w:rsidRDefault="00396B8A" w:rsidP="00396B8A">
      <w:pPr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96B8A">
        <w:rPr>
          <w:rFonts w:ascii="PT Astra Serif" w:hAnsi="PT Astra Serif"/>
          <w:bCs/>
          <w:sz w:val="28"/>
          <w:szCs w:val="28"/>
          <w:lang w:eastAsia="ru-RU"/>
        </w:rPr>
        <w:t>- 5 метров для индивидуального жилищного строительства, блокированная застройка, индивидуальные гаражи;</w:t>
      </w:r>
    </w:p>
    <w:p w:rsidR="00396B8A" w:rsidRPr="00396B8A" w:rsidRDefault="00396B8A" w:rsidP="00396B8A">
      <w:pPr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96B8A">
        <w:rPr>
          <w:rFonts w:ascii="PT Astra Serif" w:hAnsi="PT Astra Serif"/>
          <w:bCs/>
          <w:sz w:val="28"/>
          <w:szCs w:val="28"/>
          <w:lang w:eastAsia="ru-RU"/>
        </w:rPr>
        <w:t xml:space="preserve">- 10 метров для многоквартирных жилых домов, образовательные учреждения, административные здания, социальные объекты, медицинские организации, объекты культурно-досуговой деятельности, религиозные объекты, ветеринарное обслуживание, экстренные службы, объекты, оказывающие банковские и страховые услуги, гостиницы, спортивные объекты, парки культуры и отдыха, </w:t>
      </w:r>
      <w:proofErr w:type="gramStart"/>
      <w:r w:rsidRPr="00396B8A">
        <w:rPr>
          <w:rFonts w:ascii="PT Astra Serif" w:hAnsi="PT Astra Serif"/>
          <w:bCs/>
          <w:sz w:val="28"/>
          <w:szCs w:val="28"/>
          <w:lang w:eastAsia="ru-RU"/>
        </w:rPr>
        <w:t>объекты</w:t>
      </w:r>
      <w:proofErr w:type="gramEnd"/>
      <w:r w:rsidRPr="00396B8A">
        <w:rPr>
          <w:rFonts w:ascii="PT Astra Serif" w:hAnsi="PT Astra Serif"/>
          <w:bCs/>
          <w:sz w:val="28"/>
          <w:szCs w:val="28"/>
          <w:lang w:eastAsia="ru-RU"/>
        </w:rPr>
        <w:t xml:space="preserve"> предназначенные для хранения автотранспорта (гаражи, автомобильные стоянки), объекты улично-дорожной сети, промышленные предприятия, ритуальные объекты;</w:t>
      </w:r>
    </w:p>
    <w:p w:rsidR="00396B8A" w:rsidRPr="00396B8A" w:rsidRDefault="00396B8A" w:rsidP="00396B8A">
      <w:pPr>
        <w:suppressAutoHyphens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396B8A">
        <w:rPr>
          <w:rFonts w:ascii="PT Astra Serif" w:hAnsi="PT Astra Serif"/>
          <w:bCs/>
          <w:sz w:val="28"/>
          <w:szCs w:val="28"/>
          <w:lang w:eastAsia="ru-RU"/>
        </w:rPr>
        <w:t>- 15 метров для объектов торговли (торговые центры, магазины), объекты общественного питания, объекты коммунального обслуживания (котельные, КНС, ТП, ГРП), объекты сельскохозяйственного использования, объекты дорожного сервиса (АЗС, СТО, ремонтные мастерские), автомобильный транспорт (здания и сооружения, предназначенные для обслуживания пассажиров), объекты специальной деятельности (размещение, хранение, захоронение, утилизация, накопление, обработка, обезвреживание отходов производства, медицинских, биологических отходов и т.д.).</w:t>
      </w:r>
      <w:proofErr w:type="gramEnd"/>
    </w:p>
    <w:p w:rsidR="00396B8A" w:rsidRPr="00396B8A" w:rsidRDefault="00396B8A" w:rsidP="00396B8A">
      <w:pPr>
        <w:ind w:right="849"/>
        <w:rPr>
          <w:rFonts w:ascii="PT Astra Serif" w:hAnsi="PT Astra Serif"/>
        </w:rPr>
      </w:pPr>
    </w:p>
    <w:sectPr w:rsidR="00396B8A" w:rsidRPr="00396B8A" w:rsidSect="0003102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7B" w:rsidRDefault="001D697B" w:rsidP="00031024">
      <w:r>
        <w:separator/>
      </w:r>
    </w:p>
  </w:endnote>
  <w:endnote w:type="continuationSeparator" w:id="0">
    <w:p w:rsidR="001D697B" w:rsidRDefault="001D697B" w:rsidP="0003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ubik">
    <w:panose1 w:val="02000604000000020004"/>
    <w:charset w:val="CC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7B" w:rsidRDefault="001D697B" w:rsidP="00031024">
      <w:r>
        <w:separator/>
      </w:r>
    </w:p>
  </w:footnote>
  <w:footnote w:type="continuationSeparator" w:id="0">
    <w:p w:rsidR="001D697B" w:rsidRDefault="001D697B" w:rsidP="00031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</w:rPr>
      <w:id w:val="-1324351999"/>
      <w:docPartObj>
        <w:docPartGallery w:val="Page Numbers (Top of Page)"/>
        <w:docPartUnique/>
      </w:docPartObj>
    </w:sdtPr>
    <w:sdtEndPr/>
    <w:sdtContent>
      <w:p w:rsidR="008D5E33" w:rsidRPr="00031024" w:rsidRDefault="008D5E33">
        <w:pPr>
          <w:pStyle w:val="a6"/>
          <w:jc w:val="center"/>
          <w:rPr>
            <w:rFonts w:ascii="PT Astra Serif" w:hAnsi="PT Astra Serif"/>
            <w:sz w:val="22"/>
          </w:rPr>
        </w:pPr>
        <w:r w:rsidRPr="00031024">
          <w:rPr>
            <w:rFonts w:ascii="PT Astra Serif" w:hAnsi="PT Astra Serif"/>
            <w:sz w:val="22"/>
          </w:rPr>
          <w:fldChar w:fldCharType="begin"/>
        </w:r>
        <w:r w:rsidRPr="00031024">
          <w:rPr>
            <w:rFonts w:ascii="PT Astra Serif" w:hAnsi="PT Astra Serif"/>
            <w:sz w:val="22"/>
          </w:rPr>
          <w:instrText>PAGE   \* MERGEFORMAT</w:instrText>
        </w:r>
        <w:r w:rsidRPr="00031024">
          <w:rPr>
            <w:rFonts w:ascii="PT Astra Serif" w:hAnsi="PT Astra Serif"/>
            <w:sz w:val="22"/>
          </w:rPr>
          <w:fldChar w:fldCharType="separate"/>
        </w:r>
        <w:r w:rsidR="008B43BA">
          <w:rPr>
            <w:rFonts w:ascii="PT Astra Serif" w:hAnsi="PT Astra Serif"/>
            <w:noProof/>
            <w:sz w:val="22"/>
          </w:rPr>
          <w:t>10</w:t>
        </w:r>
        <w:r w:rsidRPr="00031024">
          <w:rPr>
            <w:rFonts w:ascii="PT Astra Serif" w:hAnsi="PT Astra Serif"/>
            <w:sz w:val="22"/>
          </w:rPr>
          <w:fldChar w:fldCharType="end"/>
        </w:r>
      </w:p>
    </w:sdtContent>
  </w:sdt>
  <w:p w:rsidR="008D5E33" w:rsidRDefault="008D5E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4700C8"/>
    <w:multiLevelType w:val="multilevel"/>
    <w:tmpl w:val="CBF87E74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">
    <w:nsid w:val="5FFE69F7"/>
    <w:multiLevelType w:val="hybridMultilevel"/>
    <w:tmpl w:val="0FA698FE"/>
    <w:lvl w:ilvl="0" w:tplc="8C38D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31024"/>
    <w:rsid w:val="000351F8"/>
    <w:rsid w:val="00070C60"/>
    <w:rsid w:val="00087E25"/>
    <w:rsid w:val="0009084D"/>
    <w:rsid w:val="00171012"/>
    <w:rsid w:val="001D697B"/>
    <w:rsid w:val="002B7949"/>
    <w:rsid w:val="00344743"/>
    <w:rsid w:val="00373DBD"/>
    <w:rsid w:val="00396B8A"/>
    <w:rsid w:val="003B0A32"/>
    <w:rsid w:val="003C59C0"/>
    <w:rsid w:val="003D28BE"/>
    <w:rsid w:val="0044021D"/>
    <w:rsid w:val="004846DC"/>
    <w:rsid w:val="004A12DE"/>
    <w:rsid w:val="004B5CFA"/>
    <w:rsid w:val="004C197F"/>
    <w:rsid w:val="005227ED"/>
    <w:rsid w:val="00591A65"/>
    <w:rsid w:val="005B2C9F"/>
    <w:rsid w:val="00626CFE"/>
    <w:rsid w:val="006308AA"/>
    <w:rsid w:val="006340C1"/>
    <w:rsid w:val="00674334"/>
    <w:rsid w:val="006750C3"/>
    <w:rsid w:val="00861CB6"/>
    <w:rsid w:val="008B43BA"/>
    <w:rsid w:val="008C23BD"/>
    <w:rsid w:val="008D5E33"/>
    <w:rsid w:val="00951C79"/>
    <w:rsid w:val="009D7AD4"/>
    <w:rsid w:val="009E61BC"/>
    <w:rsid w:val="00A25BEA"/>
    <w:rsid w:val="00A833F7"/>
    <w:rsid w:val="00AC3B8A"/>
    <w:rsid w:val="00B05AC1"/>
    <w:rsid w:val="00B34E10"/>
    <w:rsid w:val="00BF7A6E"/>
    <w:rsid w:val="00D03F8A"/>
    <w:rsid w:val="00D920B8"/>
    <w:rsid w:val="00DB62ED"/>
    <w:rsid w:val="00E01374"/>
    <w:rsid w:val="00E435B4"/>
    <w:rsid w:val="00EB6A83"/>
    <w:rsid w:val="00ED25DB"/>
    <w:rsid w:val="00F06D2D"/>
    <w:rsid w:val="00F732F3"/>
    <w:rsid w:val="00F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3102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02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4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4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1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02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31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024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03102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1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31024"/>
    <w:rPr>
      <w:rFonts w:ascii="Cambria" w:eastAsia="Times New Roman" w:hAnsi="Cambria" w:cs="Times New Roman"/>
      <w:b/>
      <w:bCs/>
      <w:i/>
      <w:iCs/>
      <w:color w:val="4F81BD"/>
      <w:sz w:val="24"/>
      <w:lang w:eastAsia="ru-RU"/>
    </w:rPr>
  </w:style>
  <w:style w:type="paragraph" w:styleId="aa">
    <w:name w:val="List Paragraph"/>
    <w:basedOn w:val="a"/>
    <w:uiPriority w:val="34"/>
    <w:qFormat/>
    <w:rsid w:val="00031024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semiHidden/>
    <w:rsid w:val="00031024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3102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3102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0">
    <w:name w:val="Заголовок 11"/>
    <w:basedOn w:val="a"/>
    <w:next w:val="a"/>
    <w:uiPriority w:val="9"/>
    <w:qFormat/>
    <w:rsid w:val="00031024"/>
    <w:pPr>
      <w:keepNext/>
      <w:keepLines/>
      <w:suppressAutoHyphens w:val="0"/>
      <w:spacing w:before="48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31024"/>
    <w:pPr>
      <w:keepNext/>
      <w:keepLines/>
      <w:suppressAutoHyphens w:val="0"/>
      <w:spacing w:before="20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2">
    <w:name w:val="Нет списка1"/>
    <w:next w:val="a2"/>
    <w:uiPriority w:val="99"/>
    <w:semiHidden/>
    <w:unhideWhenUsed/>
    <w:rsid w:val="00031024"/>
  </w:style>
  <w:style w:type="character" w:customStyle="1" w:styleId="111">
    <w:name w:val="Заголовок 1 Знак1"/>
    <w:basedOn w:val="a0"/>
    <w:uiPriority w:val="9"/>
    <w:rsid w:val="00031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10">
    <w:name w:val="Заголовок 4 Знак1"/>
    <w:basedOn w:val="a0"/>
    <w:uiPriority w:val="9"/>
    <w:semiHidden/>
    <w:rsid w:val="0003102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031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31024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024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E43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4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31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024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031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024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rsid w:val="0003102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31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031024"/>
    <w:rPr>
      <w:rFonts w:ascii="Cambria" w:eastAsia="Times New Roman" w:hAnsi="Cambria" w:cs="Times New Roman"/>
      <w:b/>
      <w:bCs/>
      <w:i/>
      <w:iCs/>
      <w:color w:val="4F81BD"/>
      <w:sz w:val="24"/>
      <w:lang w:eastAsia="ru-RU"/>
    </w:rPr>
  </w:style>
  <w:style w:type="paragraph" w:styleId="aa">
    <w:name w:val="List Paragraph"/>
    <w:basedOn w:val="a"/>
    <w:uiPriority w:val="34"/>
    <w:qFormat/>
    <w:rsid w:val="00031024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semiHidden/>
    <w:rsid w:val="00031024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31024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31024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10">
    <w:name w:val="Заголовок 11"/>
    <w:basedOn w:val="a"/>
    <w:next w:val="a"/>
    <w:uiPriority w:val="9"/>
    <w:qFormat/>
    <w:rsid w:val="00031024"/>
    <w:pPr>
      <w:keepNext/>
      <w:keepLines/>
      <w:suppressAutoHyphens w:val="0"/>
      <w:spacing w:before="48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31024"/>
    <w:pPr>
      <w:keepNext/>
      <w:keepLines/>
      <w:suppressAutoHyphens w:val="0"/>
      <w:spacing w:before="20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12">
    <w:name w:val="Нет списка1"/>
    <w:next w:val="a2"/>
    <w:uiPriority w:val="99"/>
    <w:semiHidden/>
    <w:unhideWhenUsed/>
    <w:rsid w:val="00031024"/>
  </w:style>
  <w:style w:type="character" w:customStyle="1" w:styleId="111">
    <w:name w:val="Заголовок 1 Знак1"/>
    <w:basedOn w:val="a0"/>
    <w:uiPriority w:val="9"/>
    <w:rsid w:val="00031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410">
    <w:name w:val="Заголовок 4 Знак1"/>
    <w:basedOn w:val="a0"/>
    <w:uiPriority w:val="9"/>
    <w:semiHidden/>
    <w:rsid w:val="0003102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03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ugorsk.spravka-region.ru/sudebnie-pristavi/upravlenie-federalnoy-sluzhbi-sudebnikh-pristavov-po-khanti-mansiyskomu-avtonomnomu-okrugu-yugre-428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Юсупова Надежда Михайловна</cp:lastModifiedBy>
  <cp:revision>2</cp:revision>
  <cp:lastPrinted>2024-04-16T11:39:00Z</cp:lastPrinted>
  <dcterms:created xsi:type="dcterms:W3CDTF">2024-04-19T07:08:00Z</dcterms:created>
  <dcterms:modified xsi:type="dcterms:W3CDTF">2024-04-19T07:08:00Z</dcterms:modified>
</cp:coreProperties>
</file>