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>есплатн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ая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передач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22B8B" w:rsidRDefault="00122B8B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16.10.2017 № 2518 «О внесении изменений в постановление администрации города Югорска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01.04.2016 № 727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помещений)»;</w:t>
      </w:r>
    </w:p>
    <w:p w:rsidR="00122B8B" w:rsidRPr="00122B8B" w:rsidRDefault="00122B8B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2482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01.04.2016 № 727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помещений)»;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014CF2" w:rsidRDefault="006466DD" w:rsidP="006466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управления___________________ (Е.И. Павлова)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A3F38" w:rsidRPr="00CA3F38">
        <w:rPr>
          <w:rFonts w:ascii="Times New Roman" w:eastAsia="Calibri" w:hAnsi="Times New Roman" w:cs="Times New Roman"/>
          <w:sz w:val="24"/>
          <w:szCs w:val="24"/>
        </w:rPr>
        <w:t>1</w:t>
      </w:r>
      <w:r w:rsidR="00122B8B">
        <w:rPr>
          <w:rFonts w:ascii="Times New Roman" w:eastAsia="Calibri" w:hAnsi="Times New Roman" w:cs="Times New Roman"/>
          <w:sz w:val="24"/>
          <w:szCs w:val="24"/>
        </w:rPr>
        <w:t>3</w:t>
      </w:r>
      <w:r w:rsidR="00823686" w:rsidRPr="00CA3F38">
        <w:rPr>
          <w:rFonts w:ascii="Times New Roman" w:eastAsia="Calibri" w:hAnsi="Times New Roman" w:cs="Times New Roman"/>
          <w:sz w:val="24"/>
          <w:szCs w:val="24"/>
        </w:rPr>
        <w:t>.03.2019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CA3F38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823686">
        <w:rPr>
          <w:rFonts w:ascii="Times New Roman" w:eastAsia="Calibri" w:hAnsi="Times New Roman" w:cs="Times New Roman"/>
          <w:sz w:val="24"/>
          <w:szCs w:val="24"/>
        </w:rPr>
        <w:t>.03.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2B8B" w:rsidRPr="0012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и организациями при предоставлении муниципальной услуги.</w:t>
      </w:r>
      <w:proofErr w:type="gramEnd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F05948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предоставление муниципальной услуги являются граждане Российской Федерации, имеющие право пользования жилыми помещениями муниципального жилищного фонда муниципального образования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 город </w:t>
      </w:r>
      <w:proofErr w:type="spellStart"/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социального найма, их представители, действующие на основании доверенности, оформленной в соответствии с законодательством Российской Федерации, указания закона либо акта уполномоченного на то государственного органа или органа местного самоуправления (далее – заявитель).</w:t>
      </w:r>
      <w:proofErr w:type="gramEnd"/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4252" w:rsidRPr="00154252" w:rsidRDefault="00FA4E13" w:rsidP="00154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54252" w:rsidRPr="0015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Министерства внутренних дел Российской Федерации по Ханты-Мансийскому автономному округу – Югре (далее – УМВД) адрес официального сайта: </w:t>
      </w:r>
      <w:hyperlink r:id="rId9" w:history="1">
        <w:r w:rsidR="00154252" w:rsidRPr="0015425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</w:t>
        </w:r>
      </w:hyperlink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E13" w:rsidRP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252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Ханты-Мансийскому автономному округу – Югре (далее – Управление </w:t>
      </w:r>
      <w:proofErr w:type="spell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Россрестра</w:t>
      </w:r>
      <w:proofErr w:type="spellEnd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официального сайта: https://rosreestr.ru;</w:t>
      </w:r>
    </w:p>
    <w:p w:rsidR="00FA4E13" w:rsidRDefault="00154252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 адрес официального сайта: </w:t>
      </w:r>
      <w:hyperlink r:id="rId10" w:history="1">
        <w:r w:rsidRPr="005325B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4252" w:rsidRDefault="00154252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опеки и попечительства администрации города Югорска (дале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4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сайта: </w:t>
      </w:r>
      <w:hyperlink r:id="rId11" w:history="1">
        <w:r w:rsidRPr="00154252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http://adm.ugorsk.ru/about/gospolnomochiya/opeka-i-popechitelstvo/</w:t>
        </w:r>
      </w:hyperlink>
      <w:r w:rsidRPr="00154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54252" w:rsidRPr="00154252" w:rsidRDefault="00154252" w:rsidP="00154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154252">
        <w:rPr>
          <w:rFonts w:ascii="Times New Roman" w:hAnsi="Times New Roman" w:cs="Times New Roman"/>
          <w:sz w:val="28"/>
          <w:szCs w:val="28"/>
        </w:rPr>
        <w:t xml:space="preserve">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целях определения соответствия заявителей требованиям, установленным Законом Российской Федерации от 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1991 №</w:t>
      </w:r>
      <w:r w:rsidRPr="001542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1541-1 «О приватизации жилищного фонда в Российской Федерации» (далее также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от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04.07.1991 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1541-1), соответствующий адрес официального сайта сообщается заявителю при информировании по вопросам предоставления муниципальной услуги;</w:t>
      </w:r>
      <w:proofErr w:type="gramEnd"/>
    </w:p>
    <w:p w:rsidR="00FA4E13" w:rsidRDefault="00154252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</w:t>
      </w:r>
      <w:proofErr w:type="gramStart"/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DD32DE" w:rsidRDefault="00720D3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УМВД,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r w:rsidR="00DD32DE">
        <w:rPr>
          <w:rFonts w:ascii="Times New Roman" w:hAnsi="Times New Roman" w:cs="Times New Roman"/>
          <w:sz w:val="24"/>
          <w:szCs w:val="24"/>
        </w:rPr>
        <w:t xml:space="preserve"> 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 xml:space="preserve">, Кадастровая палата, </w:t>
      </w:r>
      <w:proofErr w:type="spellStart"/>
      <w:r w:rsidR="0091100A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>,</w:t>
      </w:r>
      <w:r w:rsidR="0091100A" w:rsidRPr="0091100A">
        <w:rPr>
          <w:rFonts w:ascii="Times New Roman" w:hAnsi="Times New Roman" w:cs="Times New Roman"/>
          <w:sz w:val="28"/>
          <w:szCs w:val="28"/>
        </w:rPr>
        <w:t xml:space="preserve"> </w:t>
      </w:r>
      <w:r w:rsidR="0091100A" w:rsidRPr="0091100A">
        <w:rPr>
          <w:rFonts w:ascii="Times New Roman" w:hAnsi="Times New Roman" w:cs="Times New Roman"/>
          <w:sz w:val="24"/>
          <w:szCs w:val="24"/>
        </w:rPr>
        <w:t>орган</w:t>
      </w:r>
      <w:r w:rsidR="0091100A">
        <w:rPr>
          <w:rFonts w:ascii="Times New Roman" w:hAnsi="Times New Roman" w:cs="Times New Roman"/>
          <w:sz w:val="24"/>
          <w:szCs w:val="24"/>
        </w:rPr>
        <w:t>ы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государственной власти, орган</w:t>
      </w:r>
      <w:r w:rsidR="0091100A">
        <w:rPr>
          <w:rFonts w:ascii="Times New Roman" w:hAnsi="Times New Roman" w:cs="Times New Roman"/>
          <w:sz w:val="24"/>
          <w:szCs w:val="24"/>
        </w:rPr>
        <w:t>ы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местного самоуправления и подведомственны</w:t>
      </w:r>
      <w:r w:rsidR="0091100A">
        <w:rPr>
          <w:rFonts w:ascii="Times New Roman" w:hAnsi="Times New Roman" w:cs="Times New Roman"/>
          <w:sz w:val="24"/>
          <w:szCs w:val="24"/>
        </w:rPr>
        <w:t>е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им организаци</w:t>
      </w:r>
      <w:r w:rsidR="0091100A">
        <w:rPr>
          <w:rFonts w:ascii="Times New Roman" w:hAnsi="Times New Roman" w:cs="Times New Roman"/>
          <w:sz w:val="24"/>
          <w:szCs w:val="24"/>
        </w:rPr>
        <w:t>и</w:t>
      </w:r>
      <w:r w:rsidR="0091100A" w:rsidRPr="0091100A">
        <w:rPr>
          <w:rFonts w:ascii="Times New Roman" w:hAnsi="Times New Roman" w:cs="Times New Roman"/>
          <w:sz w:val="24"/>
          <w:szCs w:val="24"/>
        </w:rPr>
        <w:t>, находящи</w:t>
      </w:r>
      <w:r w:rsidR="0091100A">
        <w:rPr>
          <w:rFonts w:ascii="Times New Roman" w:hAnsi="Times New Roman" w:cs="Times New Roman"/>
          <w:sz w:val="24"/>
          <w:szCs w:val="24"/>
        </w:rPr>
        <w:t>е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Законом Российской Федерации от </w:t>
      </w:r>
      <w:r w:rsidR="0091100A">
        <w:rPr>
          <w:rFonts w:ascii="Times New Roman" w:hAnsi="Times New Roman" w:cs="Times New Roman"/>
          <w:sz w:val="24"/>
          <w:szCs w:val="24"/>
        </w:rPr>
        <w:t>0</w:t>
      </w:r>
      <w:r w:rsidR="0091100A" w:rsidRPr="0091100A">
        <w:rPr>
          <w:rFonts w:ascii="Times New Roman" w:hAnsi="Times New Roman" w:cs="Times New Roman"/>
          <w:sz w:val="24"/>
          <w:szCs w:val="24"/>
        </w:rPr>
        <w:t>4</w:t>
      </w:r>
      <w:r w:rsidR="0091100A">
        <w:rPr>
          <w:rFonts w:ascii="Times New Roman" w:hAnsi="Times New Roman" w:cs="Times New Roman"/>
          <w:sz w:val="24"/>
          <w:szCs w:val="24"/>
        </w:rPr>
        <w:t>.07.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1991 </w:t>
      </w:r>
      <w:r w:rsidR="0091100A">
        <w:rPr>
          <w:rFonts w:ascii="Times New Roman" w:hAnsi="Times New Roman" w:cs="Times New Roman"/>
          <w:sz w:val="24"/>
          <w:szCs w:val="24"/>
        </w:rPr>
        <w:t>№ 1541-1</w:t>
      </w:r>
      <w:r w:rsidR="0091100A" w:rsidRPr="009110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является направление (выдача) заявителю: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договора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жилого помещения в собственность (договор приватизации)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об отказе в предоставлении муниципальной услуги 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отказе в предоставлении муниципальной услуги, оформляется на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 содержать указание на основания отказа в приватизации жилого помещения.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передачи жилого помещения в собственность граждан подлежит обязательной государственной регистрации права на недвижимое имущество и сделок с ним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90C04" w:rsidRPr="00A90C04" w:rsidRDefault="00835A53" w:rsidP="00A90C04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60 календарных дней со дня поступления заявления в Управление.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A90C04" w:rsidRPr="00A90C04" w:rsidRDefault="00A90C04" w:rsidP="00A90C04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заявителю уведомления об отказе в предоставлении муниципальной услуги в электронной форме осуществляется в течение </w:t>
      </w:r>
      <w:r w:rsidRPr="00192D7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 (</w:t>
      </w:r>
      <w:r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рабочих или календарных) дней со дня подписания такого уведомления путем направления на адрес электронной почты, указанный заявителем в заявлении о предоставлении муниципальной услуги. 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</w:t>
      </w: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заявление о предоставлении в собственность (приватизации) жилого помещения муниципального жилищного фонда (далее также – заявление, заявление о предоставлении муниципальной услуги, запрос, запрос о предоставлении муниципальной услуги</w:t>
      </w:r>
      <w:r w:rsidRPr="008419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копии документов, удостоверяющих личность, в том числе для детей до 14 лет – копия свидетельства о рождении; при подаче заявления представителем физического лица – документ, подтверждающий соответствующие полномочия представителя заявителя (если с заявлением обращается его представитель);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копии свидетельств о регистрации актов гражданского состояния;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ордер на жилое помещение и (или) договор социального найма;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разрешение органов опеки и попечительства на приобретение в собственность несовершеннолетними лицами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FF9">
        <w:rPr>
          <w:rFonts w:ascii="Times New Roman" w:eastAsia="Calibri" w:hAnsi="Times New Roman" w:cs="Times New Roman"/>
          <w:sz w:val="24"/>
          <w:szCs w:val="24"/>
        </w:rPr>
        <w:t>(в случае, если приватизируются жилые помещения, в которых проживают исключительно несовершеннолетние);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письменное согласие всех совместно проживающих совершеннолетних членов семьи, а также несовершеннолетних в возрасте от 14 до 18 лет, а также лиц, за которыми в соответствии с законодательством сохраняется право пользования жилым помещением, на приобретение в собственность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городской округ 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другими лицами;</w:t>
      </w:r>
      <w:proofErr w:type="gramEnd"/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письменное согласие родителей (усыновителей), попечителей на приобретение в собственность несовершеннолетними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FF9">
        <w:rPr>
          <w:rFonts w:ascii="Times New Roman" w:eastAsia="Calibri" w:hAnsi="Times New Roman" w:cs="Times New Roman"/>
          <w:sz w:val="24"/>
          <w:szCs w:val="24"/>
        </w:rPr>
        <w:t>(в случае приватизации жилого помещения жилищного фонда социального использования несовершеннолетними в возрасте от 14 до 18 лет)</w:t>
      </w:r>
      <w:r w:rsidRPr="00192D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2FCC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отказ от включения несовершеннолетних в число участников общей собственности на приватизируемое жилое помещение, который может быть осуществлен опекунами и попечителями, в том числе родителями и усыновителями несовершеннолетних, только при наличии разрешения органов опеки и попечительства.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</w:t>
      </w:r>
      <w:proofErr w:type="gramStart"/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) сведения органов местного самоуправления, органов государственной власти субъекта Российской Федерации, федерального органа исполнительной власти в сфере управления имуществом об использовании (неиспользовании) права бесплатной приватизации по месту возможного использования такого права (в случае, если до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0337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.01.1999 </w:t>
      </w:r>
      <w:r w:rsidRPr="00B03375">
        <w:rPr>
          <w:rFonts w:ascii="Times New Roman" w:eastAsia="Calibri" w:hAnsi="Times New Roman" w:cs="Times New Roman"/>
          <w:sz w:val="24"/>
          <w:szCs w:val="24"/>
        </w:rPr>
        <w:t>заявитель состоял в очереди на предоставление жилья на условиях социального найма);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03375">
        <w:rPr>
          <w:rFonts w:ascii="Times New Roman" w:eastAsia="Calibri" w:hAnsi="Times New Roman" w:cs="Times New Roman"/>
          <w:sz w:val="24"/>
          <w:szCs w:val="24"/>
        </w:rPr>
        <w:t>) выписка из Единого государственного реестра недвижимости о правах заявителя на имевшиеся (имеющиеся) у него объекты недвижимого имущества</w:t>
      </w:r>
      <w:r>
        <w:rPr>
          <w:rFonts w:ascii="Times New Roman" w:eastAsia="Calibri" w:hAnsi="Times New Roman" w:cs="Times New Roman"/>
          <w:sz w:val="24"/>
          <w:szCs w:val="24"/>
        </w:rPr>
        <w:t>, кадастровый паспорт</w:t>
      </w:r>
      <w:r w:rsidRPr="00B033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) сведения о наличии либо отсутствии регистрации по месту жительства заявителя.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 xml:space="preserve">Сведения, предусмотренные подпунктом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регламента, предоставляются органами местного самоуправления, органами государственной власти субъекта Российской Федерации, федеральными органами в сфере управления имуществом заявителю бесплатно при его личном обращении или при обращении в электронной форме. </w:t>
      </w:r>
    </w:p>
    <w:p w:rsidR="00B03375" w:rsidRPr="00B03375" w:rsidRDefault="00841907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 w:rsid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регламента, предоставляются </w:t>
      </w:r>
      <w:r w:rsidR="00B03375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proofErr w:type="spellStart"/>
      <w:r w:rsidR="00B03375"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 w:rsidR="00B03375">
        <w:rPr>
          <w:rFonts w:ascii="Times New Roman" w:eastAsia="Calibri" w:hAnsi="Times New Roman" w:cs="Times New Roman"/>
          <w:sz w:val="24"/>
          <w:szCs w:val="24"/>
        </w:rPr>
        <w:t>, Кадастровой палатой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заявителю за плату при его личном обращении или при обращении в электронной форме (способы получения информац</w:t>
      </w:r>
      <w:proofErr w:type="gramStart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графике работы указаны в пункте 11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B03375" w:rsidRDefault="00841907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 w:rsidR="00B03375">
        <w:rPr>
          <w:rFonts w:ascii="Times New Roman" w:eastAsia="Calibri" w:hAnsi="Times New Roman" w:cs="Times New Roman"/>
          <w:sz w:val="24"/>
          <w:szCs w:val="24"/>
        </w:rPr>
        <w:t>3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предоставляются УМВД заявителю бесплатно при его личном обращении или при обращении в электронной форме (способы получения информац</w:t>
      </w:r>
      <w:proofErr w:type="gramStart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го месте нахождения и графике работы указаны в пункте 11 Административного регламента).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41907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6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="00841907">
        <w:rPr>
          <w:rFonts w:ascii="Times New Roman" w:eastAsia="Calibri" w:hAnsi="Times New Roman" w:cs="Times New Roman"/>
          <w:sz w:val="24"/>
          <w:szCs w:val="24"/>
        </w:rPr>
        <w:t>З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аявление о предоставлении муниципальной услуги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подписывается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 xml:space="preserve"> всеми 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совершеннолетними членами семьи, участвующими в приватизации, а также несовершеннолетними членами семьи в возрасте от 14 до 18 лет </w:t>
      </w:r>
      <w:r w:rsidR="003C2FF9">
        <w:rPr>
          <w:rFonts w:ascii="Times New Roman" w:eastAsia="Calibri" w:hAnsi="Times New Roman" w:cs="Times New Roman"/>
          <w:sz w:val="24"/>
          <w:szCs w:val="24"/>
        </w:rPr>
        <w:t xml:space="preserve">оформляется 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в свободной форме либо по рекомендуемой форме, приведенной в приложении 1 к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настоящему а</w:t>
      </w:r>
      <w:r w:rsidR="003C2FF9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  <w:r w:rsid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p w:rsidR="003C2FF9" w:rsidRPr="003C2FF9" w:rsidRDefault="003C2FF9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 Документ, указанный в подпункте 6 пункта 20 настоящего административного регламента оформляется</w:t>
      </w:r>
      <w:r w:rsidRPr="003C2FF9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либо по форме согласно приложению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3C2FF9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E53E06" w:rsidP="00B91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53E06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B91FB1">
        <w:rPr>
          <w:rFonts w:ascii="Times New Roman" w:eastAsia="Calibri" w:hAnsi="Times New Roman" w:cs="Times New Roman"/>
          <w:sz w:val="24"/>
          <w:szCs w:val="24"/>
        </w:rPr>
        <w:t>8</w:t>
      </w:r>
      <w:r w:rsidRPr="00E53E06">
        <w:rPr>
          <w:rFonts w:ascii="Times New Roman" w:eastAsia="Calibri" w:hAnsi="Times New Roman" w:cs="Times New Roman"/>
          <w:sz w:val="24"/>
          <w:szCs w:val="24"/>
        </w:rPr>
        <w:t xml:space="preserve"> пункта 20 настоящего административного регламента</w:t>
      </w:r>
      <w:r w:rsidR="00B91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представляется в свободной форме либо по форме, приведенной в приложении 3 к  </w:t>
      </w:r>
      <w:r w:rsidR="00B91FB1"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(далее – Отказ).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Заявление об отказе от участия в приватизации жилого помещения представляется в свободной форме либо по форме, приведенной в приложении 4 к </w:t>
      </w:r>
      <w:r w:rsidR="003C53BD"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B0337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(далее – Заявление об отказе от участия в приватизации).</w:t>
      </w:r>
    </w:p>
    <w:p w:rsidR="003C53BD" w:rsidRDefault="00643F3F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C53BD" w:rsidRPr="003C53BD">
        <w:rPr>
          <w:rFonts w:ascii="Times New Roman" w:eastAsia="Calibri" w:hAnsi="Times New Roman" w:cs="Times New Roman"/>
          <w:sz w:val="24"/>
          <w:szCs w:val="24"/>
        </w:rPr>
        <w:t>Согласие (Отказ, Заявление об отказе от участия в приватизации) подписываются заявителе</w:t>
      </w:r>
      <w:proofErr w:type="gramStart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м(</w:t>
      </w:r>
      <w:proofErr w:type="spellStart"/>
      <w:proofErr w:type="gramEnd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) при сотруднике, осуществляющем прием документов (в случае если документы подаются лично), либо представляются после их нотариального удостоверения.</w:t>
      </w:r>
    </w:p>
    <w:p w:rsidR="00B03375" w:rsidRDefault="00B03375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подать документы, необходимые для предоставления 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электронных документов с использованием Единого и регионального порталов.</w:t>
      </w:r>
    </w:p>
    <w:p w:rsidR="0061408C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выдается расписка в приеме документов по форме, приведенной в приложении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  <w:r w:rsidR="0067093A" w:rsidRPr="00A90C0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643F3F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7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9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0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2"/>
      <w:bookmarkEnd w:id="1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3"/>
      <w:bookmarkEnd w:id="12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4"/>
      <w:bookmarkEnd w:id="13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643F3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4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обратилось ненадлежащее лицо;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отказ заявителя от предоставления муниципальной услуги;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Законом Российской Федерации от 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1991 № 1541-1 запрет на приватизацию жилого помещения.</w:t>
      </w:r>
    </w:p>
    <w:p w:rsidR="00034020" w:rsidRPr="006F3E4C" w:rsidRDefault="00034020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5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6F3E4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5B04E2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2478" w:rsidRPr="00182478" w:rsidRDefault="0018247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возможность подачи документов, необходимых для предоставления муниципальной услуги, в электронном виде.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для подачи запроса о предоставлении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запроса и иных документов, необходимых для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 сведений о ходе выполнения запроса;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6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день поступления заявления; при личном обращении заявителя – 15 минут с момента получения заявления             о 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 в Управление, в том числе посредством Единого и регионального порталов –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– работник МФЦ.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лично, в том числе посредством Единого и регионального порталов - специалист Управления регистрирует заявление о предоставлении муниципальной услуги в Книге регистрации;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журнале регистрации;</w:t>
      </w:r>
    </w:p>
    <w:p w:rsidR="00B16563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 и передается в Управление в порядке и сроки, определенные соглашением о взаимодействии между МФЦ и администрацией города Югорска (дале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соглашение).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020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наличие (отсутствие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оснований для отказа в предоставлении муниципальной услуги, указанных в пункте 3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</w:t>
      </w:r>
      <w:proofErr w:type="gramStart"/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5 рабочих дней со дня поступления зарегистрированного заявления специалисту Управления;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 в органы, участвующие в предоставлении муниципальной услуги, а также получение ответов на них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отсутствие оснований для отказа в предоставлении муниципальной услуги, указанных в пункте 3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выполнения административной процедуры: полученные ответы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 и подписание документов, являющихся результатом предоставления муниципальной услуги - начальник Управления либо лицо, его замещающее;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C707E7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5 рабочих дней со дня рассмотрения заявления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3 рабочих дней со дня их подписания начальником Управления либо лицом его замещающим).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C00C0" w:rsidRPr="00431765" w:rsidRDefault="00431765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передачи жилого помещения в собственность граждан регистрируется в журнале регистрации договоров приватизации</w:t>
      </w:r>
      <w:r w:rsidR="004C00C0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00C0" w:rsidRPr="00431765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об отказе в </w:t>
      </w:r>
      <w:r w:rsidR="0043176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в журнале регистрации исходящей корреспонденции Управления.</w:t>
      </w:r>
    </w:p>
    <w:p w:rsidR="00B16563" w:rsidRPr="00A90C04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431765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МФЦ;</w:t>
      </w:r>
    </w:p>
    <w:p w:rsidR="00431765" w:rsidRPr="005E03D3" w:rsidRDefault="00431765" w:rsidP="0043176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направление уведомления об отказе в предоставлении муниципальной услуги на электронную почту заявителя - специалист Управления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0C40D1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5E03D3" w:rsidRP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документов, являющихся результатом предоставления муниципальной услуги, на электронную почту заявителя  подтверждается прикреплением к электронному документообороту скриншота электронного уведомления о доставке сообщения.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17D" w:rsidRDefault="005E03D3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административных процедур в электронной форме</w:t>
      </w:r>
    </w:p>
    <w:p w:rsidR="005E03D3" w:rsidRDefault="00A7017D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портала</w:t>
      </w:r>
    </w:p>
    <w:p w:rsidR="005E03D3" w:rsidRPr="005E03D3" w:rsidRDefault="005E03D3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Default="005E03D3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Информацию о порядке и сроках предоставления муниципальной услуги заявитель может получить в соответствии с пунктом 3 настоящего административного регламента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17D" w:rsidRPr="005E03D3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для подачи запроса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не вправе требовать от заявителя совершения иных действий, кроме прохождения идентификац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запроса и иных документов, указанных в пункте 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Управление посредством Единого портала.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Управлением запроса и иных документов,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необходимые для предоставления муниципальной услуги, направляются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 – Югры и принимаемыми в соответствии с ними актами Правительства Ханты-Мансийского автономного округа – Югры.</w:t>
      </w:r>
      <w:proofErr w:type="gramEnd"/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начинается с момента приема и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5E03D3" w:rsidRPr="005E03D3" w:rsidRDefault="005E03D3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5E03D3" w:rsidRPr="005E03D3" w:rsidRDefault="005E03D3" w:rsidP="005E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ходе предоставления муниципальной услуги направляется заявителю Управлением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5E03D3" w:rsidRPr="005E03D3" w:rsidRDefault="005E03D3" w:rsidP="005E03D3">
      <w:pPr>
        <w:numPr>
          <w:ilvl w:val="0"/>
          <w:numId w:val="4"/>
        </w:numPr>
        <w:suppressAutoHyphens/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Заявителям обеспечивается возможность оценить доступность и качество муниципальной услуги на Едином портале.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</w:p>
    <w:p w:rsidR="005E03D3" w:rsidRPr="005E03D3" w:rsidRDefault="005E03D3" w:rsidP="005E03D3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Управления, МФЦ, должностного лица Управления или муниципального служащего,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работника МФЦ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3D3" w:rsidRPr="005E03D3" w:rsidRDefault="00A7017D" w:rsidP="005E0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57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Заявителю  обеспечивается право д</w:t>
      </w:r>
      <w:r w:rsidR="005E03D3"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осудебного (внесудебного) обжалования решений и действий (бездействия) Управления, МФЦ, должностного лица Управления или муниципального служащего, работника МФЦ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соответствии с разделом 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5E03D3" w:rsidRDefault="005E03D3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64580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градостроительства, либо лицом, его замещающим  (далее - директор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A7017D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E4" w:rsidRPr="00A701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61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A7017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 подается директору Департамента либо главе города Югорска, </w:t>
      </w:r>
      <w:r w:rsidR="00876416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директора Департамента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7017D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701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A7017D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A7017D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Pr="00CF0BE1" w:rsidRDefault="00CF0BE1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CF0BE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CF0BE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CF0BE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F0BE1">
        <w:rPr>
          <w:rFonts w:ascii="Times New Roman" w:hAnsi="Times New Roman" w:cs="Times New Roman"/>
          <w:i/>
          <w:sz w:val="20"/>
          <w:szCs w:val="20"/>
        </w:rPr>
        <w:t xml:space="preserve"> (наименование уполномоченного органа)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от 1.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4.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5.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телефон 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адрес электронной почты:___________________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125">
        <w:rPr>
          <w:rFonts w:ascii="Times New Roman" w:hAnsi="Times New Roman" w:cs="Times New Roman"/>
          <w:b/>
          <w:sz w:val="24"/>
          <w:szCs w:val="24"/>
        </w:rPr>
        <w:t>Заявление о приватизации жилого помещения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25">
        <w:rPr>
          <w:rFonts w:ascii="Times New Roman" w:hAnsi="Times New Roman" w:cs="Times New Roman"/>
          <w:sz w:val="24"/>
          <w:szCs w:val="24"/>
        </w:rPr>
        <w:t xml:space="preserve">Прошу  предоставить  жилое помещение муниципального жилищного фонда </w:t>
      </w:r>
      <w:r w:rsidR="005F2125" w:rsidRPr="005F21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город </w:t>
      </w:r>
      <w:proofErr w:type="spellStart"/>
      <w:r w:rsidR="005F2125" w:rsidRPr="005F21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5F2125" w:rsidRPr="005F2125">
        <w:rPr>
          <w:rFonts w:ascii="Times New Roman" w:hAnsi="Times New Roman" w:cs="Times New Roman"/>
          <w:sz w:val="24"/>
          <w:szCs w:val="24"/>
        </w:rPr>
        <w:t xml:space="preserve">, </w:t>
      </w:r>
      <w:r w:rsidRPr="005F2125">
        <w:rPr>
          <w:rFonts w:ascii="Times New Roman" w:hAnsi="Times New Roman" w:cs="Times New Roman"/>
          <w:sz w:val="24"/>
          <w:szCs w:val="24"/>
        </w:rPr>
        <w:t xml:space="preserve">расположенное по адресу:   </w:t>
      </w:r>
      <w:r w:rsidR="005F21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2125" w:rsidRPr="005F2125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="005F2125" w:rsidRPr="005F21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5F2125" w:rsidRPr="005F2125">
        <w:rPr>
          <w:rFonts w:ascii="Times New Roman" w:hAnsi="Times New Roman" w:cs="Times New Roman"/>
          <w:sz w:val="24"/>
          <w:szCs w:val="24"/>
        </w:rPr>
        <w:t>, улица _</w:t>
      </w:r>
      <w:r w:rsidR="005F212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CF0BE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F0BE1" w:rsidRPr="00CF0BE1" w:rsidRDefault="005F2125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(ниже в одном из квадратов поставить значок </w:t>
      </w:r>
      <w:r w:rsidR="00CF0BE1" w:rsidRPr="00CF0BE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или </w:t>
      </w:r>
      <w:r w:rsidR="00CF0BE1" w:rsidRPr="00CF0B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F0BE1" w:rsidRPr="00CF0BE1">
        <w:rPr>
          <w:rFonts w:ascii="Times New Roman" w:hAnsi="Times New Roman" w:cs="Times New Roman"/>
          <w:sz w:val="24"/>
          <w:szCs w:val="24"/>
        </w:rPr>
        <w:t>)</w:t>
      </w:r>
    </w:p>
    <w:p w:rsidR="00CF0BE1" w:rsidRPr="00CF0BE1" w:rsidRDefault="005F2125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24130</wp:posOffset>
                </wp:positionV>
                <wp:extent cx="167640" cy="18288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2pt;margin-top:1.9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0BE1" w:rsidRPr="005F2125">
        <w:rPr>
          <w:rFonts w:ascii="Times New Roman" w:hAnsi="Times New Roman" w:cs="Times New Roman"/>
          <w:b/>
          <w:sz w:val="24"/>
          <w:szCs w:val="24"/>
        </w:rPr>
        <w:t>в собственность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_________________</w:t>
      </w:r>
    </w:p>
    <w:p w:rsidR="00CF0BE1" w:rsidRPr="005F2125" w:rsidRDefault="005F2125" w:rsidP="005F2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CF0BE1" w:rsidRPr="005F2125">
        <w:rPr>
          <w:rFonts w:ascii="Times New Roman" w:hAnsi="Times New Roman" w:cs="Times New Roman"/>
          <w:i/>
          <w:sz w:val="18"/>
          <w:szCs w:val="18"/>
        </w:rPr>
        <w:t xml:space="preserve"> (указать полностью фамилию, имя, отчество лица, в чью собственность предлагается передать жилое помещение)</w:t>
      </w:r>
    </w:p>
    <w:p w:rsidR="00CF0BE1" w:rsidRPr="00CF0BE1" w:rsidRDefault="005F2125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1605C">
            <wp:extent cx="189230" cy="207010"/>
            <wp:effectExtent l="0" t="0" r="127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21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125">
        <w:rPr>
          <w:rFonts w:ascii="Times New Roman" w:hAnsi="Times New Roman" w:cs="Times New Roman"/>
          <w:b/>
          <w:sz w:val="24"/>
          <w:szCs w:val="24"/>
        </w:rPr>
        <w:t>в общую собственность</w:t>
      </w:r>
    </w:p>
    <w:p w:rsidR="00CF0BE1" w:rsidRPr="005F2125" w:rsidRDefault="005F2125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2125">
        <w:rPr>
          <w:rFonts w:ascii="Times New Roman" w:hAnsi="Times New Roman" w:cs="Times New Roman"/>
          <w:sz w:val="20"/>
          <w:szCs w:val="20"/>
        </w:rPr>
        <w:t xml:space="preserve"> </w:t>
      </w:r>
      <w:r w:rsidR="00CF0BE1" w:rsidRPr="005F2125">
        <w:rPr>
          <w:rFonts w:ascii="Times New Roman" w:hAnsi="Times New Roman" w:cs="Times New Roman"/>
          <w:i/>
          <w:sz w:val="18"/>
          <w:szCs w:val="18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1. 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  <w:r w:rsidRPr="00CF0BE1">
        <w:rPr>
          <w:rFonts w:ascii="Times New Roman" w:hAnsi="Times New Roman" w:cs="Times New Roman"/>
          <w:sz w:val="28"/>
          <w:szCs w:val="28"/>
        </w:rPr>
        <w:t>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4.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5.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Настоящим  заявлением  подтвержда</w:t>
      </w:r>
      <w:proofErr w:type="gramStart"/>
      <w:r w:rsidRPr="005F2125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5F2125">
        <w:rPr>
          <w:rFonts w:ascii="Times New Roman" w:hAnsi="Times New Roman" w:cs="Times New Roman"/>
          <w:sz w:val="24"/>
          <w:szCs w:val="24"/>
        </w:rPr>
        <w:t>ем), что на территории Российской Федерации  мною (нами) не использовано право приватизации жилого помещения, находящегося в государственном или муниципальном жилищном фонде.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1) 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2) ______________________________________________________________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3)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4)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5) ______________________________________________________________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6)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7)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8) ______________________________________________________________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125">
        <w:rPr>
          <w:rFonts w:ascii="Times New Roman" w:hAnsi="Times New Roman" w:cs="Times New Roman"/>
          <w:sz w:val="24"/>
          <w:szCs w:val="24"/>
        </w:rPr>
        <w:t>9)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E61FB1" w:rsidRDefault="00CF0BE1" w:rsidP="00E61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  <w:r w:rsidR="005F2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E1" w:rsidRPr="005F2125" w:rsidRDefault="005F2125" w:rsidP="00E61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82E7C4">
            <wp:extent cx="189230" cy="207010"/>
            <wp:effectExtent l="0" t="0" r="127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2125">
        <w:rPr>
          <w:rFonts w:ascii="Times New Roman" w:hAnsi="Times New Roman" w:cs="Times New Roman"/>
          <w:sz w:val="24"/>
          <w:szCs w:val="24"/>
        </w:rPr>
        <w:t xml:space="preserve"> </w:t>
      </w:r>
      <w:r w:rsidRPr="00CF0BE1">
        <w:rPr>
          <w:rFonts w:ascii="Times New Roman" w:hAnsi="Times New Roman" w:cs="Times New Roman"/>
          <w:sz w:val="24"/>
          <w:szCs w:val="24"/>
        </w:rPr>
        <w:t>лично в МФЦ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B9FAB9">
            <wp:extent cx="189230" cy="207010"/>
            <wp:effectExtent l="0" t="0" r="127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лично в Управлении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1BDB38">
            <wp:extent cx="189230" cy="207010"/>
            <wp:effectExtent l="0" t="0" r="127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1FB1">
        <w:rPr>
          <w:rFonts w:ascii="Times New Roman" w:hAnsi="Times New Roman" w:cs="Times New Roman"/>
          <w:sz w:val="24"/>
          <w:szCs w:val="24"/>
        </w:rPr>
        <w:t xml:space="preserve"> посредством почтовой связи</w:t>
      </w:r>
    </w:p>
    <w:p w:rsidR="00CF0BE1" w:rsidRPr="00CF0BE1" w:rsidRDefault="00E61FB1" w:rsidP="00E61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E72B8" wp14:editId="7223EAD6">
            <wp:extent cx="189230" cy="207010"/>
            <wp:effectExtent l="0" t="0" r="127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в электронном виде путем направления на адрес электронной почты, указанный в настоящем заявлении (только для уведомления об отказе в предоставлении муниципальной услуги)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lastRenderedPageBreak/>
        <w:t>1._________________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_____________________________    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61FB1">
        <w:rPr>
          <w:rFonts w:ascii="Times New Roman" w:hAnsi="Times New Roman" w:cs="Times New Roman"/>
          <w:i/>
          <w:sz w:val="18"/>
          <w:szCs w:val="18"/>
        </w:rPr>
        <w:t>(фамилия, имя, отчество полностью заявителя и всех членов семьи или представителей</w:t>
      </w:r>
      <w:r w:rsidRPr="00E61FB1">
        <w:rPr>
          <w:rFonts w:ascii="Times New Roman" w:hAnsi="Times New Roman" w:cs="Times New Roman"/>
          <w:i/>
          <w:strike/>
          <w:sz w:val="18"/>
          <w:szCs w:val="18"/>
        </w:rPr>
        <w:t xml:space="preserve">  </w:t>
      </w:r>
      <w:r w:rsidRPr="00E61FB1">
        <w:rPr>
          <w:rFonts w:ascii="Times New Roman" w:hAnsi="Times New Roman" w:cs="Times New Roman"/>
          <w:i/>
          <w:sz w:val="18"/>
          <w:szCs w:val="18"/>
        </w:rPr>
        <w:t>и подписи)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2.________________________________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3.______________________________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4.______________________________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5._________________________________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6.________________________________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F0BE1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hyperlink r:id="rId17" w:history="1">
        <w:r w:rsidRPr="00CF0BE1">
          <w:rPr>
            <w:rFonts w:ascii="Times New Roman" w:hAnsi="Times New Roman" w:cs="Times New Roman"/>
            <w:bCs/>
            <w:sz w:val="24"/>
            <w:szCs w:val="24"/>
          </w:rPr>
          <w:t>статьи 9</w:t>
        </w:r>
      </w:hyperlink>
      <w:r w:rsidRPr="00CF0BE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27.07.2006 </w:t>
      </w:r>
      <w:r w:rsidRPr="00CF0BE1">
        <w:rPr>
          <w:rFonts w:ascii="Times New Roman" w:hAnsi="Times New Roman" w:cs="Times New Roman"/>
          <w:bCs/>
          <w:sz w:val="24"/>
          <w:szCs w:val="24"/>
        </w:rPr>
        <w:br/>
        <w:t xml:space="preserve">№ 152-ФЗ «О персональных данных» подтверждаю свое согласие на обработку и передачу персональных данных.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231"/>
        <w:gridCol w:w="3515"/>
      </w:tblGrid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1.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2.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3.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4.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5.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</w:tbl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Подлинность подпис</w:t>
      </w:r>
      <w:proofErr w:type="gramStart"/>
      <w:r w:rsidRPr="00CF0B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0BE1">
        <w:rPr>
          <w:rFonts w:ascii="Times New Roman" w:hAnsi="Times New Roman" w:cs="Times New Roman"/>
          <w:sz w:val="28"/>
          <w:szCs w:val="28"/>
        </w:rPr>
        <w:t>ей) мною удостоверена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Дата ___ _________ 20___ год ___________ /______________________/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  <w:t>(подпись)           (ФИО специалиста)</w:t>
      </w:r>
    </w:p>
    <w:p w:rsidR="00CF0BE1" w:rsidRPr="00CF0BE1" w:rsidRDefault="00CF0BE1" w:rsidP="00CF0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8"/>
          <w:szCs w:val="28"/>
        </w:rPr>
        <w:br w:type="page"/>
      </w:r>
      <w:r w:rsidRPr="00E61FB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 </w:t>
      </w:r>
      <w:r w:rsidR="00E61FB1" w:rsidRP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E61FB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E61FB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E61FB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4"/>
          <w:szCs w:val="24"/>
        </w:rPr>
        <w:t>(наименование уполномоченного органа)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от 1.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4. ________________________________________</w:t>
      </w:r>
    </w:p>
    <w:p w:rsidR="00CF0BE1" w:rsidRPr="00E61FB1" w:rsidRDefault="00E61FB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</w:t>
      </w:r>
      <w:r w:rsidR="00CF0BE1" w:rsidRPr="00E61FB1">
        <w:rPr>
          <w:rFonts w:ascii="Times New Roman" w:hAnsi="Times New Roman" w:cs="Times New Roman"/>
          <w:sz w:val="24"/>
          <w:szCs w:val="24"/>
        </w:rPr>
        <w:t>очтовый адрес:______________________________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>дрес электронной почты:______________________________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>Согласие на приватизацию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Я, гражданин Российской Федерации____________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61FB1">
        <w:rPr>
          <w:rFonts w:ascii="Times New Roman" w:hAnsi="Times New Roman" w:cs="Times New Roman"/>
          <w:sz w:val="24"/>
          <w:szCs w:val="24"/>
        </w:rPr>
        <w:t xml:space="preserve">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________________г</w:t>
      </w:r>
      <w:r w:rsidR="00E61FB1">
        <w:rPr>
          <w:rFonts w:ascii="Times New Roman" w:hAnsi="Times New Roman" w:cs="Times New Roman"/>
          <w:sz w:val="24"/>
          <w:szCs w:val="24"/>
        </w:rPr>
        <w:t>ода</w:t>
      </w:r>
      <w:r w:rsidR="00E61FB1" w:rsidRPr="00E61FB1">
        <w:rPr>
          <w:rFonts w:ascii="Times New Roman" w:hAnsi="Times New Roman" w:cs="Times New Roman"/>
          <w:sz w:val="24"/>
          <w:szCs w:val="24"/>
        </w:rPr>
        <w:t xml:space="preserve"> </w:t>
      </w:r>
      <w:r w:rsidR="00E61FB1" w:rsidRPr="00E61FB1">
        <w:rPr>
          <w:rFonts w:ascii="Times New Roman" w:hAnsi="Times New Roman" w:cs="Times New Roman"/>
          <w:sz w:val="24"/>
          <w:szCs w:val="24"/>
        </w:rPr>
        <w:t>рождения</w:t>
      </w:r>
      <w:r w:rsidRPr="00E61FB1">
        <w:rPr>
          <w:rFonts w:ascii="Times New Roman" w:hAnsi="Times New Roman" w:cs="Times New Roman"/>
          <w:sz w:val="24"/>
          <w:szCs w:val="24"/>
        </w:rPr>
        <w:t xml:space="preserve"> настоящим заявлением  даю свое согласие  на приватизацию жилого  помещения, расположенного по адресу:</w:t>
      </w:r>
      <w:r w:rsidR="00E61FB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E61FB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E61FB1">
        <w:rPr>
          <w:rFonts w:ascii="Times New Roman" w:hAnsi="Times New Roman" w:cs="Times New Roman"/>
          <w:sz w:val="24"/>
          <w:szCs w:val="24"/>
        </w:rPr>
        <w:t>, ул._</w:t>
      </w:r>
      <w:r w:rsidRPr="00E61FB1">
        <w:rPr>
          <w:rFonts w:ascii="Times New Roman" w:hAnsi="Times New Roman" w:cs="Times New Roman"/>
          <w:sz w:val="24"/>
          <w:szCs w:val="24"/>
        </w:rPr>
        <w:t>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</w:t>
      </w:r>
      <w:r w:rsidR="00E61F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61FB1">
        <w:rPr>
          <w:rFonts w:ascii="Times New Roman" w:hAnsi="Times New Roman" w:cs="Times New Roman"/>
          <w:sz w:val="20"/>
          <w:szCs w:val="20"/>
        </w:rPr>
        <w:t xml:space="preserve">(ниже в одном из квадратов поставить значок </w:t>
      </w:r>
      <w:r w:rsidRPr="00E61FB1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E61FB1">
        <w:rPr>
          <w:rFonts w:ascii="Times New Roman" w:hAnsi="Times New Roman" w:cs="Times New Roman"/>
          <w:sz w:val="20"/>
          <w:szCs w:val="20"/>
        </w:rPr>
        <w:t xml:space="preserve"> или </w:t>
      </w:r>
      <w:r w:rsidRPr="00E61FB1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61FB1">
        <w:rPr>
          <w:rFonts w:ascii="Times New Roman" w:hAnsi="Times New Roman" w:cs="Times New Roman"/>
          <w:sz w:val="20"/>
          <w:szCs w:val="20"/>
        </w:rPr>
        <w:t xml:space="preserve"> (при необходимости)</w:t>
      </w:r>
      <w:proofErr w:type="gramEnd"/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┌─┐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└─┘</w:t>
      </w:r>
      <w:r w:rsidRPr="00E61FB1">
        <w:rPr>
          <w:rFonts w:ascii="Times New Roman" w:hAnsi="Times New Roman" w:cs="Times New Roman"/>
          <w:b/>
          <w:sz w:val="24"/>
          <w:szCs w:val="24"/>
        </w:rPr>
        <w:t>в собственность</w:t>
      </w:r>
      <w:r w:rsidR="00E61FB1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_________________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1FB1">
        <w:rPr>
          <w:rFonts w:ascii="Times New Roman" w:hAnsi="Times New Roman" w:cs="Times New Roman"/>
          <w:i/>
          <w:sz w:val="20"/>
          <w:szCs w:val="20"/>
        </w:rPr>
        <w:t>(указать полностью фамилию, имя, отчество лица, в чью собственность предлагается передать жилое помещение)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 xml:space="preserve">без моего участия в договоре приватизации жилого помещения, не включая меня в состав собственников. </w:t>
      </w:r>
      <w:r w:rsidRPr="00E61FB1">
        <w:rPr>
          <w:rFonts w:ascii="Times New Roman" w:hAnsi="Times New Roman" w:cs="Times New Roman"/>
          <w:sz w:val="24"/>
          <w:szCs w:val="24"/>
        </w:rPr>
        <w:t>Юридические последствия отказа от участия в приватизации мне известны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┌─┐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E61FB1">
        <w:rPr>
          <w:rFonts w:ascii="Times New Roman" w:hAnsi="Times New Roman" w:cs="Times New Roman"/>
          <w:b/>
          <w:sz w:val="24"/>
          <w:szCs w:val="24"/>
        </w:rPr>
        <w:t xml:space="preserve">в общую собственность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0"/>
          <w:szCs w:val="20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</w:t>
      </w:r>
      <w:r w:rsidRPr="00E61FB1">
        <w:rPr>
          <w:rFonts w:ascii="Times New Roman" w:hAnsi="Times New Roman" w:cs="Times New Roman"/>
          <w:sz w:val="24"/>
          <w:szCs w:val="24"/>
        </w:rPr>
        <w:t>: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1. 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2. 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3. 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4. _____________________________________________________________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5. _____________________________________________________________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данные паспорта:</w:t>
      </w:r>
      <w:r w:rsidR="00E61FB1">
        <w:rPr>
          <w:rFonts w:ascii="Times New Roman" w:hAnsi="Times New Roman" w:cs="Times New Roman"/>
          <w:sz w:val="24"/>
          <w:szCs w:val="24"/>
        </w:rPr>
        <w:t xml:space="preserve">  </w:t>
      </w:r>
      <w:r w:rsidRPr="00E61FB1">
        <w:rPr>
          <w:rFonts w:ascii="Times New Roman" w:hAnsi="Times New Roman" w:cs="Times New Roman"/>
          <w:sz w:val="24"/>
          <w:szCs w:val="24"/>
        </w:rPr>
        <w:t>серия _____________ № _____</w:t>
      </w:r>
      <w:r w:rsidR="00E61FB1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: ____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дата ___ _____________ 20___ год </w:t>
      </w:r>
      <w:r w:rsidR="00E61F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>__________/____________</w:t>
      </w:r>
      <w:r w:rsidR="00E61FB1">
        <w:rPr>
          <w:rFonts w:ascii="Times New Roman" w:hAnsi="Times New Roman" w:cs="Times New Roman"/>
          <w:sz w:val="24"/>
          <w:szCs w:val="24"/>
        </w:rPr>
        <w:t>___________</w:t>
      </w:r>
      <w:r w:rsidRPr="00E61FB1">
        <w:rPr>
          <w:rFonts w:ascii="Times New Roman" w:hAnsi="Times New Roman" w:cs="Times New Roman"/>
          <w:sz w:val="24"/>
          <w:szCs w:val="24"/>
        </w:rPr>
        <w:t>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Pr="00E61FB1">
        <w:rPr>
          <w:rFonts w:ascii="Times New Roman" w:hAnsi="Times New Roman" w:cs="Times New Roman"/>
          <w:sz w:val="24"/>
          <w:szCs w:val="24"/>
        </w:rPr>
        <w:tab/>
      </w:r>
      <w:r w:rsidRPr="00E61FB1">
        <w:rPr>
          <w:rFonts w:ascii="Times New Roman" w:hAnsi="Times New Roman" w:cs="Times New Roman"/>
          <w:sz w:val="24"/>
          <w:szCs w:val="24"/>
        </w:rPr>
        <w:tab/>
        <w:t xml:space="preserve">  (ФИО заявителя)                                        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дата ___ _________ 20___ год </w:t>
      </w:r>
      <w:r w:rsidR="00E61F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61FB1">
        <w:rPr>
          <w:rFonts w:ascii="Times New Roman" w:hAnsi="Times New Roman" w:cs="Times New Roman"/>
          <w:sz w:val="24"/>
          <w:szCs w:val="24"/>
        </w:rPr>
        <w:t>___________ /____</w:t>
      </w:r>
      <w:r w:rsidR="00E61FB1">
        <w:rPr>
          <w:rFonts w:ascii="Times New Roman" w:hAnsi="Times New Roman" w:cs="Times New Roman"/>
          <w:sz w:val="24"/>
          <w:szCs w:val="24"/>
        </w:rPr>
        <w:t>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Pr="00E61FB1">
        <w:rPr>
          <w:rFonts w:ascii="Times New Roman" w:hAnsi="Times New Roman" w:cs="Times New Roman"/>
          <w:sz w:val="24"/>
          <w:szCs w:val="24"/>
        </w:rPr>
        <w:tab/>
        <w:t>(ФИО специалиста)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 </w:t>
      </w:r>
      <w:r w:rsidR="00E61FB1" w:rsidRP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E61FB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E61FB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E61FB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>В__________________________________________</w:t>
      </w:r>
    </w:p>
    <w:p w:rsidR="00CF0BE1" w:rsidRPr="00E61FB1" w:rsidRDefault="00CF0BE1" w:rsidP="00E61F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(наименование уполномоченного органа)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от 1.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Почтовый адрес:_______________________________________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Телефон 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>Отказ от приватизации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опекунов и попечителей (в том числе родителей и усыновителей) </w:t>
      </w:r>
      <w:r w:rsidRPr="00E61FB1">
        <w:rPr>
          <w:rFonts w:ascii="Times New Roman" w:hAnsi="Times New Roman" w:cs="Times New Roman"/>
          <w:sz w:val="24"/>
          <w:szCs w:val="24"/>
        </w:rPr>
        <w:br/>
        <w:t>от включения несовершеннолетних в число участников общей собственности на приватизируемое жилое помещение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Я, гражданин Российской Федерации 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 дата рождения __ __________ ______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.,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данные паспорта: серия ____</w:t>
      </w:r>
      <w:r w:rsidR="00E61FB1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  №  </w:t>
      </w:r>
      <w:r w:rsidR="00E61FB1">
        <w:rPr>
          <w:rFonts w:ascii="Times New Roman" w:hAnsi="Times New Roman" w:cs="Times New Roman"/>
          <w:sz w:val="24"/>
          <w:szCs w:val="24"/>
        </w:rPr>
        <w:t>____________________________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: 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F2F74" w:rsidRPr="00E61FB1" w:rsidRDefault="00CF0BE1" w:rsidP="007F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являясь опекуном, попечителем, родителем, усыновителем</w:t>
      </w:r>
      <w:r w:rsidR="007F2F74" w:rsidRPr="007F2F74">
        <w:rPr>
          <w:rFonts w:ascii="Times New Roman" w:hAnsi="Times New Roman" w:cs="Times New Roman"/>
          <w:sz w:val="24"/>
          <w:szCs w:val="24"/>
        </w:rPr>
        <w:t xml:space="preserve"> </w:t>
      </w:r>
      <w:r w:rsidR="007F2F74" w:rsidRPr="00E61FB1">
        <w:rPr>
          <w:rFonts w:ascii="Times New Roman" w:hAnsi="Times New Roman" w:cs="Times New Roman"/>
          <w:sz w:val="24"/>
          <w:szCs w:val="24"/>
        </w:rPr>
        <w:t>несовершеннолетнег</w:t>
      </w:r>
      <w:proofErr w:type="gramStart"/>
      <w:r w:rsidR="007F2F74" w:rsidRPr="00E61FB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7F2F74" w:rsidRPr="00E61FB1">
        <w:rPr>
          <w:rFonts w:ascii="Times New Roman" w:hAnsi="Times New Roman" w:cs="Times New Roman"/>
          <w:sz w:val="24"/>
          <w:szCs w:val="24"/>
        </w:rPr>
        <w:t>их):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F7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1)_______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F74">
        <w:rPr>
          <w:rFonts w:ascii="Times New Roman" w:hAnsi="Times New Roman" w:cs="Times New Roman"/>
          <w:i/>
          <w:sz w:val="20"/>
          <w:szCs w:val="20"/>
        </w:rPr>
        <w:t>(указать ФИО, число, месяц, год рождения)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2)_________________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3)____________________________________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__________________________;</w:t>
      </w:r>
    </w:p>
    <w:p w:rsidR="00CF0BE1" w:rsidRPr="007F2F74" w:rsidRDefault="00CF0BE1" w:rsidP="007F2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F74">
        <w:rPr>
          <w:rFonts w:ascii="Times New Roman" w:hAnsi="Times New Roman" w:cs="Times New Roman"/>
          <w:i/>
          <w:sz w:val="24"/>
          <w:szCs w:val="24"/>
        </w:rPr>
        <w:t>(далее – несовершеннолетние).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настоящим заявлением отказываюсь от включения несовершеннолетнег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их) в число участников общей собственности на приватизируемое жилое помещение, расположенного по адресу: ______________________________________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Дата ___ _____________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__________/____</w:t>
      </w:r>
      <w:r w:rsidR="007F2F74">
        <w:rPr>
          <w:rFonts w:ascii="Times New Roman" w:hAnsi="Times New Roman" w:cs="Times New Roman"/>
          <w:sz w:val="24"/>
          <w:szCs w:val="24"/>
        </w:rPr>
        <w:t>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(подпись)                (ФИО заявителя)                                        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Дата ___ 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___________ /___________</w:t>
      </w:r>
      <w:r w:rsidR="007F2F74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>___________/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 (подпись)           (ФИО специалиста)</w:t>
      </w:r>
      <w:r w:rsidRPr="00E61FB1">
        <w:rPr>
          <w:rFonts w:ascii="Times New Roman" w:hAnsi="Times New Roman" w:cs="Times New Roman"/>
          <w:sz w:val="24"/>
          <w:szCs w:val="24"/>
        </w:rPr>
        <w:br w:type="page"/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 </w:t>
      </w:r>
      <w:r w:rsidR="007F2F74" w:rsidRPr="007F2F74">
        <w:rPr>
          <w:rFonts w:ascii="Times New Roman" w:hAnsi="Times New Roman" w:cs="Times New Roman"/>
          <w:sz w:val="24"/>
          <w:szCs w:val="24"/>
        </w:rPr>
        <w:t>а</w:t>
      </w:r>
      <w:r w:rsidRPr="007F2F74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7F2F74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7F2F74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В 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(наименование уполномоченного органа)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от  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Почтовый адрес:_______________________________________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4">
        <w:rPr>
          <w:rFonts w:ascii="Times New Roman" w:hAnsi="Times New Roman" w:cs="Times New Roman"/>
          <w:b/>
          <w:sz w:val="24"/>
          <w:szCs w:val="24"/>
        </w:rPr>
        <w:t>Заявление об отказе от приватизации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Я, 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паспорт серия__________</w:t>
      </w:r>
      <w:r w:rsidR="007F2F74">
        <w:rPr>
          <w:rFonts w:ascii="Times New Roman" w:hAnsi="Times New Roman" w:cs="Times New Roman"/>
          <w:sz w:val="24"/>
          <w:szCs w:val="24"/>
        </w:rPr>
        <w:t>___</w:t>
      </w:r>
      <w:r w:rsidRPr="007F2F74">
        <w:rPr>
          <w:rFonts w:ascii="Times New Roman" w:hAnsi="Times New Roman" w:cs="Times New Roman"/>
          <w:sz w:val="24"/>
          <w:szCs w:val="24"/>
        </w:rPr>
        <w:t>_ номер__________</w:t>
      </w:r>
      <w:r w:rsidR="007F2F74">
        <w:rPr>
          <w:rFonts w:ascii="Times New Roman" w:hAnsi="Times New Roman" w:cs="Times New Roman"/>
          <w:sz w:val="24"/>
          <w:szCs w:val="24"/>
        </w:rPr>
        <w:t>______________</w:t>
      </w:r>
      <w:r w:rsidRPr="007F2F74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CF0BE1" w:rsidRPr="007F2F74" w:rsidRDefault="00CF0BE1" w:rsidP="007F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7F2F7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F2F7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______________________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выдачи __________</w:t>
      </w:r>
      <w:r w:rsidR="007F2F74">
        <w:rPr>
          <w:rFonts w:ascii="Times New Roman" w:hAnsi="Times New Roman" w:cs="Times New Roman"/>
          <w:sz w:val="24"/>
          <w:szCs w:val="24"/>
        </w:rPr>
        <w:t>_____________</w:t>
      </w:r>
      <w:r w:rsidRPr="007F2F74">
        <w:rPr>
          <w:rFonts w:ascii="Times New Roman" w:hAnsi="Times New Roman" w:cs="Times New Roman"/>
          <w:sz w:val="24"/>
          <w:szCs w:val="24"/>
        </w:rPr>
        <w:t>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настоящим  заявлением  даю  согласие  на приватизацию жилого помещения, находящегося по адресу: 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Участие в приватизации указанного жилого помещения принимать 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не буду. В договор приватизации прошу меня не включать.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Юридические последствия отказа от участия в приватизации мне известны.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Дата ___ _____________ 20___ год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2F74">
        <w:rPr>
          <w:rFonts w:ascii="Times New Roman" w:hAnsi="Times New Roman" w:cs="Times New Roman"/>
          <w:sz w:val="24"/>
          <w:szCs w:val="24"/>
        </w:rPr>
        <w:t>_______________/___________________________/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F2F74">
        <w:rPr>
          <w:rFonts w:ascii="Times New Roman" w:hAnsi="Times New Roman" w:cs="Times New Roman"/>
          <w:sz w:val="24"/>
          <w:szCs w:val="24"/>
        </w:rPr>
        <w:tab/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 (подпись)                (ФИО заявителя)                                         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___ 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___________ /________________</w:t>
      </w:r>
      <w:r w:rsidR="007F2F74">
        <w:rPr>
          <w:rFonts w:ascii="Times New Roman" w:hAnsi="Times New Roman" w:cs="Times New Roman"/>
          <w:sz w:val="24"/>
          <w:szCs w:val="24"/>
        </w:rPr>
        <w:t>_________</w:t>
      </w:r>
      <w:r w:rsidRPr="007F2F74">
        <w:rPr>
          <w:rFonts w:ascii="Times New Roman" w:hAnsi="Times New Roman" w:cs="Times New Roman"/>
          <w:sz w:val="24"/>
          <w:szCs w:val="24"/>
        </w:rPr>
        <w:t>______/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 (подпись)           (ФИО специалиста)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 </w:t>
      </w:r>
      <w:r w:rsidR="007F2F74" w:rsidRPr="007F2F74">
        <w:rPr>
          <w:rFonts w:ascii="Times New Roman" w:hAnsi="Times New Roman" w:cs="Times New Roman"/>
          <w:sz w:val="24"/>
          <w:szCs w:val="24"/>
        </w:rPr>
        <w:t>а</w:t>
      </w:r>
      <w:r w:rsidRPr="007F2F74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7F2F74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7F2F74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«Бесплатная передача в собственность граждан Российской Федерации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занимаемых ими жилых помещений в муниципальном жилищном фонде»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(ФИО  заявител</w:t>
      </w:r>
      <w:proofErr w:type="gramStart"/>
      <w:r w:rsidRPr="00CF0BE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F0BE1">
        <w:rPr>
          <w:rFonts w:ascii="Times New Roman" w:hAnsi="Times New Roman" w:cs="Times New Roman"/>
          <w:sz w:val="24"/>
          <w:szCs w:val="24"/>
        </w:rPr>
        <w:t>ей))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70"/>
        <w:gridCol w:w="1757"/>
        <w:gridCol w:w="2771"/>
      </w:tblGrid>
      <w:tr w:rsidR="00CF0BE1" w:rsidRPr="00CF0BE1" w:rsidTr="007F2F74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F0BE1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E1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2.  Недостающие  документы,  при  непредставлении которых принимается решение об отказе в приватизации жилого помещения: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71"/>
      </w:tblGrid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</w:tr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Заявителю разъяснены последствия непредставления документов, указанных в пункте 2 настоящей расписки;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 xml:space="preserve">__________    _________________    _______________________________                      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(дата)                (подпись)                                (Ф.И.О. заявителя)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 xml:space="preserve">Документы  принял  на _____листах и зарегистрировал в журнале регистрации   </w:t>
      </w:r>
      <w:proofErr w:type="gramStart"/>
      <w:r w:rsidRPr="00CF0B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F0BE1">
        <w:rPr>
          <w:rFonts w:ascii="Times New Roman" w:hAnsi="Times New Roman" w:cs="Times New Roman"/>
          <w:sz w:val="28"/>
          <w:szCs w:val="28"/>
        </w:rPr>
        <w:t xml:space="preserve"> ________________ № _______________</w:t>
      </w:r>
    </w:p>
    <w:p w:rsidR="00CF0BE1" w:rsidRPr="00CF0BE1" w:rsidRDefault="007F2F74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  (дата)                 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(должность)</w:t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  <w:t>(Ф.И.О. специалиста)</w:t>
      </w: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7" w:name="_GoBack"/>
      <w:bookmarkEnd w:id="17"/>
    </w:p>
    <w:sectPr w:rsidR="00CF0BE1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10.8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2B8B"/>
    <w:rsid w:val="001257C5"/>
    <w:rsid w:val="001261E8"/>
    <w:rsid w:val="00132331"/>
    <w:rsid w:val="00135275"/>
    <w:rsid w:val="00140B77"/>
    <w:rsid w:val="00145921"/>
    <w:rsid w:val="00154252"/>
    <w:rsid w:val="00154921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2FF9"/>
    <w:rsid w:val="003C53BD"/>
    <w:rsid w:val="003D2A49"/>
    <w:rsid w:val="003D6FEF"/>
    <w:rsid w:val="004074EE"/>
    <w:rsid w:val="0041235A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E03D3"/>
    <w:rsid w:val="005F2125"/>
    <w:rsid w:val="005F4A24"/>
    <w:rsid w:val="005F6F1D"/>
    <w:rsid w:val="00605C46"/>
    <w:rsid w:val="0061052E"/>
    <w:rsid w:val="0061408C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2F74"/>
    <w:rsid w:val="007F4733"/>
    <w:rsid w:val="007F788D"/>
    <w:rsid w:val="008005C8"/>
    <w:rsid w:val="00803D6C"/>
    <w:rsid w:val="00806AF8"/>
    <w:rsid w:val="00812913"/>
    <w:rsid w:val="00823686"/>
    <w:rsid w:val="00835A53"/>
    <w:rsid w:val="00841907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100A"/>
    <w:rsid w:val="00913608"/>
    <w:rsid w:val="009139B5"/>
    <w:rsid w:val="00914B92"/>
    <w:rsid w:val="00923780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017D"/>
    <w:rsid w:val="00A73165"/>
    <w:rsid w:val="00A86C90"/>
    <w:rsid w:val="00A90C04"/>
    <w:rsid w:val="00AA494F"/>
    <w:rsid w:val="00AB01EB"/>
    <w:rsid w:val="00AE014C"/>
    <w:rsid w:val="00AE4B4E"/>
    <w:rsid w:val="00AF5187"/>
    <w:rsid w:val="00AF7A84"/>
    <w:rsid w:val="00B015FA"/>
    <w:rsid w:val="00B03375"/>
    <w:rsid w:val="00B07DAC"/>
    <w:rsid w:val="00B16563"/>
    <w:rsid w:val="00B16601"/>
    <w:rsid w:val="00B16DE8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B1E4F"/>
    <w:rsid w:val="00CB356E"/>
    <w:rsid w:val="00CB3A63"/>
    <w:rsid w:val="00CB4843"/>
    <w:rsid w:val="00CC1F20"/>
    <w:rsid w:val="00CC7772"/>
    <w:rsid w:val="00CD6251"/>
    <w:rsid w:val="00CE1B83"/>
    <w:rsid w:val="00CF0BE1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3E06"/>
    <w:rsid w:val="00E540DF"/>
    <w:rsid w:val="00E6169D"/>
    <w:rsid w:val="00E61FB1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mfc.admhmao.ru/" TargetMode="External"/><Relationship Id="rId17" Type="http://schemas.openxmlformats.org/officeDocument/2006/relationships/hyperlink" Target="consultantplus://offline/ref=75F2ECB217B768E25BD714AD1BC0A4C6D6465700CBC38AABB7EBF66D76CF62E8F67A6AF6A7E29037C61CEEA2E6E2ED80BAB522E7425F9C91b0pEH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dm.ugorsk.ru/about/gospolnomochiya/opeka-i-popechitelstv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kadast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86.&#1084;&#1074;&#1076;.&#1088;&#1092;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6003</TotalTime>
  <Pages>25</Pages>
  <Words>10994</Words>
  <Characters>62669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90</cp:revision>
  <cp:lastPrinted>2019-02-18T11:57:00Z</cp:lastPrinted>
  <dcterms:created xsi:type="dcterms:W3CDTF">2018-04-18T12:02:00Z</dcterms:created>
  <dcterms:modified xsi:type="dcterms:W3CDTF">2019-03-12T12:22:00Z</dcterms:modified>
</cp:coreProperties>
</file>