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44E96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6740" cy="7099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3B4961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B4961">
        <w:rPr>
          <w:sz w:val="24"/>
          <w:szCs w:val="24"/>
        </w:rPr>
        <w:t xml:space="preserve"> </w:t>
      </w:r>
      <w:r w:rsidR="003B4961" w:rsidRPr="003B4961">
        <w:rPr>
          <w:sz w:val="24"/>
          <w:szCs w:val="24"/>
          <w:u w:val="single"/>
        </w:rPr>
        <w:t>29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</w:t>
      </w:r>
      <w:r w:rsidR="003B4961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 w:rsidR="003B4961">
        <w:rPr>
          <w:sz w:val="24"/>
          <w:szCs w:val="24"/>
        </w:rPr>
        <w:t xml:space="preserve"> </w:t>
      </w:r>
      <w:r w:rsidR="003B4961" w:rsidRPr="003B4961">
        <w:rPr>
          <w:sz w:val="24"/>
          <w:szCs w:val="24"/>
          <w:u w:val="single"/>
        </w:rPr>
        <w:t>2020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705FF" w:rsidRDefault="00B705FF" w:rsidP="0037056B">
      <w:pPr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 Порядке оценки налоговых</w:t>
      </w:r>
    </w:p>
    <w:p w:rsidR="00B705FF" w:rsidRPr="00B705FF" w:rsidRDefault="00B705FF" w:rsidP="00B705FF">
      <w:pPr>
        <w:jc w:val="both"/>
        <w:rPr>
          <w:sz w:val="24"/>
          <w:szCs w:val="24"/>
        </w:rPr>
      </w:pPr>
      <w:r w:rsidRPr="00B705FF">
        <w:rPr>
          <w:sz w:val="24"/>
          <w:szCs w:val="24"/>
        </w:rPr>
        <w:t>расходов города Югорска</w:t>
      </w: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 xml:space="preserve">В соответствии с </w:t>
      </w:r>
      <w:r w:rsidRPr="00B705FF">
        <w:rPr>
          <w:rFonts w:eastAsia="Calibri"/>
          <w:sz w:val="24"/>
          <w:szCs w:val="24"/>
          <w:lang w:eastAsia="ru-RU"/>
        </w:rPr>
        <w:t>пунктом 2 статьи 174.3</w:t>
      </w:r>
      <w:r w:rsidRPr="00B705FF">
        <w:rPr>
          <w:sz w:val="24"/>
          <w:szCs w:val="24"/>
          <w:lang w:eastAsia="ru-RU"/>
        </w:rPr>
        <w:t xml:space="preserve"> Бюджетного кодекса Российской Федерации, </w:t>
      </w:r>
      <w:r w:rsidRPr="00B705FF">
        <w:rPr>
          <w:rFonts w:eastAsia="Calibri"/>
          <w:sz w:val="24"/>
          <w:szCs w:val="24"/>
          <w:lang w:eastAsia="ru-RU"/>
        </w:rPr>
        <w:t>постановлением</w:t>
      </w:r>
      <w:r w:rsidRPr="00B705FF">
        <w:rPr>
          <w:sz w:val="24"/>
          <w:szCs w:val="24"/>
          <w:lang w:eastAsia="ru-RU"/>
        </w:rPr>
        <w:t xml:space="preserve"> Правительства Российской Федерации от 22.06.2019  № 796 «Об общих требованиях к оценке налоговых расходов субъектов Российской Федерации и муниципальных образований»: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1. Утвердить Порядок оценки налоговых расходов города Югорска (приложение).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 xml:space="preserve">2. Признать утратившими силу </w:t>
      </w:r>
      <w:r w:rsidRPr="00B705FF">
        <w:rPr>
          <w:rFonts w:eastAsia="Calibri"/>
          <w:sz w:val="24"/>
          <w:szCs w:val="24"/>
          <w:lang w:eastAsia="ru-RU"/>
        </w:rPr>
        <w:t>постановления</w:t>
      </w:r>
      <w:r w:rsidRPr="00B705FF">
        <w:rPr>
          <w:sz w:val="24"/>
          <w:szCs w:val="24"/>
          <w:lang w:eastAsia="ru-RU"/>
        </w:rPr>
        <w:t xml:space="preserve"> администрации города Югорска: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B705FF">
        <w:rPr>
          <w:sz w:val="24"/>
          <w:szCs w:val="24"/>
          <w:lang w:eastAsia="ru-RU"/>
        </w:rPr>
        <w:t>от 22.07.2010 № 1329 «О порядке оценки бюджетной, социальной и экономической эффективности предоставляемых (планируемых к предоставлению) налоговых льгот»;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B705FF">
        <w:rPr>
          <w:sz w:val="24"/>
          <w:szCs w:val="24"/>
          <w:lang w:eastAsia="ru-RU"/>
        </w:rPr>
        <w:t xml:space="preserve">от 18.10.2012 № 2681 «О внесении изменений в постановление администрации города Югорска от 22.07.2010 № 1329». 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  <w:lang w:eastAsia="ru-RU"/>
        </w:rPr>
        <w:t xml:space="preserve">3. </w:t>
      </w:r>
      <w:r w:rsidRPr="00B705FF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4. Настоящее постановление вступает в силу после его официального опубликования. </w:t>
      </w:r>
    </w:p>
    <w:p w:rsidR="00B705FF" w:rsidRPr="00B705FF" w:rsidRDefault="00B705FF" w:rsidP="00B705F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5.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 xml:space="preserve">Глава города Югорска                                     </w:t>
      </w:r>
      <w:r>
        <w:rPr>
          <w:b/>
          <w:sz w:val="24"/>
          <w:szCs w:val="24"/>
        </w:rPr>
        <w:t xml:space="preserve">          </w:t>
      </w:r>
      <w:r w:rsidRPr="00B705FF">
        <w:rPr>
          <w:b/>
          <w:sz w:val="24"/>
          <w:szCs w:val="24"/>
        </w:rPr>
        <w:t xml:space="preserve">                                              А.В. Бородкин</w:t>
      </w: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right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lastRenderedPageBreak/>
        <w:t>Приложение</w:t>
      </w:r>
    </w:p>
    <w:p w:rsidR="00B705FF" w:rsidRPr="00B705FF" w:rsidRDefault="00B705FF" w:rsidP="00B705FF">
      <w:pPr>
        <w:jc w:val="right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>к постановлению</w:t>
      </w:r>
    </w:p>
    <w:p w:rsidR="00B705FF" w:rsidRPr="00B705FF" w:rsidRDefault="00B705FF" w:rsidP="00B705FF">
      <w:pPr>
        <w:jc w:val="right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>администрации города Югорска</w:t>
      </w:r>
    </w:p>
    <w:p w:rsidR="00B705FF" w:rsidRPr="00B705FF" w:rsidRDefault="00B705FF" w:rsidP="00B705FF">
      <w:pPr>
        <w:jc w:val="right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 xml:space="preserve">от </w:t>
      </w:r>
      <w:r w:rsidR="003B4961" w:rsidRPr="003B4961">
        <w:rPr>
          <w:b/>
          <w:sz w:val="24"/>
          <w:szCs w:val="24"/>
          <w:u w:val="single"/>
        </w:rPr>
        <w:t>29 декабря 2020 года</w:t>
      </w:r>
      <w:r w:rsidRPr="00B705FF">
        <w:rPr>
          <w:b/>
          <w:sz w:val="24"/>
          <w:szCs w:val="24"/>
        </w:rPr>
        <w:t xml:space="preserve"> № </w:t>
      </w:r>
      <w:r w:rsidR="003B4961" w:rsidRPr="003B4961">
        <w:rPr>
          <w:b/>
          <w:sz w:val="24"/>
          <w:szCs w:val="24"/>
          <w:u w:val="single"/>
        </w:rPr>
        <w:t>2020</w:t>
      </w:r>
    </w:p>
    <w:p w:rsidR="00B705FF" w:rsidRPr="00B705FF" w:rsidRDefault="00B705FF" w:rsidP="00B705FF">
      <w:pPr>
        <w:jc w:val="right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ind w:firstLine="709"/>
        <w:jc w:val="center"/>
        <w:rPr>
          <w:b/>
          <w:sz w:val="24"/>
          <w:szCs w:val="24"/>
        </w:rPr>
      </w:pPr>
      <w:bookmarkStart w:id="1" w:name="P27"/>
      <w:bookmarkEnd w:id="1"/>
      <w:r w:rsidRPr="00B705FF">
        <w:rPr>
          <w:b/>
          <w:sz w:val="24"/>
          <w:szCs w:val="24"/>
        </w:rPr>
        <w:t>Порядок</w:t>
      </w:r>
    </w:p>
    <w:p w:rsidR="00B705FF" w:rsidRPr="00B705FF" w:rsidRDefault="00B705FF" w:rsidP="002E4DFD">
      <w:pPr>
        <w:ind w:firstLine="709"/>
        <w:jc w:val="center"/>
        <w:rPr>
          <w:b/>
          <w:sz w:val="24"/>
          <w:szCs w:val="24"/>
        </w:rPr>
      </w:pPr>
      <w:r w:rsidRPr="00B705FF">
        <w:rPr>
          <w:b/>
          <w:sz w:val="24"/>
          <w:szCs w:val="24"/>
        </w:rPr>
        <w:t>оценки налоговых расходов города Югорска</w:t>
      </w:r>
    </w:p>
    <w:p w:rsidR="00B705FF" w:rsidRPr="00B705FF" w:rsidRDefault="00B705FF" w:rsidP="00B705FF">
      <w:pPr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I. Общие положения</w:t>
      </w:r>
    </w:p>
    <w:p w:rsidR="00B705FF" w:rsidRPr="00B705FF" w:rsidRDefault="00B705FF" w:rsidP="00B705FF">
      <w:pPr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Порядок оценки налоговых расходов города Югорска (далее – Порядок) определяет процедуру проведения оценки эффективности налоговых расходов города Югорска (далее – налоговые расходы), правила формирования информации о нормативных, целевых и фискальных характеристиках налоговых расходов, порядок обобщения результатов оценки эффективности налоговых расходов.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Понятия, используемые в Порядке, соответствуют терминам и определениям, установленным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 (далее – Общие требования). 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Оценка налоговых расходов направлена на оценку объемов налоговых расходов муниципального образования, обусловленных льготами предоставленными налогоплательщикам, а также на оптимизацию перечня налоговых преференций и обеспечение оптимального выбора объектов для предоставления муниципальной поддержки в виде налоговых льгот.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Результаты рассмотрения оценки налоговых расходов учитываются при формировании основных направлений бюджетной и налоговой политики города Югорска, а также при проведении оценки эффективности реализации муниципальных программ города Югорска.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Оценка эффективности налоговых расходов осуществляется с использованием:</w:t>
      </w:r>
    </w:p>
    <w:p w:rsidR="00B705FF" w:rsidRPr="00B705FF" w:rsidRDefault="00B705FF" w:rsidP="002E4DFD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показателей, предоставляемых налогоплательщиками – организациями, физическими лицами, являющимися индивидуальными предпринимателями, осуществляющими деятельность в городе Югорске и входящими в льготную категорию налогоплательщиков;</w:t>
      </w:r>
    </w:p>
    <w:p w:rsidR="00B705FF" w:rsidRPr="00B705FF" w:rsidRDefault="00B705FF" w:rsidP="002E4DFD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данных статистической налоговой отчетности;</w:t>
      </w:r>
    </w:p>
    <w:p w:rsidR="00B705FF" w:rsidRPr="00B705FF" w:rsidRDefault="00B705FF" w:rsidP="002E4DFD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статистических данных о целевых индикаторах муниципальных программ города Югорска.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0"/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целях оценки налоговых расходов: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5.1. Департамент экономического развития и проектного управления администрации города Югорска (далее - уполномоченный орган):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1) обеспечивает сбор и формирование информации о нормативных, целевых и фискальных характеристиках налоговых расходов, необходимой для проведения их оценки;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2) осуществляет обобщение результатов оценки эффективности налоговых расходов, проводимой кураторами налоговых расходов.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5.2. Куратор налоговых расходов: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</w:t>
      </w:r>
      <w:r w:rsidR="002E4DFD">
        <w:rPr>
          <w:sz w:val="24"/>
          <w:szCs w:val="24"/>
        </w:rPr>
        <w:t>) </w:t>
      </w:r>
      <w:r w:rsidRPr="00B705FF">
        <w:rPr>
          <w:sz w:val="24"/>
          <w:szCs w:val="24"/>
        </w:rPr>
        <w:t>формирует паспорта налоговых расходов, содержащие информацию, предусмотренную приложением 1 к настоящему Порядку;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2) осуществляет оценку эффективности налоговых расходов в соответствии с Общими требованиями, настоящим Порядком и направляет результаты такой оценки в уполномоченный орган.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Оценка эффективности налоговых расходов осуществляется в отношении налоговых льгот, пониженных ставок и иных преференций установленных решениями Думы города Югорска о налогах и сборах для: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1) налогоплательщиков – организаций по земельному налогу;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2) физических лиц, являющихся в соответствии с законодательством о налогах и сборах индивидуальными предпринимателями, по следующим налогам: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налогу на имущество физических лиц;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земельному налогу;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3) налогоплательщиков – физических лиц по следующим налогам: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налогу на имущество физических лиц;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земельному налогу.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  <w:lang w:val="en-US"/>
        </w:rPr>
        <w:t>II</w:t>
      </w:r>
      <w:r w:rsidRPr="00B705FF">
        <w:rPr>
          <w:sz w:val="24"/>
          <w:szCs w:val="24"/>
        </w:rPr>
        <w:t>. Правила формирования информации о нормативных,</w:t>
      </w: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целевых и фискальных характеристиках налоговых расходов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целях обеспечения сбора информации для оценки эффективности предоставленных налоговых расходов уполномоченный орган осуществляет учет информации о налоговых расходах в электронном виде (в формате электронной таблицы) в разрезе показателей, входящих в перечень информации, включаемых в паспорт налогового расхода.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Информацию по пунктам 19, 21 - 24 паспорта налогового расхода уполномоченный орган формирует на основании данных Межрайонной инспекции Федеральной налоговой службы России № 4 по Ханты-Мансийскому автономному округу – Югре (далее – МИФНС России № 4 по автономному округу) в соответствии с Общими требованиями, а также Соглашением по информационному взаимодействию администрации города Югорска и МИФНС России № 4 по автономному округу от 24.11.2010 № 1 (с учетом дополнительных соглашений).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Уполномоченный орган в срок до 1 мая текущего финансового года направляет кураторам налоговых расходов информацию по пунктам 1 - 9, 11 - 13, 19 – 22 паспорта налогового расхода раздельно по каждому налоговому расходу.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Куратор налогового расхода формирует паспорта налоговых расходов, осуществляет оценку эффективности налоговых расходов и направляет паспорта налоговых расходов и результаты оценки эффективности налоговых расходов в уполномоченный орган ежегодно в срок до 01 июня текущего финансового года.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  <w:lang w:val="en-US"/>
        </w:rPr>
        <w:t>III</w:t>
      </w:r>
      <w:r w:rsidRPr="00B705FF">
        <w:rPr>
          <w:sz w:val="24"/>
          <w:szCs w:val="24"/>
        </w:rPr>
        <w:t>. Оценка эффективности налоговых расходов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целях оценки эффективности налоговых расходов уполномоченный орган формирует и направляет кураторам налоговых расходов оценку объемов налоговых расходов за отчетный финансовый год, текущий финансовый год, очередной финансовый год и плановый период, а также информацию о значениях фискальных характеристик налоговых расходов на основании МИФНС России № 4 по автономному округу.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Оценка эффективности предоставляемых налоговых расходов осуществляется кураторами налоговых расходов и включает: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1) оценку целесообразности налоговых расходов;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2) оценку результативности налоговых расходов.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Критериями целесообразности налоговых расходов являются:</w:t>
      </w:r>
    </w:p>
    <w:p w:rsidR="00B705FF" w:rsidRPr="00B705FF" w:rsidRDefault="00B705FF" w:rsidP="002E4DFD">
      <w:pPr>
        <w:widowControl w:val="0"/>
        <w:numPr>
          <w:ilvl w:val="0"/>
          <w:numId w:val="14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их соответствие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Югорска;</w:t>
      </w:r>
    </w:p>
    <w:p w:rsidR="00B705FF" w:rsidRPr="00B705FF" w:rsidRDefault="00B705FF" w:rsidP="002E4DF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относящихся к данной категории, за 5-летний период.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При необходимости кураторами налоговых расходов в рамках муниципальных программ города Югорска могут быть установлены иные критерии целесообразности предоставления льгот для плательщиков.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В случае несоответствия налогового расхода хотя бы одному из критериев, указанных в пункте </w:t>
      </w:r>
      <w:hyperlink w:anchor="Par75" w:tooltip="10. Критериями целесообразности налоговых расходов субъекта Российской Федерации (муниципального образования) являются:" w:history="1">
        <w:r w:rsidRPr="00B705FF">
          <w:rPr>
            <w:rFonts w:eastAsia="Arial"/>
            <w:sz w:val="24"/>
            <w:szCs w:val="24"/>
          </w:rPr>
          <w:t>13</w:t>
        </w:r>
      </w:hyperlink>
      <w:r w:rsidRPr="00B705FF">
        <w:rPr>
          <w:rFonts w:eastAsia="Arial"/>
          <w:sz w:val="24"/>
          <w:szCs w:val="24"/>
        </w:rPr>
        <w:t xml:space="preserve"> настоящего Порядка, куратор налогового расхода представляет в уполномоченный орган предложения о сохранении (уточнении, отмене) предоставленных льгот.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 Оценка результативности предоставляемых налоговых расходов включает:</w:t>
      </w:r>
    </w:p>
    <w:p w:rsidR="00B705FF" w:rsidRPr="00B705FF" w:rsidRDefault="00B705FF" w:rsidP="002E4DF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оценку вклада предусмотренного налогового расхода в изменение значения показателя (индикатора)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Югорска;</w:t>
      </w:r>
    </w:p>
    <w:p w:rsidR="00B705FF" w:rsidRPr="00B705FF" w:rsidRDefault="00B705FF" w:rsidP="002E4DF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оценку бюджетной эффективности предоставляемых налоговых расходов.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0"/>
          <w:tab w:val="left" w:pos="1276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города Югорска и (или) целей социально-экономической политики города Югорска, не относящихся к муниципальным программам, либо иной показатель (индикатор), на значение которого оказывают влияние налоговые расходы города Югорска.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города Югорска и (или) целей социально-экономической политики города Югорска,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целях оценки бюджетной эффективности предоставляемых налоговых расходов осуществляются:</w:t>
      </w:r>
    </w:p>
    <w:p w:rsidR="00B705FF" w:rsidRPr="00B705FF" w:rsidRDefault="00B705FF" w:rsidP="002E4DFD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сравнительный анализ результативности предоставления налоговых расходов и результативности применения альтернативных механизмов достижения целей муниципальных программ города Югорска, и (или) целей социально-экономической политики города Югорска, не относящихся к муниципальным программам города Югорска;</w:t>
      </w:r>
    </w:p>
    <w:p w:rsidR="00B705FF" w:rsidRPr="00B705FF" w:rsidRDefault="00B705FF" w:rsidP="002E4DFD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оценка совокупного бюджетного эффекта (самоокупаемости) стимулирующих налоговых расходов.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Сравнительный анализ включает сравнение объемов расходов бюджета города Югорска в случае применения альтернативных механизмов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и объемов предоставленных льгот (расчет прироста показателя (индикатора)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на 1 рубль налоговых расходов и на 1 рубль расходов бюджета города Югорска для достижения того же показателя (индикатора) в случае применения альтернативных механизмов).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качестве альтернативных механизмов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могут учитываться в том числе: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1) субсидии или иные формы непосредственной финансовой поддержки плательщиков, имеющих право на льготы по налогам, за счет средств бюджета города Югорска;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2 предоставление муниципальных гарантий по обязательствам плательщиков, имеющих право на льготы;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 по налогам.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отношении стимулирующих налоговых расходов кураторами налоговых расходов проводится оценка совокупного бюджетного эффекта (самоокупаемости) налоговых расходов.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Оценка совокупного бюджетного эффекта (самоокупаемости) налоговых расходов определяется отдельно по каждому налоговому расходу в соответствии с Общими требованиями.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Кураторы налоговых расходов проводят оценку эффективности налоговых расходов за отчетный период и направляют в уполномоченный орган </w:t>
      </w:r>
      <w:bookmarkStart w:id="2" w:name="_Hlk15566138"/>
      <w:r w:rsidRPr="00B705FF">
        <w:rPr>
          <w:rFonts w:eastAsia="Arial"/>
          <w:sz w:val="24"/>
          <w:szCs w:val="24"/>
        </w:rPr>
        <w:t>отчет об оценке эффективности налоговых расходов</w:t>
      </w:r>
      <w:bookmarkEnd w:id="2"/>
      <w:r w:rsidRPr="00B705FF">
        <w:rPr>
          <w:rFonts w:eastAsia="Arial"/>
          <w:sz w:val="24"/>
          <w:szCs w:val="24"/>
        </w:rPr>
        <w:t xml:space="preserve"> до 1 июня по форме согласно приложению 2 к настоящему Порядку с приложением произведенных расчетов и аналитической записки, содержащей:</w:t>
      </w:r>
    </w:p>
    <w:p w:rsidR="00B705FF" w:rsidRPr="00B705FF" w:rsidRDefault="00B705FF" w:rsidP="002E4DFD">
      <w:pPr>
        <w:widowControl w:val="0"/>
        <w:numPr>
          <w:ilvl w:val="0"/>
          <w:numId w:val="1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заключение о признании налоговых расходов эффективными (неэффективными) на основе результатов оценки их эффективности;</w:t>
      </w:r>
    </w:p>
    <w:p w:rsidR="00B705FF" w:rsidRPr="00B705FF" w:rsidRDefault="00B705FF" w:rsidP="002E4DFD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 xml:space="preserve">заключение о значимости вклада налоговых расходов в достижение соответствующих показателей (индикаторов); </w:t>
      </w:r>
    </w:p>
    <w:p w:rsidR="00B705FF" w:rsidRPr="00B705FF" w:rsidRDefault="00B705FF" w:rsidP="002E4DFD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заключение о наличии (отсутствии) более результативных (менее затратных) альтернативных механизмов достижения поставленных целей и задач;</w:t>
      </w:r>
    </w:p>
    <w:p w:rsidR="00B705FF" w:rsidRPr="00B705FF" w:rsidRDefault="00B705FF" w:rsidP="002E4DFD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3" w:name="_Hlk15564700"/>
      <w:r w:rsidRPr="00B705FF">
        <w:rPr>
          <w:sz w:val="24"/>
          <w:szCs w:val="24"/>
        </w:rPr>
        <w:t xml:space="preserve">предложения о необходимости сохранения, корректировки или отмены </w:t>
      </w:r>
      <w:bookmarkEnd w:id="3"/>
      <w:r w:rsidRPr="00B705FF">
        <w:rPr>
          <w:sz w:val="24"/>
          <w:szCs w:val="24"/>
        </w:rPr>
        <w:t>налоговых расходов.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  <w:lang w:val="en-US"/>
        </w:rPr>
        <w:t>IV</w:t>
      </w:r>
      <w:r w:rsidRPr="00B705FF">
        <w:rPr>
          <w:sz w:val="24"/>
          <w:szCs w:val="24"/>
        </w:rPr>
        <w:t>. Порядок обобщения результатов оценки эффективности</w:t>
      </w: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налоговых расходов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Уполномоченный орган рассматривает отчеты кураторов налоговых расходов об оценке эффективности налоговых расходов (далее – отчеты кураторов налоговых расходов), подготовленные в соответствии с пунктом 21 настоящего Порядка, ежегодно до 15 июня.</w:t>
      </w:r>
    </w:p>
    <w:p w:rsidR="00B705FF" w:rsidRPr="00B705FF" w:rsidRDefault="00B705FF" w:rsidP="00B705FF">
      <w:pPr>
        <w:ind w:firstLine="709"/>
        <w:contextualSpacing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По результатам рассмотрения уполномоченный орган согласовывает отчеты кураторов налоговых расходов в случае отсутствия замечаний и предложений либо направляет на доработку с замечаниями и предложениями.</w:t>
      </w:r>
    </w:p>
    <w:p w:rsidR="00B705FF" w:rsidRPr="00B705FF" w:rsidRDefault="00B705FF" w:rsidP="00B705FF">
      <w:pPr>
        <w:ind w:firstLine="709"/>
        <w:contextualSpacing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В случае возвращения указанного отчета на доработку куратор налогового расхода в течение 5 рабочих дней, следующих за днем его возвращения, устраняет замечания и направляет его на повторное рассмотрение.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На основе согласованных отчетов кураторов налоговых расходов уполномоченный орган готовит сводный отчет об оценке эффективности налоговых расходов за отчетный период (далее – Сводный отчет).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По результатам подготовки Сводного отчета уполномоченный орган готовит аналитическую записку об оценке эффективности налоговых расходов города Югорска за отчетный период (далее – аналитическая записка).</w:t>
      </w:r>
    </w:p>
    <w:p w:rsidR="00B705FF" w:rsidRPr="00B705FF" w:rsidRDefault="00B705FF" w:rsidP="00B705FF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Аналитическую записку и паспорта налоговых расходов, сформированных кураторами налоговых расходов, уполномоченный орган размещает на официальном сайте органов местного самоуправления города Югорска ежегодно в срок до 01 июля текущего финансового года.</w:t>
      </w: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Уполномоченный орган направляет аналитическую записку в Комиссию по бюджетным проектировкам на очередной финансовый год и плановый период (далее – Комиссия) до 05 октября текущего финансового года.</w:t>
      </w:r>
    </w:p>
    <w:p w:rsidR="00B705FF" w:rsidRPr="00B705FF" w:rsidRDefault="00B705FF" w:rsidP="00B705FF">
      <w:pPr>
        <w:widowControl w:val="0"/>
        <w:tabs>
          <w:tab w:val="left" w:pos="1134"/>
        </w:tabs>
        <w:autoSpaceDE w:val="0"/>
        <w:ind w:left="709" w:firstLine="709"/>
        <w:jc w:val="both"/>
        <w:rPr>
          <w:rFonts w:eastAsia="Arial"/>
          <w:sz w:val="24"/>
          <w:szCs w:val="24"/>
        </w:rPr>
      </w:pPr>
    </w:p>
    <w:p w:rsidR="00B705FF" w:rsidRPr="00B705FF" w:rsidRDefault="00B705FF" w:rsidP="002E4DFD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705FF">
        <w:rPr>
          <w:sz w:val="24"/>
          <w:szCs w:val="24"/>
          <w:lang w:val="en-US"/>
        </w:rPr>
        <w:t>V</w:t>
      </w:r>
      <w:r w:rsidRPr="00B705FF">
        <w:rPr>
          <w:sz w:val="24"/>
          <w:szCs w:val="24"/>
        </w:rPr>
        <w:t>. Оценка эффективности налоговых расходов, обусловленных планируемым предоставлением льгот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B705FF" w:rsidRPr="00B705FF" w:rsidRDefault="00B705FF" w:rsidP="002E4DFD">
      <w:pPr>
        <w:widowControl w:val="0"/>
        <w:numPr>
          <w:ilvl w:val="0"/>
          <w:numId w:val="10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Субъектами оценки эффективности налоговых расходов, обусловленных планируемым предоставлением льгот, выступают кураторы налоговых расходов, ответственные за достижение соответствующих предлагаемым налоговым расходам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на основании обращений о предоставлении льгот, поступивших от заинтересованных лиц.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 поступления обращения о предоставлении льгот, уполномоченный орган в течение 15 рабочих дней готовит аналитическую записку, содержащую:</w:t>
      </w:r>
    </w:p>
    <w:p w:rsidR="00B705FF" w:rsidRPr="00B705FF" w:rsidRDefault="00B705FF" w:rsidP="002E4DF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заключение о соответствии или несоответствии предлагаемого налогового расхода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Югорска;</w:t>
      </w:r>
    </w:p>
    <w:p w:rsidR="00B705FF" w:rsidRPr="00B705FF" w:rsidRDefault="00B705FF" w:rsidP="002E4DFD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предложения об определении куратора предлагаемого налогового расхода.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случае, если в соответствии с заключением уполномоченного органа предлагаемый налоговый расход не соответствует целям ни одной из муниципальных программ города Югорска и (или) ни одной цели социально-экономической политики города Югорска, не относящейся к муниципальным программам города Югорска, оценка эффективности предлагаемых к введению налоговых расходов не производится.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Оценка бюджетной эффективности предлагаемых налоговых расходов на основе показателя ожидаемого бюджетного эффекта производится по следующей формуле:</w:t>
      </w:r>
    </w:p>
    <w:p w:rsidR="00B705FF" w:rsidRPr="00B705FF" w:rsidRDefault="00B705FF" w:rsidP="00B705FF">
      <w:pPr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</w:rPr>
      </w:pPr>
    </w:p>
    <w:p w:rsidR="00B705FF" w:rsidRPr="00F44E96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/>
              <w:sz w:val="24"/>
              <w:szCs w:val="24"/>
            </w:rPr>
            <w:lastRenderedPageBreak/>
            <m:t>БЭпл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CH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CH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CH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t+1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CH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+(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t+2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t+1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                             C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t+1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t+2                                     ,</m:t>
                  </m:r>
                </m:sub>
              </m:sSub>
            </m:den>
          </m:f>
        </m:oMath>
      </m:oMathPara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1429" w:firstLine="709"/>
        <w:jc w:val="both"/>
        <w:rPr>
          <w:sz w:val="24"/>
          <w:szCs w:val="24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05FF">
        <w:rPr>
          <w:sz w:val="24"/>
          <w:szCs w:val="24"/>
        </w:rPr>
        <w:t>где:</w:t>
      </w:r>
    </w:p>
    <w:p w:rsidR="00B705FF" w:rsidRPr="00B705FF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БЭ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пл</m:t>
            </m:r>
          </m:sub>
        </m:sSub>
      </m:oMath>
      <w:r w:rsidR="00B705FF" w:rsidRPr="00B705FF">
        <w:rPr>
          <w:sz w:val="24"/>
          <w:szCs w:val="24"/>
        </w:rPr>
        <w:t xml:space="preserve"> – бюджетная эффективность планируемой налоговой льготы;</w:t>
      </w:r>
    </w:p>
    <w:p w:rsidR="00B705FF" w:rsidRPr="00B705FF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СН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t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</m:t>
            </m:r>
          </m:sub>
        </m:sSub>
      </m:oMath>
      <w:r w:rsidR="00B705FF" w:rsidRPr="00B705FF">
        <w:rPr>
          <w:sz w:val="24"/>
          <w:szCs w:val="24"/>
        </w:rPr>
        <w:t xml:space="preserve"> – ожидаемая сумма налоговых поступлений в бюджет города Югорска в текущем финансовом году для j-ой категории налогоплательщиков;</w:t>
      </w:r>
    </w:p>
    <w:p w:rsidR="00B705FF" w:rsidRPr="00B705FF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СН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t</m:t>
            </m:r>
          </m:sub>
        </m:sSub>
      </m:oMath>
      <w:r w:rsidR="00B705FF" w:rsidRPr="00B705FF">
        <w:rPr>
          <w:sz w:val="24"/>
          <w:szCs w:val="24"/>
        </w:rPr>
        <w:t xml:space="preserve"> – прогнозируемая сумма налоговых поступлений в бюджет города Югорска на очередной финансовый год, с которого планируется предоставление льготы для j-ой категории налогоплательщиков;</w:t>
      </w:r>
    </w:p>
    <w:p w:rsidR="00B705FF" w:rsidRPr="00B705FF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СН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t+1</m:t>
            </m:r>
          </m:sub>
        </m:sSub>
      </m:oMath>
      <w:r w:rsidR="00B705FF" w:rsidRPr="00B705FF">
        <w:rPr>
          <w:sz w:val="24"/>
          <w:szCs w:val="24"/>
        </w:rPr>
        <w:t xml:space="preserve"> – прогнозируемая сумма налоговых поступлений в бюджет города Югорска на финансовый год, следующий за годом, с которого планируется предоставление льготы для j-ой категории налогоплательщиков;</w:t>
      </w:r>
    </w:p>
    <w:p w:rsidR="00B705FF" w:rsidRPr="00B705FF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СН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t+2</m:t>
            </m:r>
          </m:sub>
        </m:sSub>
      </m:oMath>
      <w:r w:rsidR="00B705FF" w:rsidRPr="00B705FF">
        <w:rPr>
          <w:sz w:val="24"/>
          <w:szCs w:val="24"/>
        </w:rPr>
        <w:t xml:space="preserve"> – прогнозируемая сумма налоговых поступлений в бюджет города Югорска на второй финансовый год, следующий за годом, с которого планируется предоставление льготы для j-ой категории налогоплательщиков;</w:t>
      </w:r>
    </w:p>
    <w:p w:rsidR="00B705FF" w:rsidRPr="00B705FF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СЛ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–</m:t>
        </m:r>
      </m:oMath>
      <w:r w:rsidR="00B705FF" w:rsidRPr="00B705FF">
        <w:rPr>
          <w:sz w:val="24"/>
          <w:szCs w:val="24"/>
        </w:rPr>
        <w:t xml:space="preserve"> сумма налоговых льгот, планируемых к предоставлению j-й категории налогоплательщиков в планируемом году, с которого планируется предоставление льготы;</w:t>
      </w:r>
    </w:p>
    <w:p w:rsidR="00B705FF" w:rsidRPr="00B705FF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СЛ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t+1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–</m:t>
        </m:r>
      </m:oMath>
      <w:r w:rsidR="00B705FF" w:rsidRPr="00B705FF">
        <w:rPr>
          <w:sz w:val="24"/>
          <w:szCs w:val="24"/>
        </w:rPr>
        <w:t xml:space="preserve"> сумма налоговых льгот, планируемых к предоставлению j-й категории налогоплательщиков в году, следующем за годом, с которого планируется предоставление льготы;</w:t>
      </w:r>
    </w:p>
    <w:p w:rsidR="00B705FF" w:rsidRPr="00B705FF" w:rsidRDefault="00F44E96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СЛ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t+2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–</m:t>
        </m:r>
      </m:oMath>
      <w:r w:rsidR="00B705FF" w:rsidRPr="00B705FF">
        <w:rPr>
          <w:sz w:val="24"/>
          <w:szCs w:val="24"/>
        </w:rPr>
        <w:t xml:space="preserve"> сумма налоговых льгот, планируемых к предоставлению j-й категории налогоплательщиков во втором году, следующем за годом, с которого планируется предоставление льготы.</w:t>
      </w:r>
    </w:p>
    <w:p w:rsidR="00B705FF" w:rsidRPr="00B705FF" w:rsidRDefault="00B705FF" w:rsidP="00B705FF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случае, если полученное значение выше 1, то планируемую к введению льготу следует рассматривать как эффективную с бюджетной точки зрения.</w:t>
      </w:r>
    </w:p>
    <w:p w:rsidR="00B705FF" w:rsidRPr="00B705FF" w:rsidRDefault="00B705FF" w:rsidP="00B705FF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 значения данного показателя, которое меньше 1, планируемую к введению льготу следует расценивать как неэффективную.</w:t>
      </w:r>
    </w:p>
    <w:p w:rsidR="00B705FF" w:rsidRPr="00B705FF" w:rsidRDefault="00B705FF" w:rsidP="00B705FF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По результатам оценки эффективности предлагаемых налоговых расходов кураторы налоговых расходов подготавливают аналитическую записку о результатах оценки эффективности планируемых к предоставлению налоговых расходов и их целесообразности, которую направляют в уполномоченный орган не позднее 1 мая текущего года по форме согласно приложению 3 к настоящему Порядку.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В случае, если в соответствии с заключением куратора налогового расхода, предлагаемый налоговый расход является эффективным, уполномоченный орган вносит предложения для рассмотрения вопроса о возникновении налогового расхода на заседание Комиссии.</w:t>
      </w:r>
    </w:p>
    <w:p w:rsidR="00B705FF" w:rsidRPr="00B705FF" w:rsidRDefault="00B705FF" w:rsidP="002E4DFD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 Совокупность значений всех критериев, при которых предлагаемые налоговые расходы считаются эффективными, должна соответствовать значениям, приведенным в приложении 4 к настоящему Порядку. </w:t>
      </w:r>
    </w:p>
    <w:p w:rsidR="00B705FF" w:rsidRPr="00B705FF" w:rsidRDefault="00B705FF" w:rsidP="00B705FF">
      <w:pPr>
        <w:autoSpaceDE w:val="0"/>
        <w:autoSpaceDN w:val="0"/>
        <w:adjustRightInd w:val="0"/>
        <w:ind w:left="709" w:firstLine="709"/>
        <w:jc w:val="both"/>
        <w:rPr>
          <w:rFonts w:eastAsia="Arial"/>
          <w:sz w:val="24"/>
          <w:szCs w:val="24"/>
        </w:rPr>
      </w:pPr>
    </w:p>
    <w:p w:rsidR="00B705FF" w:rsidRPr="00B705FF" w:rsidRDefault="00B705FF" w:rsidP="00B705FF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  <w:sectPr w:rsidR="00B705FF" w:rsidRPr="00B705FF" w:rsidSect="00CF11F3">
          <w:pgSz w:w="11906" w:h="16838"/>
          <w:pgMar w:top="397" w:right="567" w:bottom="851" w:left="1418" w:header="0" w:footer="0" w:gutter="0"/>
          <w:pgNumType w:start="1"/>
          <w:cols w:space="708"/>
          <w:docGrid w:linePitch="360"/>
        </w:sect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Приложение 1</w:t>
      </w:r>
    </w:p>
    <w:p w:rsidR="00B705FF" w:rsidRPr="00B705FF" w:rsidRDefault="00B705FF" w:rsidP="00B705FF">
      <w:pPr>
        <w:widowControl w:val="0"/>
        <w:autoSpaceDE w:val="0"/>
        <w:ind w:left="4820" w:firstLine="720"/>
        <w:jc w:val="right"/>
        <w:rPr>
          <w:rFonts w:eastAsia="Calibri"/>
          <w:sz w:val="24"/>
          <w:szCs w:val="24"/>
          <w:lang w:eastAsia="en-US"/>
        </w:rPr>
      </w:pPr>
      <w:r w:rsidRPr="00B705FF">
        <w:rPr>
          <w:rFonts w:eastAsia="Arial"/>
          <w:sz w:val="24"/>
          <w:szCs w:val="24"/>
        </w:rPr>
        <w:t>к Порядку оценки налоговых расходов города Югорска</w:t>
      </w:r>
    </w:p>
    <w:p w:rsidR="00B705FF" w:rsidRPr="00B705FF" w:rsidRDefault="00B705FF" w:rsidP="00B705FF">
      <w:pPr>
        <w:widowControl w:val="0"/>
        <w:autoSpaceDE w:val="0"/>
        <w:ind w:firstLine="709"/>
        <w:jc w:val="center"/>
        <w:rPr>
          <w:rFonts w:eastAsia="Arial"/>
          <w:b/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ind w:firstLine="720"/>
        <w:jc w:val="center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Перечень</w:t>
      </w:r>
    </w:p>
    <w:p w:rsidR="00B705FF" w:rsidRPr="00B705FF" w:rsidRDefault="00B705FF" w:rsidP="00B705FF">
      <w:pPr>
        <w:widowControl w:val="0"/>
        <w:autoSpaceDE w:val="0"/>
        <w:ind w:firstLine="720"/>
        <w:jc w:val="center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информации, включаемой в паспорт налогового расхода </w:t>
      </w:r>
    </w:p>
    <w:p w:rsidR="00B705FF" w:rsidRPr="00B705FF" w:rsidRDefault="00B705FF" w:rsidP="00B705FF">
      <w:pPr>
        <w:widowControl w:val="0"/>
        <w:autoSpaceDE w:val="0"/>
        <w:ind w:firstLine="720"/>
        <w:jc w:val="center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города Югорска</w:t>
      </w:r>
    </w:p>
    <w:p w:rsidR="00B705FF" w:rsidRPr="00B705FF" w:rsidRDefault="00B705FF" w:rsidP="00B705FF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860"/>
        <w:gridCol w:w="142"/>
        <w:gridCol w:w="3260"/>
      </w:tblGrid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№ п/п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Источник данных</w:t>
            </w:r>
          </w:p>
        </w:tc>
      </w:tr>
      <w:tr w:rsidR="00B705FF" w:rsidRPr="00B705FF" w:rsidTr="00CF11F3">
        <w:tc>
          <w:tcPr>
            <w:tcW w:w="9923" w:type="dxa"/>
            <w:gridSpan w:val="4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I. Нормативные характеристики налогового расхода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3.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Даты начала действия предоставленных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6.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предоставленным нормативными правовыми актами </w:t>
            </w:r>
            <w:r w:rsidRPr="00B705FF">
              <w:rPr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7.</w:t>
            </w:r>
          </w:p>
        </w:tc>
        <w:tc>
          <w:tcPr>
            <w:tcW w:w="6002" w:type="dxa"/>
            <w:gridSpan w:val="2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9923" w:type="dxa"/>
            <w:gridSpan w:val="4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II. Целевые характеристики налогового расхода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8.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9.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Целевая категория налоговых расходов 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10.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налоговых расходов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11.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12.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13.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14.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  <w:lang w:eastAsia="en-US"/>
              </w:rPr>
              <w:t xml:space="preserve">Наименование муниципальной программы города Югорска, наименования нормативных правовых актов, определяющих цели социально-экономической политики города Югорска, не относящихся к </w:t>
            </w:r>
            <w:r w:rsidRPr="00B705FF">
              <w:rPr>
                <w:rFonts w:eastAsia="Arial"/>
                <w:sz w:val="24"/>
                <w:szCs w:val="24"/>
                <w:lang w:eastAsia="en-US"/>
              </w:rPr>
              <w:lastRenderedPageBreak/>
              <w:t>муниципальным программам города Югорска,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lastRenderedPageBreak/>
              <w:t>куратор налоговых расходов ( в соответствии с перечнем налоговых расходов)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Наименования структурных элементов муниципальных программ города Югорска,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налоговых расходов (в соответствии с перечнем налоговых расходов)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16.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Показатели (индикаторы)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налоговых расходов ( в соответствии с перечнем налоговых расходов)</w:t>
            </w:r>
          </w:p>
          <w:p w:rsidR="00B705FF" w:rsidRPr="00B705FF" w:rsidRDefault="00B705FF" w:rsidP="00B705FF">
            <w:pPr>
              <w:widowControl w:val="0"/>
              <w:autoSpaceDE w:val="0"/>
              <w:ind w:firstLine="720"/>
              <w:rPr>
                <w:rFonts w:eastAsia="Arial"/>
                <w:sz w:val="24"/>
                <w:szCs w:val="24"/>
              </w:rPr>
            </w:pP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17.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Значения показателей (индикаторов)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налогового расхода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18.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Прогнозные (оценочные) значения показателей (индикаторов)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куратор налогового расхода</w:t>
            </w:r>
          </w:p>
        </w:tc>
      </w:tr>
      <w:tr w:rsidR="00B705FF" w:rsidRPr="00B705FF" w:rsidTr="00CF11F3">
        <w:tc>
          <w:tcPr>
            <w:tcW w:w="9923" w:type="dxa"/>
            <w:gridSpan w:val="4"/>
          </w:tcPr>
          <w:p w:rsidR="00B705FF" w:rsidRPr="00B705FF" w:rsidRDefault="00B705FF" w:rsidP="00B705FF">
            <w:pPr>
              <w:widowControl w:val="0"/>
              <w:autoSpaceDE w:val="0"/>
              <w:ind w:firstLine="72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III. Фискальные характеристики налогового расхода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19.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Межрайонной инспекции Федеральной налоговой службы России № 4 по Ханты-Мансийскому автономному округу – Югре (далее – МИФНС России № 4 по автономному округу) (по согласованию),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уполномоченный орган 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20.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уполномоченный орган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21.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Общая численность плательщиков налогов в отчетном финансовому году (единиц)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МИФНС России № 4 по автономному округу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(по согласованию) 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22.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Численность плательщиков налогов,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МИФНС России № 4 по автономному округу 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(по согласованию),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 xml:space="preserve">уполномоченный орган 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23.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Базовый объем налогов для уплаты в бюджет города Югорска плательщиками налогов, имеющими право на налоговые льготы, освобождения, иные преференции (тыс. рублей)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МИФНС России № 4 по автономному округу</w:t>
            </w:r>
          </w:p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(по согласованию)</w:t>
            </w:r>
          </w:p>
        </w:tc>
      </w:tr>
      <w:tr w:rsidR="00B705FF" w:rsidRPr="00B705FF" w:rsidTr="00CF11F3">
        <w:tc>
          <w:tcPr>
            <w:tcW w:w="661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860" w:type="dxa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Объем налогов для уплаты в бюджет города Югорска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402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rPr>
                <w:rFonts w:eastAsia="Arial"/>
                <w:sz w:val="24"/>
                <w:szCs w:val="24"/>
              </w:rPr>
            </w:pPr>
            <w:r w:rsidRPr="00B705FF">
              <w:rPr>
                <w:rFonts w:eastAsia="Arial"/>
                <w:sz w:val="24"/>
                <w:szCs w:val="24"/>
              </w:rPr>
              <w:t>МИФНС России № 4 по автономному округу (по согласованию)</w:t>
            </w:r>
          </w:p>
        </w:tc>
      </w:tr>
    </w:tbl>
    <w:p w:rsidR="00B705FF" w:rsidRPr="00B705FF" w:rsidRDefault="00B705FF" w:rsidP="00B705FF">
      <w:pPr>
        <w:ind w:firstLine="709"/>
        <w:jc w:val="both"/>
        <w:rPr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  <w:sectPr w:rsidR="00B705FF" w:rsidRPr="00B705FF" w:rsidSect="00CF11F3">
          <w:pgSz w:w="11906" w:h="16838"/>
          <w:pgMar w:top="397" w:right="567" w:bottom="851" w:left="1418" w:header="0" w:footer="0" w:gutter="0"/>
          <w:cols w:space="708"/>
          <w:docGrid w:linePitch="360"/>
        </w:sect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 xml:space="preserve">Приложение 2 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к Порядку оценки налоговых расходов 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B705FF">
        <w:rPr>
          <w:rFonts w:eastAsia="Arial"/>
          <w:sz w:val="24"/>
          <w:szCs w:val="24"/>
        </w:rPr>
        <w:t>города Югорска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Отчет об оценке эффективности налогового расхода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за 20__ год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____________________________________________________________________</w:t>
      </w: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B705FF">
        <w:rPr>
          <w:lang w:eastAsia="ru-RU"/>
        </w:rPr>
        <w:t>(наименование налогового расхода города Югорска (налоговой льготы), налога</w:t>
      </w:r>
      <w:r w:rsidRPr="00B705FF">
        <w:rPr>
          <w:sz w:val="24"/>
          <w:szCs w:val="24"/>
          <w:lang w:eastAsia="ru-RU"/>
        </w:rPr>
        <w:t>)</w:t>
      </w: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____________________________________________________________________</w:t>
      </w: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lang w:eastAsia="ru-RU"/>
        </w:rPr>
      </w:pPr>
      <w:r w:rsidRPr="00B705FF">
        <w:rPr>
          <w:lang w:eastAsia="ru-RU"/>
        </w:rPr>
        <w:t xml:space="preserve">(наименование куратора налогового расхода) </w:t>
      </w:r>
    </w:p>
    <w:p w:rsidR="00B705FF" w:rsidRPr="00B705FF" w:rsidRDefault="00B705FF" w:rsidP="00B705FF">
      <w:pPr>
        <w:widowControl w:val="0"/>
        <w:autoSpaceDE w:val="0"/>
        <w:autoSpaceDN w:val="0"/>
        <w:jc w:val="center"/>
        <w:rPr>
          <w:lang w:eastAsia="ru-RU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8000"/>
        <w:gridCol w:w="1418"/>
      </w:tblGrid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Исполнение показателя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bCs/>
                <w:sz w:val="24"/>
                <w:szCs w:val="24"/>
                <w:lang w:eastAsia="ru-RU"/>
              </w:rPr>
              <w:t>Реквизиты решения Думы города Югорска,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bCs/>
                <w:sz w:val="24"/>
                <w:szCs w:val="24"/>
                <w:lang w:eastAsia="ru-RU"/>
              </w:rPr>
              <w:t>Категории плательщиков налогов, для которых предусмотрены  налоговые льготы, освобождения и иные преференции (далее - льготы)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18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Оценка целесообразности налогового расхода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bCs/>
                <w:sz w:val="24"/>
                <w:szCs w:val="24"/>
                <w:lang w:eastAsia="ru-RU"/>
              </w:rPr>
              <w:t>Наименование муниципальной программы города Югорска,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Наименование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Вывод о востребованности льгот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Иные критерии целесообразности налогового расхода (при наличии)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Обоснованный вывод о сохранении (уточнении, отмене) льгот для плательщиков на основании оценки целесообразности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outlineLvl w:val="2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18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Оценка результативности налогового расхода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Показатель (индикатор) достижения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Югорска, на значение которого оказывают влияние налоговые расходы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Оценка вклада налогового расхода  в изменение значения показателя (индикатора) достижения целей муниципальной программы города </w:t>
            </w:r>
            <w:r w:rsidRPr="00B705FF">
              <w:rPr>
                <w:sz w:val="24"/>
                <w:szCs w:val="24"/>
                <w:lang w:eastAsia="ru-RU"/>
              </w:rPr>
              <w:lastRenderedPageBreak/>
              <w:t xml:space="preserve">Югорска и (или) цели социально-экономической политики города Югорска,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</w:t>
            </w:r>
            <w:hyperlink w:anchor="P362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Альтернативные механизмы достижения целей муниципальной программы города Югорска  и (или) цели социально-экономической политики города Югорска, 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Вывод о наличии/отсутствии более результативных (менее затратных) для бюджета города Югорска  альтернативных механизмов достижения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Оценка совокупного бюджетного эффекта стимулирующих налоговых расходов города Югорска </w:t>
            </w:r>
            <w:hyperlink w:anchor="P362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Обоснованный вывод о сохранении (уточнении, отмене) льгот для плательщиков на основании оценки результативности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outlineLvl w:val="2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18" w:type="dxa"/>
            <w:gridSpan w:val="2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Итоги оценки эффективности налогового расхода</w:t>
            </w:r>
          </w:p>
        </w:tc>
      </w:tr>
      <w:tr w:rsidR="00B705FF" w:rsidRPr="00B705FF" w:rsidTr="00CF11F3">
        <w:tc>
          <w:tcPr>
            <w:tcW w:w="505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000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41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B705FF" w:rsidRPr="00B705FF" w:rsidRDefault="00B705FF" w:rsidP="00B705FF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--------------------------------</w:t>
      </w:r>
    </w:p>
    <w:p w:rsidR="00B705FF" w:rsidRPr="00B705FF" w:rsidRDefault="00B705FF" w:rsidP="00B705FF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  <w:lang w:eastAsia="ru-RU"/>
        </w:rPr>
      </w:pPr>
      <w:bookmarkStart w:id="4" w:name="P362"/>
      <w:bookmarkEnd w:id="4"/>
      <w:r w:rsidRPr="00B705FF">
        <w:rPr>
          <w:sz w:val="24"/>
          <w:szCs w:val="24"/>
          <w:lang w:eastAsia="ru-RU"/>
        </w:rPr>
        <w:t>&lt;*&gt; По данному показателю прилагаются расчеты.</w:t>
      </w:r>
    </w:p>
    <w:p w:rsidR="00B705FF" w:rsidRPr="00B705FF" w:rsidRDefault="00B705FF" w:rsidP="00B705FF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B705FF" w:rsidRPr="00B705FF" w:rsidRDefault="00B705FF" w:rsidP="00B705FF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B705FF">
        <w:rPr>
          <w:sz w:val="24"/>
          <w:szCs w:val="24"/>
          <w:lang w:eastAsia="ru-RU"/>
        </w:rPr>
        <w:t>Приложение: расчеты к настоящему отчету на _____ листах.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  <w:sectPr w:rsidR="00B705FF" w:rsidRPr="00B705FF" w:rsidSect="00CF11F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 xml:space="preserve">Приложение 3 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 xml:space="preserve">к Порядку оценки налоговых расходов 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B705FF">
        <w:rPr>
          <w:rFonts w:eastAsia="Arial"/>
          <w:sz w:val="24"/>
          <w:szCs w:val="24"/>
        </w:rPr>
        <w:t>города Югорска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05FF">
        <w:rPr>
          <w:sz w:val="24"/>
          <w:szCs w:val="24"/>
        </w:rPr>
        <w:t>Отчет об оценке эффективности налоговых расходов, обусловленных планируемым предоставлением льгот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8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6583"/>
        <w:gridCol w:w="2658"/>
      </w:tblGrid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Инициатор предлагаемой к введению </w:t>
            </w:r>
            <w:r w:rsidRPr="00B705FF">
              <w:rPr>
                <w:bCs/>
                <w:sz w:val="24"/>
                <w:szCs w:val="24"/>
                <w:lang w:eastAsia="ru-RU"/>
              </w:rPr>
              <w:t>налоговых льгот, освобождения и иных преференций (далее - льготы)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Наименование налога, по которому предлагается установить льготу </w:t>
            </w:r>
            <w:r w:rsidRPr="00B705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Вид и размер предлагаемой к установлению льготы </w:t>
            </w:r>
            <w:r w:rsidRPr="00B705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Категории плательщиков налогов для которых планируется предусмотреть льготу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Планируемое количество потенциальных налогоплательщиков, которые будут пользоваться льготами, предлагаемыми к введению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Срок, на который предполагается установить льготу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Механизм предоставления льготы, подтверждения права на его применение, особенности будущего администрирования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Предложения об источниках информации и установлению индикаторов, на основе которых будет производиться мониторинг и оценка критериев эффективности предлагаемого налогового расхода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Планируемый объем налоговых расходов бюджета города Югорска в связи с введением льготы  (объем выпадающих доходов бюджета города Югорска в год)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Предложения о возможном источнике компенсации выпадающих доходов бюджета города Югорска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Перечень муниципальных правовых актов, в которые необходимо внести изменения в связи с возникновением налогового расхода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Наименование муниципальной программы и (или) цели социально-экономической политики города Югорска  не относящейся к муниципальным программам города Югорска, для реализации которой предлагается налоговый расход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Наименование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Югорска, для реализации  которой предлагается налоговый расход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Показатель (индикатор) достижения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Югорска, на значение которого окажет влияние, предлагаемый  налоговый расход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Оценка вклада предлагаемого налогового расхода в изменение значения показателя (индикатора) достижения целей муниципальной программы   города Югорска  и (или) цели социально-экономической политики города Югорска, не относящейся к муниципальным программам города Югорска  (разница между фактическим значением показателя и оценкой значения показателя (без учета налогового расхода) </w:t>
            </w:r>
            <w:hyperlink w:anchor="P448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Альтернативные механизмы достижения целей муниципальной программы  города Югорска  и (или) цели социально-экономической политики города Югорска, не относящейся к муниципальным программам города Югорска 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Вывод о наличии/отсутствии более результативных (менее затратных) для бюджета города Югорска  альтернативных механизмов достижения целей муниципальной программы города Югорска  и (или) цели социально-экономической политики города Югорска, не относящейся к муниципальным программам города Югорска  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Оценка бюджетной эффективности предлагаемого  налогового расхода </w:t>
            </w:r>
            <w:hyperlink w:anchor="P448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Результаты сравнительного анализа результативности предоставления льгот и результативности применения альтернативных механизмов достижения целей муниципальной программы города Югорска и (или) целей социально-экономической политики города Югорска, не относящихся к муниципальным программам города Югорска  </w:t>
            </w:r>
            <w:hyperlink w:anchor="P448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CF11F3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 xml:space="preserve">Оценка совокупного бюджетного эффекта (самоокупаемости) стимулирующих налоговых расходов </w:t>
            </w:r>
            <w:hyperlink w:anchor="P448" w:history="1">
              <w:r w:rsidRPr="00B705FF">
                <w:rPr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B705FF" w:rsidRPr="00B705FF" w:rsidTr="00CF11F3">
        <w:tc>
          <w:tcPr>
            <w:tcW w:w="647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83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705FF">
              <w:rPr>
                <w:sz w:val="24"/>
                <w:szCs w:val="24"/>
                <w:lang w:eastAsia="ru-RU"/>
              </w:rPr>
              <w:t>Выводы и предложения</w:t>
            </w:r>
          </w:p>
        </w:tc>
        <w:tc>
          <w:tcPr>
            <w:tcW w:w="2658" w:type="dxa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  <w:sectPr w:rsidR="00B705FF" w:rsidRPr="00B705FF" w:rsidSect="00CF11F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B705FF">
        <w:rPr>
          <w:sz w:val="24"/>
          <w:szCs w:val="24"/>
        </w:rPr>
        <w:lastRenderedPageBreak/>
        <w:t>Приложение 4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Arial"/>
          <w:sz w:val="24"/>
          <w:szCs w:val="24"/>
        </w:rPr>
      </w:pPr>
      <w:r w:rsidRPr="00B705FF">
        <w:rPr>
          <w:rFonts w:eastAsia="Arial"/>
          <w:sz w:val="24"/>
          <w:szCs w:val="24"/>
        </w:rPr>
        <w:t>к Порядку оценки налоговых расходов</w:t>
      </w:r>
    </w:p>
    <w:p w:rsidR="00B705FF" w:rsidRPr="00B705FF" w:rsidRDefault="00B705FF" w:rsidP="00B705FF">
      <w:pPr>
        <w:widowControl w:val="0"/>
        <w:autoSpaceDE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B705FF">
        <w:rPr>
          <w:rFonts w:eastAsia="Arial"/>
          <w:sz w:val="24"/>
          <w:szCs w:val="24"/>
        </w:rPr>
        <w:t>города Югорска</w:t>
      </w:r>
    </w:p>
    <w:p w:rsidR="00B705FF" w:rsidRPr="00B705FF" w:rsidRDefault="00B705FF" w:rsidP="00B705FF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B705FF" w:rsidRPr="00B705FF" w:rsidRDefault="00B705FF" w:rsidP="00B705FF">
      <w:pPr>
        <w:jc w:val="center"/>
        <w:rPr>
          <w:sz w:val="24"/>
          <w:szCs w:val="24"/>
        </w:rPr>
      </w:pPr>
      <w:r w:rsidRPr="00B705FF">
        <w:rPr>
          <w:sz w:val="24"/>
          <w:szCs w:val="24"/>
        </w:rPr>
        <w:t>Совокупность значений критериев, при которой планируемые налоговые расходы считаются эффективными</w:t>
      </w:r>
    </w:p>
    <w:p w:rsidR="00B705FF" w:rsidRPr="00B705FF" w:rsidRDefault="00B705FF" w:rsidP="00B705FF">
      <w:pPr>
        <w:ind w:firstLine="709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3827"/>
      </w:tblGrid>
      <w:tr w:rsidR="00B705FF" w:rsidRPr="00B705FF" w:rsidTr="00CF11F3">
        <w:tc>
          <w:tcPr>
            <w:tcW w:w="56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1418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Значение критерия, при котором планируемые налоговые расходы считаются эффективными</w:t>
            </w:r>
          </w:p>
        </w:tc>
      </w:tr>
      <w:tr w:rsidR="00B705FF" w:rsidRPr="00B705FF" w:rsidTr="00CF11F3">
        <w:tc>
          <w:tcPr>
            <w:tcW w:w="56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Соответствие планируемого налогового расхода 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</w:t>
            </w:r>
          </w:p>
        </w:tc>
        <w:tc>
          <w:tcPr>
            <w:tcW w:w="1418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да/нет</w:t>
            </w:r>
          </w:p>
        </w:tc>
        <w:tc>
          <w:tcPr>
            <w:tcW w:w="382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да</w:t>
            </w:r>
          </w:p>
        </w:tc>
      </w:tr>
      <w:tr w:rsidR="00B705FF" w:rsidRPr="00B705FF" w:rsidTr="00CF11F3">
        <w:trPr>
          <w:trHeight w:val="2330"/>
        </w:trPr>
        <w:tc>
          <w:tcPr>
            <w:tcW w:w="56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Коэффициент бюджетной результативности (сравнительный анализ результативности предоставления льготы и результативности применения альтернативных механизмов достижения целей муниципальной программы)</w:t>
            </w:r>
          </w:p>
        </w:tc>
        <w:tc>
          <w:tcPr>
            <w:tcW w:w="1418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процентов на 1 рубль</w:t>
            </w:r>
          </w:p>
        </w:tc>
        <w:tc>
          <w:tcPr>
            <w:tcW w:w="382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не менее 5</w:t>
            </w:r>
          </w:p>
        </w:tc>
      </w:tr>
      <w:tr w:rsidR="00B705FF" w:rsidRPr="00B705FF" w:rsidTr="00CF11F3">
        <w:tc>
          <w:tcPr>
            <w:tcW w:w="56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Ожидаемая оценка бюджетной эффективности планируемого  налогового расхода</w:t>
            </w:r>
          </w:p>
        </w:tc>
        <w:tc>
          <w:tcPr>
            <w:tcW w:w="1418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рублей</w:t>
            </w:r>
          </w:p>
        </w:tc>
        <w:tc>
          <w:tcPr>
            <w:tcW w:w="3827" w:type="dxa"/>
            <w:shd w:val="clear" w:color="auto" w:fill="auto"/>
          </w:tcPr>
          <w:p w:rsidR="00B705FF" w:rsidRPr="00B705FF" w:rsidRDefault="00B705FF" w:rsidP="00B70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5FF">
              <w:rPr>
                <w:sz w:val="24"/>
                <w:szCs w:val="24"/>
              </w:rPr>
              <w:t>больше 0</w:t>
            </w:r>
          </w:p>
        </w:tc>
      </w:tr>
    </w:tbl>
    <w:p w:rsidR="004C7BD0" w:rsidRDefault="004C7BD0" w:rsidP="0037056B">
      <w:pPr>
        <w:rPr>
          <w:sz w:val="24"/>
          <w:szCs w:val="24"/>
        </w:rPr>
      </w:pPr>
    </w:p>
    <w:sectPr w:rsidR="004C7BD0" w:rsidSect="00CF11F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FF" w:rsidRDefault="00B705FF" w:rsidP="00B705FF">
      <w:r>
        <w:separator/>
      </w:r>
    </w:p>
  </w:endnote>
  <w:endnote w:type="continuationSeparator" w:id="0">
    <w:p w:rsidR="00B705FF" w:rsidRDefault="00B705FF" w:rsidP="00B7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inion Pro Dis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FF" w:rsidRDefault="00B705FF" w:rsidP="00B705FF">
      <w:r>
        <w:separator/>
      </w:r>
    </w:p>
  </w:footnote>
  <w:footnote w:type="continuationSeparator" w:id="0">
    <w:p w:rsidR="00B705FF" w:rsidRDefault="00B705FF" w:rsidP="00B7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2843C6"/>
    <w:multiLevelType w:val="hybridMultilevel"/>
    <w:tmpl w:val="23DE760C"/>
    <w:lvl w:ilvl="0" w:tplc="BBAEA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0C0753"/>
    <w:multiLevelType w:val="hybridMultilevel"/>
    <w:tmpl w:val="99527BAE"/>
    <w:lvl w:ilvl="0" w:tplc="9B70A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2CF51C4"/>
    <w:multiLevelType w:val="hybridMultilevel"/>
    <w:tmpl w:val="C9BCE65A"/>
    <w:lvl w:ilvl="0" w:tplc="BCD25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B47D89"/>
    <w:multiLevelType w:val="hybridMultilevel"/>
    <w:tmpl w:val="37FE6776"/>
    <w:lvl w:ilvl="0" w:tplc="394A5AC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CA54D5"/>
    <w:multiLevelType w:val="hybridMultilevel"/>
    <w:tmpl w:val="36C482C8"/>
    <w:lvl w:ilvl="0" w:tplc="7384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E378A"/>
    <w:multiLevelType w:val="hybridMultilevel"/>
    <w:tmpl w:val="8828EF0C"/>
    <w:lvl w:ilvl="0" w:tplc="4F32B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B2751F"/>
    <w:multiLevelType w:val="hybridMultilevel"/>
    <w:tmpl w:val="C32C2462"/>
    <w:lvl w:ilvl="0" w:tplc="4A32D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B486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C0C7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EA41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4296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FA37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A028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7C78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5C76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626633B2"/>
    <w:multiLevelType w:val="hybridMultilevel"/>
    <w:tmpl w:val="A99AF036"/>
    <w:lvl w:ilvl="0" w:tplc="606ED91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811BAE"/>
    <w:multiLevelType w:val="hybridMultilevel"/>
    <w:tmpl w:val="1E32C408"/>
    <w:lvl w:ilvl="0" w:tplc="545235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1274A2"/>
    <w:multiLevelType w:val="hybridMultilevel"/>
    <w:tmpl w:val="58426C68"/>
    <w:lvl w:ilvl="0" w:tplc="C6A2D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7258FC"/>
    <w:multiLevelType w:val="hybridMultilevel"/>
    <w:tmpl w:val="B65EB286"/>
    <w:lvl w:ilvl="0" w:tplc="60168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E4DFD"/>
    <w:rsid w:val="002F5129"/>
    <w:rsid w:val="003642AD"/>
    <w:rsid w:val="0037056B"/>
    <w:rsid w:val="003B4961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05FF"/>
    <w:rsid w:val="00B753EC"/>
    <w:rsid w:val="00B91EF8"/>
    <w:rsid w:val="00BD7EE5"/>
    <w:rsid w:val="00BE1CAB"/>
    <w:rsid w:val="00C26832"/>
    <w:rsid w:val="00C9175D"/>
    <w:rsid w:val="00CE2A5A"/>
    <w:rsid w:val="00CF11F3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44E96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05FF"/>
    <w:pPr>
      <w:keepNext/>
      <w:keepLines/>
      <w:suppressAutoHyphens w:val="0"/>
      <w:spacing w:before="100" w:after="200"/>
      <w:ind w:firstLine="709"/>
      <w:jc w:val="both"/>
      <w:outlineLvl w:val="1"/>
    </w:pPr>
    <w:rPr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705FF"/>
    <w:pPr>
      <w:keepNext/>
      <w:keepLines/>
      <w:suppressAutoHyphens w:val="0"/>
      <w:spacing w:line="360" w:lineRule="auto"/>
      <w:ind w:firstLine="708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FF"/>
    <w:pPr>
      <w:keepNext/>
      <w:keepLines/>
      <w:suppressAutoHyphens w:val="0"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Абзац списка для документа,маркированный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Body Text"/>
    <w:basedOn w:val="a"/>
    <w:link w:val="aa"/>
    <w:semiHidden/>
    <w:unhideWhenUsed/>
    <w:rsid w:val="000F2B15"/>
    <w:pPr>
      <w:spacing w:after="120"/>
    </w:pPr>
  </w:style>
  <w:style w:type="character" w:customStyle="1" w:styleId="aa">
    <w:name w:val="Основной текст Знак"/>
    <w:link w:val="a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link w:val="2"/>
    <w:uiPriority w:val="9"/>
    <w:rsid w:val="00B705FF"/>
    <w:rPr>
      <w:rFonts w:ascii="Times New Roman" w:eastAsia="Times New Roman" w:hAnsi="Times New Roman"/>
      <w:b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B705FF"/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B705FF"/>
    <w:rPr>
      <w:rFonts w:ascii="Calibri Light" w:eastAsia="Times New Roman" w:hAnsi="Calibri Light"/>
      <w:i/>
      <w:iCs/>
      <w:color w:val="2F5496"/>
      <w:lang w:eastAsia="en-US"/>
    </w:rPr>
  </w:style>
  <w:style w:type="character" w:customStyle="1" w:styleId="a6">
    <w:name w:val="Абзац списка Знак"/>
    <w:aliases w:val="Абзац списка для документа Знак,маркированный Знак"/>
    <w:link w:val="a5"/>
    <w:uiPriority w:val="34"/>
    <w:locked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B705FF"/>
  </w:style>
  <w:style w:type="character" w:customStyle="1" w:styleId="WW-Absatz-Standardschriftart">
    <w:name w:val="WW-Absatz-Standardschriftart"/>
    <w:rsid w:val="00B705FF"/>
  </w:style>
  <w:style w:type="character" w:customStyle="1" w:styleId="WW-Absatz-Standardschriftart1">
    <w:name w:val="WW-Absatz-Standardschriftart1"/>
    <w:rsid w:val="00B705FF"/>
  </w:style>
  <w:style w:type="character" w:customStyle="1" w:styleId="12">
    <w:name w:val="Основной шрифт абзаца1"/>
    <w:rsid w:val="00B705FF"/>
  </w:style>
  <w:style w:type="paragraph" w:customStyle="1" w:styleId="af6">
    <w:name w:val="Заголовок"/>
    <w:basedOn w:val="a"/>
    <w:next w:val="a9"/>
    <w:rsid w:val="00B705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3">
    <w:name w:val="Название1"/>
    <w:basedOn w:val="a"/>
    <w:rsid w:val="00B705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B705FF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B705FF"/>
    <w:pPr>
      <w:spacing w:after="120" w:line="480" w:lineRule="auto"/>
    </w:pPr>
    <w:rPr>
      <w:sz w:val="24"/>
      <w:szCs w:val="24"/>
    </w:rPr>
  </w:style>
  <w:style w:type="character" w:customStyle="1" w:styleId="15">
    <w:name w:val="Основной текст с отступом Знак1"/>
    <w:uiPriority w:val="99"/>
    <w:semiHidden/>
    <w:rsid w:val="00B70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705FF"/>
    <w:pPr>
      <w:suppressLineNumbers/>
    </w:pPr>
  </w:style>
  <w:style w:type="paragraph" w:customStyle="1" w:styleId="af8">
    <w:name w:val="Заголовок таблицы"/>
    <w:basedOn w:val="af7"/>
    <w:rsid w:val="00B705FF"/>
    <w:pPr>
      <w:jc w:val="center"/>
    </w:pPr>
    <w:rPr>
      <w:b/>
      <w:bCs/>
    </w:rPr>
  </w:style>
  <w:style w:type="paragraph" w:styleId="af9">
    <w:name w:val="Subtitle"/>
    <w:basedOn w:val="a"/>
    <w:next w:val="a9"/>
    <w:link w:val="afa"/>
    <w:qFormat/>
    <w:rsid w:val="00B705FF"/>
    <w:pPr>
      <w:jc w:val="center"/>
    </w:pPr>
    <w:rPr>
      <w:b/>
      <w:sz w:val="28"/>
    </w:rPr>
  </w:style>
  <w:style w:type="character" w:customStyle="1" w:styleId="afa">
    <w:name w:val="Подзаголовок Знак"/>
    <w:link w:val="af9"/>
    <w:rsid w:val="00B705FF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c">
    <w:name w:val="Без интервала Знак"/>
    <w:link w:val="ab"/>
    <w:uiPriority w:val="1"/>
    <w:locked/>
    <w:rsid w:val="00B705FF"/>
    <w:rPr>
      <w:rFonts w:ascii="Arial" w:eastAsia="Times New Roman" w:hAnsi="Arial" w:cs="Arial"/>
      <w:sz w:val="26"/>
      <w:szCs w:val="26"/>
    </w:rPr>
  </w:style>
  <w:style w:type="paragraph" w:styleId="afb">
    <w:name w:val="footnote text"/>
    <w:aliases w:val="fn,footnote text,Footnote ak,Footnotes,ft,fn cafc,Footnotes Char Char,Footnote Text Char Char,fn Char Char,footnote text Char Char Char Ch,Footnote Text Char1,footnote text Char Char Char Ch Char,footnote text Char Char,single space,сноска"/>
    <w:basedOn w:val="a"/>
    <w:link w:val="afc"/>
    <w:uiPriority w:val="99"/>
    <w:unhideWhenUsed/>
    <w:qFormat/>
    <w:rsid w:val="00B705FF"/>
    <w:pPr>
      <w:suppressAutoHyphens w:val="0"/>
    </w:pPr>
    <w:rPr>
      <w:rFonts w:ascii="Calibri" w:eastAsia="Calibri" w:hAnsi="Calibri"/>
      <w:lang w:eastAsia="en-US"/>
    </w:rPr>
  </w:style>
  <w:style w:type="character" w:customStyle="1" w:styleId="afc">
    <w:name w:val="Текст сноски Знак"/>
    <w:aliases w:val="fn Знак,footnote text Знак,Footnote ak Знак,Footnotes Знак,ft Знак,fn cafc Знак,Footnotes Char Char Знак,Footnote Text Char Char Знак,fn Char Char Знак,footnote text Char Char Char Ch Знак,Footnote Text Char1 Знак,single space Знак"/>
    <w:link w:val="afb"/>
    <w:uiPriority w:val="99"/>
    <w:rsid w:val="00B705FF"/>
    <w:rPr>
      <w:sz w:val="20"/>
      <w:szCs w:val="20"/>
      <w:lang w:eastAsia="en-US"/>
    </w:rPr>
  </w:style>
  <w:style w:type="character" w:styleId="afd">
    <w:name w:val="footnote reference"/>
    <w:aliases w:val="Ref,de nota al pie,fr,Знак сноски-FN,Ciae niinee-FN,SUPERS,Знак сноски 1,Referencia nota al pie,Used by Word for Help footnote symbols,Ciae niinee 1,Ссылка на сноску 45,Appel note de bas de page,ОР,Footnotes refss,Fussnota,Style 49,Style 18"/>
    <w:uiPriority w:val="99"/>
    <w:unhideWhenUsed/>
    <w:qFormat/>
    <w:rsid w:val="00B705FF"/>
    <w:rPr>
      <w:vertAlign w:val="superscript"/>
    </w:rPr>
  </w:style>
  <w:style w:type="character" w:customStyle="1" w:styleId="fontstyle01">
    <w:name w:val="fontstyle01"/>
    <w:rsid w:val="00B705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705F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Body">
    <w:name w:val="Body"/>
    <w:rsid w:val="00B70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e">
    <w:name w:val="Текст примечания Знак"/>
    <w:link w:val="aff"/>
    <w:uiPriority w:val="99"/>
    <w:semiHidden/>
    <w:rsid w:val="00B705FF"/>
    <w:rPr>
      <w:rFonts w:ascii="Times New Roman" w:eastAsia="Times New Roman" w:hAnsi="Times New Roman"/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B705FF"/>
    <w:pPr>
      <w:suppressAutoHyphens w:val="0"/>
      <w:spacing w:after="160"/>
    </w:pPr>
    <w:rPr>
      <w:lang w:eastAsia="ru-RU"/>
    </w:rPr>
  </w:style>
  <w:style w:type="character" w:customStyle="1" w:styleId="16">
    <w:name w:val="Текст примечания Знак1"/>
    <w:uiPriority w:val="99"/>
    <w:semiHidden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0">
    <w:name w:val="Тема примечания Знак"/>
    <w:link w:val="aff1"/>
    <w:uiPriority w:val="99"/>
    <w:semiHidden/>
    <w:rsid w:val="00B705FF"/>
    <w:rPr>
      <w:b/>
      <w:bCs/>
    </w:rPr>
  </w:style>
  <w:style w:type="paragraph" w:customStyle="1" w:styleId="17">
    <w:name w:val="Тема примечания1"/>
    <w:basedOn w:val="aff"/>
    <w:next w:val="aff"/>
    <w:uiPriority w:val="99"/>
    <w:semiHidden/>
    <w:unhideWhenUsed/>
    <w:rsid w:val="00B705F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8">
    <w:name w:val="Тема примечания Знак1"/>
    <w:uiPriority w:val="99"/>
    <w:semiHidden/>
    <w:rsid w:val="00B705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bodybody-copy">
    <w:name w:val="body_body-copy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2">
    <w:name w:val="Emphasis"/>
    <w:uiPriority w:val="20"/>
    <w:qFormat/>
    <w:rsid w:val="00B705FF"/>
    <w:rPr>
      <w:i/>
      <w:iCs/>
    </w:rPr>
  </w:style>
  <w:style w:type="character" w:styleId="aff3">
    <w:name w:val="Strong"/>
    <w:uiPriority w:val="22"/>
    <w:qFormat/>
    <w:rsid w:val="00B705FF"/>
    <w:rPr>
      <w:b/>
      <w:bCs/>
    </w:rPr>
  </w:style>
  <w:style w:type="paragraph" w:customStyle="1" w:styleId="chrome">
    <w:name w:val="chrom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centre">
    <w:name w:val="c19centr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20">
    <w:name w:val="A2"/>
    <w:uiPriority w:val="99"/>
    <w:rsid w:val="00B705FF"/>
    <w:rPr>
      <w:rFonts w:cs="Minion Pro Disp"/>
      <w:color w:val="000000"/>
      <w:sz w:val="12"/>
      <w:szCs w:val="12"/>
    </w:rPr>
  </w:style>
  <w:style w:type="character" w:customStyle="1" w:styleId="A10">
    <w:name w:val="A1"/>
    <w:uiPriority w:val="99"/>
    <w:rsid w:val="00B705FF"/>
    <w:rPr>
      <w:rFonts w:cs="Minion Pro Disp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B705FF"/>
    <w:pPr>
      <w:spacing w:line="181" w:lineRule="atLeast"/>
    </w:pPr>
    <w:rPr>
      <w:rFonts w:ascii="Myriad Pro Light" w:hAnsi="Myriad Pro Light" w:cs="Times New Roman"/>
      <w:color w:val="auto"/>
    </w:rPr>
  </w:style>
  <w:style w:type="paragraph" w:customStyle="1" w:styleId="western">
    <w:name w:val="western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4">
    <w:name w:val="TOC Heading"/>
    <w:basedOn w:val="1"/>
    <w:next w:val="a"/>
    <w:uiPriority w:val="39"/>
    <w:unhideWhenUsed/>
    <w:qFormat/>
    <w:rsid w:val="00B705FF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B705FF"/>
    <w:pPr>
      <w:tabs>
        <w:tab w:val="right" w:leader="dot" w:pos="9344"/>
      </w:tabs>
      <w:suppressAutoHyphens w:val="0"/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aliases w:val="Обычный (веб) Знак,Обычный (веб) Знак1,Обычный (веб) Знак Знак"/>
    <w:basedOn w:val="a"/>
    <w:link w:val="23"/>
    <w:uiPriority w:val="99"/>
    <w:unhideWhenUsed/>
    <w:rsid w:val="00B705FF"/>
    <w:pPr>
      <w:suppressAutoHyphens w:val="0"/>
      <w:spacing w:before="100" w:beforeAutospacing="1" w:after="100" w:afterAutospacing="1"/>
    </w:pPr>
    <w:rPr>
      <w:rFonts w:ascii="Times" w:eastAsia="Calibri" w:hAnsi="Times"/>
      <w:lang w:eastAsia="ru-RU"/>
    </w:rPr>
  </w:style>
  <w:style w:type="character" w:customStyle="1" w:styleId="23">
    <w:name w:val="Обычный (веб) Знак2"/>
    <w:aliases w:val="Обычный (веб) Знак Знак1,Обычный (веб) Знак1 Знак,Обычный (веб) Знак Знак Знак"/>
    <w:link w:val="aff5"/>
    <w:uiPriority w:val="99"/>
    <w:rsid w:val="00B705FF"/>
    <w:rPr>
      <w:rFonts w:ascii="Times" w:hAnsi="Times"/>
      <w:sz w:val="20"/>
      <w:szCs w:val="20"/>
    </w:rPr>
  </w:style>
  <w:style w:type="paragraph" w:styleId="19">
    <w:name w:val="toc 1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Абзац списка1"/>
    <w:basedOn w:val="a"/>
    <w:uiPriority w:val="99"/>
    <w:qFormat/>
    <w:rsid w:val="00B705FF"/>
    <w:pPr>
      <w:tabs>
        <w:tab w:val="num" w:pos="360"/>
      </w:tabs>
      <w:suppressAutoHyphens w:val="0"/>
      <w:spacing w:line="360" w:lineRule="auto"/>
      <w:ind w:left="357" w:hanging="357"/>
      <w:contextualSpacing/>
      <w:jc w:val="both"/>
    </w:pPr>
    <w:rPr>
      <w:sz w:val="24"/>
      <w:szCs w:val="24"/>
      <w:lang w:eastAsia="en-US"/>
    </w:rPr>
  </w:style>
  <w:style w:type="character" w:customStyle="1" w:styleId="aff6">
    <w:name w:val="Схема документа Знак"/>
    <w:link w:val="aff7"/>
    <w:uiPriority w:val="99"/>
    <w:semiHidden/>
    <w:rsid w:val="00B705FF"/>
    <w:rPr>
      <w:rFonts w:ascii="Lucida Grande CY" w:hAnsi="Lucida Grande CY" w:cs="Lucida Grande CY"/>
      <w:sz w:val="24"/>
      <w:szCs w:val="24"/>
    </w:rPr>
  </w:style>
  <w:style w:type="paragraph" w:styleId="aff7">
    <w:name w:val="Document Map"/>
    <w:basedOn w:val="a"/>
    <w:link w:val="aff6"/>
    <w:uiPriority w:val="99"/>
    <w:semiHidden/>
    <w:unhideWhenUsed/>
    <w:rsid w:val="00B705FF"/>
    <w:pPr>
      <w:suppressAutoHyphens w:val="0"/>
    </w:pPr>
    <w:rPr>
      <w:rFonts w:ascii="Lucida Grande CY" w:eastAsia="Calibri" w:hAnsi="Lucida Grande CY" w:cs="Lucida Grande CY"/>
      <w:sz w:val="24"/>
      <w:szCs w:val="24"/>
      <w:lang w:eastAsia="ru-RU"/>
    </w:rPr>
  </w:style>
  <w:style w:type="character" w:customStyle="1" w:styleId="1b">
    <w:name w:val="Схема документа Знак1"/>
    <w:uiPriority w:val="99"/>
    <w:semiHidden/>
    <w:rsid w:val="00B705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l">
    <w:name w:val="hl"/>
    <w:rsid w:val="00B705FF"/>
  </w:style>
  <w:style w:type="paragraph" w:customStyle="1" w:styleId="msonormalbullet1gif">
    <w:name w:val="msonormalbullet1.gif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705FF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B705FF"/>
    <w:pPr>
      <w:suppressAutoHyphens/>
      <w:spacing w:after="0"/>
    </w:pPr>
    <w:rPr>
      <w:rFonts w:ascii="Calibri" w:eastAsia="Calibri" w:hAnsi="Calibri"/>
      <w:b/>
      <w:bCs/>
      <w:sz w:val="22"/>
      <w:szCs w:val="22"/>
    </w:rPr>
  </w:style>
  <w:style w:type="character" w:customStyle="1" w:styleId="24">
    <w:name w:val="Тема примечания Знак2"/>
    <w:uiPriority w:val="99"/>
    <w:semiHidden/>
    <w:rsid w:val="00B705FF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05FF"/>
    <w:pPr>
      <w:keepNext/>
      <w:keepLines/>
      <w:suppressAutoHyphens w:val="0"/>
      <w:spacing w:before="100" w:after="200"/>
      <w:ind w:firstLine="709"/>
      <w:jc w:val="both"/>
      <w:outlineLvl w:val="1"/>
    </w:pPr>
    <w:rPr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705FF"/>
    <w:pPr>
      <w:keepNext/>
      <w:keepLines/>
      <w:suppressAutoHyphens w:val="0"/>
      <w:spacing w:line="360" w:lineRule="auto"/>
      <w:ind w:firstLine="708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FF"/>
    <w:pPr>
      <w:keepNext/>
      <w:keepLines/>
      <w:suppressAutoHyphens w:val="0"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Абзац списка для документа,маркированный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Body Text"/>
    <w:basedOn w:val="a"/>
    <w:link w:val="aa"/>
    <w:semiHidden/>
    <w:unhideWhenUsed/>
    <w:rsid w:val="000F2B15"/>
    <w:pPr>
      <w:spacing w:after="120"/>
    </w:pPr>
  </w:style>
  <w:style w:type="character" w:customStyle="1" w:styleId="aa">
    <w:name w:val="Основной текст Знак"/>
    <w:link w:val="a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link w:val="2"/>
    <w:uiPriority w:val="9"/>
    <w:rsid w:val="00B705FF"/>
    <w:rPr>
      <w:rFonts w:ascii="Times New Roman" w:eastAsia="Times New Roman" w:hAnsi="Times New Roman"/>
      <w:b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B705FF"/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B705FF"/>
    <w:rPr>
      <w:rFonts w:ascii="Calibri Light" w:eastAsia="Times New Roman" w:hAnsi="Calibri Light"/>
      <w:i/>
      <w:iCs/>
      <w:color w:val="2F5496"/>
      <w:lang w:eastAsia="en-US"/>
    </w:rPr>
  </w:style>
  <w:style w:type="character" w:customStyle="1" w:styleId="a6">
    <w:name w:val="Абзац списка Знак"/>
    <w:aliases w:val="Абзац списка для документа Знак,маркированный Знак"/>
    <w:link w:val="a5"/>
    <w:uiPriority w:val="34"/>
    <w:locked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B705FF"/>
  </w:style>
  <w:style w:type="character" w:customStyle="1" w:styleId="WW-Absatz-Standardschriftart">
    <w:name w:val="WW-Absatz-Standardschriftart"/>
    <w:rsid w:val="00B705FF"/>
  </w:style>
  <w:style w:type="character" w:customStyle="1" w:styleId="WW-Absatz-Standardschriftart1">
    <w:name w:val="WW-Absatz-Standardschriftart1"/>
    <w:rsid w:val="00B705FF"/>
  </w:style>
  <w:style w:type="character" w:customStyle="1" w:styleId="12">
    <w:name w:val="Основной шрифт абзаца1"/>
    <w:rsid w:val="00B705FF"/>
  </w:style>
  <w:style w:type="paragraph" w:customStyle="1" w:styleId="af6">
    <w:name w:val="Заголовок"/>
    <w:basedOn w:val="a"/>
    <w:next w:val="a9"/>
    <w:rsid w:val="00B705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3">
    <w:name w:val="Название1"/>
    <w:basedOn w:val="a"/>
    <w:rsid w:val="00B705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B705FF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B705FF"/>
    <w:pPr>
      <w:spacing w:after="120" w:line="480" w:lineRule="auto"/>
    </w:pPr>
    <w:rPr>
      <w:sz w:val="24"/>
      <w:szCs w:val="24"/>
    </w:rPr>
  </w:style>
  <w:style w:type="character" w:customStyle="1" w:styleId="15">
    <w:name w:val="Основной текст с отступом Знак1"/>
    <w:uiPriority w:val="99"/>
    <w:semiHidden/>
    <w:rsid w:val="00B70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705FF"/>
    <w:pPr>
      <w:suppressLineNumbers/>
    </w:pPr>
  </w:style>
  <w:style w:type="paragraph" w:customStyle="1" w:styleId="af8">
    <w:name w:val="Заголовок таблицы"/>
    <w:basedOn w:val="af7"/>
    <w:rsid w:val="00B705FF"/>
    <w:pPr>
      <w:jc w:val="center"/>
    </w:pPr>
    <w:rPr>
      <w:b/>
      <w:bCs/>
    </w:rPr>
  </w:style>
  <w:style w:type="paragraph" w:styleId="af9">
    <w:name w:val="Subtitle"/>
    <w:basedOn w:val="a"/>
    <w:next w:val="a9"/>
    <w:link w:val="afa"/>
    <w:qFormat/>
    <w:rsid w:val="00B705FF"/>
    <w:pPr>
      <w:jc w:val="center"/>
    </w:pPr>
    <w:rPr>
      <w:b/>
      <w:sz w:val="28"/>
    </w:rPr>
  </w:style>
  <w:style w:type="character" w:customStyle="1" w:styleId="afa">
    <w:name w:val="Подзаголовок Знак"/>
    <w:link w:val="af9"/>
    <w:rsid w:val="00B705FF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c">
    <w:name w:val="Без интервала Знак"/>
    <w:link w:val="ab"/>
    <w:uiPriority w:val="1"/>
    <w:locked/>
    <w:rsid w:val="00B705FF"/>
    <w:rPr>
      <w:rFonts w:ascii="Arial" w:eastAsia="Times New Roman" w:hAnsi="Arial" w:cs="Arial"/>
      <w:sz w:val="26"/>
      <w:szCs w:val="26"/>
    </w:rPr>
  </w:style>
  <w:style w:type="paragraph" w:styleId="afb">
    <w:name w:val="footnote text"/>
    <w:aliases w:val="fn,footnote text,Footnote ak,Footnotes,ft,fn cafc,Footnotes Char Char,Footnote Text Char Char,fn Char Char,footnote text Char Char Char Ch,Footnote Text Char1,footnote text Char Char Char Ch Char,footnote text Char Char,single space,сноска"/>
    <w:basedOn w:val="a"/>
    <w:link w:val="afc"/>
    <w:uiPriority w:val="99"/>
    <w:unhideWhenUsed/>
    <w:qFormat/>
    <w:rsid w:val="00B705FF"/>
    <w:pPr>
      <w:suppressAutoHyphens w:val="0"/>
    </w:pPr>
    <w:rPr>
      <w:rFonts w:ascii="Calibri" w:eastAsia="Calibri" w:hAnsi="Calibri"/>
      <w:lang w:eastAsia="en-US"/>
    </w:rPr>
  </w:style>
  <w:style w:type="character" w:customStyle="1" w:styleId="afc">
    <w:name w:val="Текст сноски Знак"/>
    <w:aliases w:val="fn Знак,footnote text Знак,Footnote ak Знак,Footnotes Знак,ft Знак,fn cafc Знак,Footnotes Char Char Знак,Footnote Text Char Char Знак,fn Char Char Знак,footnote text Char Char Char Ch Знак,Footnote Text Char1 Знак,single space Знак"/>
    <w:link w:val="afb"/>
    <w:uiPriority w:val="99"/>
    <w:rsid w:val="00B705FF"/>
    <w:rPr>
      <w:sz w:val="20"/>
      <w:szCs w:val="20"/>
      <w:lang w:eastAsia="en-US"/>
    </w:rPr>
  </w:style>
  <w:style w:type="character" w:styleId="afd">
    <w:name w:val="footnote reference"/>
    <w:aliases w:val="Ref,de nota al pie,fr,Знак сноски-FN,Ciae niinee-FN,SUPERS,Знак сноски 1,Referencia nota al pie,Used by Word for Help footnote symbols,Ciae niinee 1,Ссылка на сноску 45,Appel note de bas de page,ОР,Footnotes refss,Fussnota,Style 49,Style 18"/>
    <w:uiPriority w:val="99"/>
    <w:unhideWhenUsed/>
    <w:qFormat/>
    <w:rsid w:val="00B705FF"/>
    <w:rPr>
      <w:vertAlign w:val="superscript"/>
    </w:rPr>
  </w:style>
  <w:style w:type="character" w:customStyle="1" w:styleId="fontstyle01">
    <w:name w:val="fontstyle01"/>
    <w:rsid w:val="00B705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705F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Body">
    <w:name w:val="Body"/>
    <w:rsid w:val="00B70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e">
    <w:name w:val="Текст примечания Знак"/>
    <w:link w:val="aff"/>
    <w:uiPriority w:val="99"/>
    <w:semiHidden/>
    <w:rsid w:val="00B705FF"/>
    <w:rPr>
      <w:rFonts w:ascii="Times New Roman" w:eastAsia="Times New Roman" w:hAnsi="Times New Roman"/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B705FF"/>
    <w:pPr>
      <w:suppressAutoHyphens w:val="0"/>
      <w:spacing w:after="160"/>
    </w:pPr>
    <w:rPr>
      <w:lang w:eastAsia="ru-RU"/>
    </w:rPr>
  </w:style>
  <w:style w:type="character" w:customStyle="1" w:styleId="16">
    <w:name w:val="Текст примечания Знак1"/>
    <w:uiPriority w:val="99"/>
    <w:semiHidden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0">
    <w:name w:val="Тема примечания Знак"/>
    <w:link w:val="aff1"/>
    <w:uiPriority w:val="99"/>
    <w:semiHidden/>
    <w:rsid w:val="00B705FF"/>
    <w:rPr>
      <w:b/>
      <w:bCs/>
    </w:rPr>
  </w:style>
  <w:style w:type="paragraph" w:customStyle="1" w:styleId="17">
    <w:name w:val="Тема примечания1"/>
    <w:basedOn w:val="aff"/>
    <w:next w:val="aff"/>
    <w:uiPriority w:val="99"/>
    <w:semiHidden/>
    <w:unhideWhenUsed/>
    <w:rsid w:val="00B705F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8">
    <w:name w:val="Тема примечания Знак1"/>
    <w:uiPriority w:val="99"/>
    <w:semiHidden/>
    <w:rsid w:val="00B705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bodybody-copy">
    <w:name w:val="body_body-copy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2">
    <w:name w:val="Emphasis"/>
    <w:uiPriority w:val="20"/>
    <w:qFormat/>
    <w:rsid w:val="00B705FF"/>
    <w:rPr>
      <w:i/>
      <w:iCs/>
    </w:rPr>
  </w:style>
  <w:style w:type="character" w:styleId="aff3">
    <w:name w:val="Strong"/>
    <w:uiPriority w:val="22"/>
    <w:qFormat/>
    <w:rsid w:val="00B705FF"/>
    <w:rPr>
      <w:b/>
      <w:bCs/>
    </w:rPr>
  </w:style>
  <w:style w:type="paragraph" w:customStyle="1" w:styleId="chrome">
    <w:name w:val="chrom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centre">
    <w:name w:val="c19centr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20">
    <w:name w:val="A2"/>
    <w:uiPriority w:val="99"/>
    <w:rsid w:val="00B705FF"/>
    <w:rPr>
      <w:rFonts w:cs="Minion Pro Disp"/>
      <w:color w:val="000000"/>
      <w:sz w:val="12"/>
      <w:szCs w:val="12"/>
    </w:rPr>
  </w:style>
  <w:style w:type="character" w:customStyle="1" w:styleId="A10">
    <w:name w:val="A1"/>
    <w:uiPriority w:val="99"/>
    <w:rsid w:val="00B705FF"/>
    <w:rPr>
      <w:rFonts w:cs="Minion Pro Disp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B705FF"/>
    <w:pPr>
      <w:spacing w:line="181" w:lineRule="atLeast"/>
    </w:pPr>
    <w:rPr>
      <w:rFonts w:ascii="Myriad Pro Light" w:hAnsi="Myriad Pro Light" w:cs="Times New Roman"/>
      <w:color w:val="auto"/>
    </w:rPr>
  </w:style>
  <w:style w:type="paragraph" w:customStyle="1" w:styleId="western">
    <w:name w:val="western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4">
    <w:name w:val="TOC Heading"/>
    <w:basedOn w:val="1"/>
    <w:next w:val="a"/>
    <w:uiPriority w:val="39"/>
    <w:unhideWhenUsed/>
    <w:qFormat/>
    <w:rsid w:val="00B705FF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B705FF"/>
    <w:pPr>
      <w:tabs>
        <w:tab w:val="right" w:leader="dot" w:pos="9344"/>
      </w:tabs>
      <w:suppressAutoHyphens w:val="0"/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aliases w:val="Обычный (веб) Знак,Обычный (веб) Знак1,Обычный (веб) Знак Знак"/>
    <w:basedOn w:val="a"/>
    <w:link w:val="23"/>
    <w:uiPriority w:val="99"/>
    <w:unhideWhenUsed/>
    <w:rsid w:val="00B705FF"/>
    <w:pPr>
      <w:suppressAutoHyphens w:val="0"/>
      <w:spacing w:before="100" w:beforeAutospacing="1" w:after="100" w:afterAutospacing="1"/>
    </w:pPr>
    <w:rPr>
      <w:rFonts w:ascii="Times" w:eastAsia="Calibri" w:hAnsi="Times"/>
      <w:lang w:eastAsia="ru-RU"/>
    </w:rPr>
  </w:style>
  <w:style w:type="character" w:customStyle="1" w:styleId="23">
    <w:name w:val="Обычный (веб) Знак2"/>
    <w:aliases w:val="Обычный (веб) Знак Знак1,Обычный (веб) Знак1 Знак,Обычный (веб) Знак Знак Знак"/>
    <w:link w:val="aff5"/>
    <w:uiPriority w:val="99"/>
    <w:rsid w:val="00B705FF"/>
    <w:rPr>
      <w:rFonts w:ascii="Times" w:hAnsi="Times"/>
      <w:sz w:val="20"/>
      <w:szCs w:val="20"/>
    </w:rPr>
  </w:style>
  <w:style w:type="paragraph" w:styleId="19">
    <w:name w:val="toc 1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Абзац списка1"/>
    <w:basedOn w:val="a"/>
    <w:uiPriority w:val="99"/>
    <w:qFormat/>
    <w:rsid w:val="00B705FF"/>
    <w:pPr>
      <w:tabs>
        <w:tab w:val="num" w:pos="360"/>
      </w:tabs>
      <w:suppressAutoHyphens w:val="0"/>
      <w:spacing w:line="360" w:lineRule="auto"/>
      <w:ind w:left="357" w:hanging="357"/>
      <w:contextualSpacing/>
      <w:jc w:val="both"/>
    </w:pPr>
    <w:rPr>
      <w:sz w:val="24"/>
      <w:szCs w:val="24"/>
      <w:lang w:eastAsia="en-US"/>
    </w:rPr>
  </w:style>
  <w:style w:type="character" w:customStyle="1" w:styleId="aff6">
    <w:name w:val="Схема документа Знак"/>
    <w:link w:val="aff7"/>
    <w:uiPriority w:val="99"/>
    <w:semiHidden/>
    <w:rsid w:val="00B705FF"/>
    <w:rPr>
      <w:rFonts w:ascii="Lucida Grande CY" w:hAnsi="Lucida Grande CY" w:cs="Lucida Grande CY"/>
      <w:sz w:val="24"/>
      <w:szCs w:val="24"/>
    </w:rPr>
  </w:style>
  <w:style w:type="paragraph" w:styleId="aff7">
    <w:name w:val="Document Map"/>
    <w:basedOn w:val="a"/>
    <w:link w:val="aff6"/>
    <w:uiPriority w:val="99"/>
    <w:semiHidden/>
    <w:unhideWhenUsed/>
    <w:rsid w:val="00B705FF"/>
    <w:pPr>
      <w:suppressAutoHyphens w:val="0"/>
    </w:pPr>
    <w:rPr>
      <w:rFonts w:ascii="Lucida Grande CY" w:eastAsia="Calibri" w:hAnsi="Lucida Grande CY" w:cs="Lucida Grande CY"/>
      <w:sz w:val="24"/>
      <w:szCs w:val="24"/>
      <w:lang w:eastAsia="ru-RU"/>
    </w:rPr>
  </w:style>
  <w:style w:type="character" w:customStyle="1" w:styleId="1b">
    <w:name w:val="Схема документа Знак1"/>
    <w:uiPriority w:val="99"/>
    <w:semiHidden/>
    <w:rsid w:val="00B705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l">
    <w:name w:val="hl"/>
    <w:rsid w:val="00B705FF"/>
  </w:style>
  <w:style w:type="paragraph" w:customStyle="1" w:styleId="msonormalbullet1gif">
    <w:name w:val="msonormalbullet1.gif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705FF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B705FF"/>
    <w:pPr>
      <w:suppressAutoHyphens/>
      <w:spacing w:after="0"/>
    </w:pPr>
    <w:rPr>
      <w:rFonts w:ascii="Calibri" w:eastAsia="Calibri" w:hAnsi="Calibri"/>
      <w:b/>
      <w:bCs/>
      <w:sz w:val="22"/>
      <w:szCs w:val="22"/>
    </w:rPr>
  </w:style>
  <w:style w:type="character" w:customStyle="1" w:styleId="24">
    <w:name w:val="Тема примечания Знак2"/>
    <w:uiPriority w:val="99"/>
    <w:semiHidden/>
    <w:rsid w:val="00B705FF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4596</Words>
  <Characters>26198</Characters>
  <Application>Microsoft Office Word</Application>
  <DocSecurity>4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Федотова Наталья Юрьевна</cp:lastModifiedBy>
  <cp:revision>2</cp:revision>
  <cp:lastPrinted>2020-12-29T06:07:00Z</cp:lastPrinted>
  <dcterms:created xsi:type="dcterms:W3CDTF">2021-01-25T09:39:00Z</dcterms:created>
  <dcterms:modified xsi:type="dcterms:W3CDTF">2021-01-25T09:39:00Z</dcterms:modified>
</cp:coreProperties>
</file>