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76" w:rsidRPr="001E46D7" w:rsidRDefault="00EB3D76" w:rsidP="00EB3D76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АНТИТЕРРОРИСТИЧЕСКАЯ КОМИССИЯ</w:t>
      </w:r>
    </w:p>
    <w:p w:rsidR="00EB3D76" w:rsidRDefault="00EB3D76" w:rsidP="00EB3D76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  <w:r>
        <w:rPr>
          <w:sz w:val="24"/>
        </w:rPr>
        <w:t xml:space="preserve">В соответствии с планом работы в 2016 году проведено 7 заседаний </w:t>
      </w:r>
      <w:r w:rsidRPr="007113B3">
        <w:rPr>
          <w:b/>
          <w:sz w:val="24"/>
        </w:rPr>
        <w:t>Антитеррористической комиссии</w:t>
      </w:r>
      <w:r>
        <w:rPr>
          <w:sz w:val="24"/>
        </w:rPr>
        <w:t xml:space="preserve"> города Югорска, на которых  обсуждались вопросы по профилактике терроризма, обеспечению антитеррористической защищенности учреждений города, а также принятию дополнительных мер по обеспечению антитеррористической безопасности на территории города Югорска в период проведения  массовых общегородских мероприятий.  </w:t>
      </w:r>
    </w:p>
    <w:p w:rsidR="00EB3D76" w:rsidRDefault="00EB3D76" w:rsidP="00EB3D76">
      <w:pPr>
        <w:widowControl w:val="0"/>
        <w:ind w:firstLine="708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>
        <w:rPr>
          <w:sz w:val="24"/>
        </w:rPr>
        <w:t xml:space="preserve">В 2016 году проведены 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>штабн</w:t>
      </w:r>
      <w:r>
        <w:rPr>
          <w:rFonts w:eastAsia="Lucida Sans Unicode" w:cs="Arial CYR"/>
          <w:kern w:val="1"/>
          <w:sz w:val="24"/>
          <w:szCs w:val="24"/>
          <w:lang w:eastAsia="en-US"/>
        </w:rPr>
        <w:t>ые тренировки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на объектах</w:t>
      </w:r>
      <w:r w:rsidRPr="00EF3EC8">
        <w:rPr>
          <w:rFonts w:eastAsia="Lucida Sans Unicode" w:cs="Arial CYR"/>
          <w:kern w:val="1"/>
          <w:sz w:val="24"/>
          <w:szCs w:val="24"/>
          <w:lang w:eastAsia="en-US"/>
        </w:rPr>
        <w:t xml:space="preserve"> с массовым пребыванием людей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ООО «Газпром трансгаз Югорск», отработаны действия при угрозе совершения акта незаконного вмешательства. </w:t>
      </w:r>
    </w:p>
    <w:p w:rsidR="00EB3D76" w:rsidRPr="00D31008" w:rsidRDefault="00EB3D76" w:rsidP="00EB3D76">
      <w:pPr>
        <w:widowControl w:val="0"/>
        <w:ind w:firstLine="360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В течение года 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на территории города Югорска </w:t>
      </w:r>
      <w:proofErr w:type="spellStart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комиссионно</w:t>
      </w:r>
      <w:proofErr w:type="spellEnd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обследован</w:t>
      </w:r>
      <w:r>
        <w:rPr>
          <w:rFonts w:eastAsia="Lucida Sans Unicode" w:cs="Arial CYR"/>
          <w:kern w:val="1"/>
          <w:sz w:val="24"/>
          <w:szCs w:val="24"/>
          <w:lang w:eastAsia="en-US"/>
        </w:rPr>
        <w:t>ы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 w:rsidRPr="00D31008">
        <w:rPr>
          <w:rFonts w:eastAsia="Lucida Sans Unicode" w:cs="Arial CYR"/>
          <w:b/>
          <w:kern w:val="1"/>
          <w:sz w:val="24"/>
          <w:szCs w:val="24"/>
          <w:lang w:eastAsia="en-US"/>
        </w:rPr>
        <w:t>34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объекта,  включенных в «Реестр объектов возможных террористических посягательств, расположенных на территории ХМАО-Югры», на предмет технической </w:t>
      </w:r>
      <w:proofErr w:type="spellStart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укрепленности</w:t>
      </w:r>
      <w:proofErr w:type="spellEnd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и антитеррористической защищенности, из них: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3 учреждения культуры (МАУ «Центр культуры «Югра-Презент», МБУ «Музей истории и этнографии», МБУ «Централизованная библиотечная система»)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2 площадные объекты – (МАУ «Городское лесничество», Мемориал «Защитникам Отечества и первопроходцам земли Югорской»)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1 государственное образовательное учреждение (БУ ХМАО-Югры «Югорский политехнический колледж»)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2 учреждения социальной защиты населения (БУ ХМАО-Югры «РЦ «Солнышко», БУ ХМАО-Югры «КЦСОН «Сфера»)  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2 объекты ЖКХ (КОС-7000, ВОС)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5 культовых объектов (Кафедральный собор, Храм в честь Божией Матери </w:t>
      </w:r>
      <w:proofErr w:type="spellStart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Феодоровская</w:t>
      </w:r>
      <w:proofErr w:type="spellEnd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, здание местной религиозной организации Свидетели Иеговы, Церковь «Голос истины», Югорская мечеть)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1 учреждения здравоохранения (Советский ПНД)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11 учреждений образования (детский сад «Радуга», СОШ №2, СОШ № 6, СОШ № 5, Гимназия, Лицей им. Г.Ф. Атякшева, детский сад «Золотой ключик», детский сад «</w:t>
      </w:r>
      <w:proofErr w:type="spellStart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Гусельки</w:t>
      </w:r>
      <w:proofErr w:type="spellEnd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», «МБУ ДЮЦ «Прометей», МБОУ </w:t>
      </w:r>
      <w:proofErr w:type="gramStart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ДО</w:t>
      </w:r>
      <w:proofErr w:type="gramEnd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«</w:t>
      </w:r>
      <w:proofErr w:type="gramStart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Детская</w:t>
      </w:r>
      <w:proofErr w:type="gramEnd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школа искусств», СОШ № 4)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1 торговые и торгово-развлекательные комплексы (ТРЦ «Лайнер»)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2 объекта спорта (БУ ХМАО-Югры «Центр адаптивного спорта», МБУ ДО СДЮСШОР «Смена»)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1 объект органа власти (администрация города Югорска) </w:t>
      </w:r>
    </w:p>
    <w:p w:rsidR="00EB3D76" w:rsidRPr="00D31008" w:rsidRDefault="00EB3D76" w:rsidP="00EB3D76">
      <w:pPr>
        <w:widowControl w:val="0"/>
        <w:numPr>
          <w:ilvl w:val="0"/>
          <w:numId w:val="1"/>
        </w:numPr>
        <w:suppressAutoHyphens w:val="0"/>
        <w:ind w:left="714" w:hanging="357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3 иные объекты (МАУ «МФЦ», доп. офис № 2 в г. Югорске дирекции Юго-Западная ФЗС ПАО ХМБ Открытие, межрайонная ИФНС России № 4 по ХМАО-Югре).   </w:t>
      </w:r>
    </w:p>
    <w:p w:rsidR="00EB3D76" w:rsidRPr="00D31008" w:rsidRDefault="00EB3D76" w:rsidP="00EB3D76">
      <w:pPr>
        <w:suppressAutoHyphens w:val="0"/>
        <w:ind w:firstLine="357"/>
        <w:jc w:val="both"/>
        <w:rPr>
          <w:rFonts w:eastAsiaTheme="minorHAnsi"/>
          <w:sz w:val="22"/>
          <w:szCs w:val="22"/>
          <w:lang w:eastAsia="en-US"/>
        </w:rPr>
      </w:pPr>
      <w:r w:rsidRPr="00D31008">
        <w:rPr>
          <w:rFonts w:eastAsiaTheme="minorHAnsi"/>
          <w:sz w:val="24"/>
          <w:szCs w:val="24"/>
          <w:lang w:eastAsia="en-US"/>
        </w:rPr>
        <w:t>Основными недостатками, в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ыявленными в ходе проверо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к, 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являются  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недостаточное количество технических средств обеспечения комплексной безопасности, таких как система </w:t>
      </w:r>
      <w:r w:rsidRPr="00D31008">
        <w:rPr>
          <w:rFonts w:eastAsiaTheme="minorHAnsi"/>
          <w:sz w:val="22"/>
          <w:szCs w:val="22"/>
          <w:lang w:eastAsia="en-US"/>
        </w:rPr>
        <w:t>видеонаблюдения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Pr="00D31008">
        <w:rPr>
          <w:rFonts w:eastAsiaTheme="minorHAnsi"/>
          <w:sz w:val="22"/>
          <w:szCs w:val="22"/>
          <w:lang w:eastAsia="en-US"/>
        </w:rPr>
        <w:t>оповещения</w:t>
      </w:r>
      <w:r>
        <w:rPr>
          <w:rFonts w:eastAsiaTheme="minorHAnsi"/>
          <w:sz w:val="22"/>
          <w:szCs w:val="22"/>
          <w:lang w:eastAsia="en-US"/>
        </w:rPr>
        <w:t xml:space="preserve"> и управления эвакуацией людей, стационарных </w:t>
      </w:r>
      <w:proofErr w:type="spellStart"/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металлодетекторн</w:t>
      </w:r>
      <w:r>
        <w:rPr>
          <w:rFonts w:eastAsia="Lucida Sans Unicode" w:cs="Arial CYR"/>
          <w:kern w:val="1"/>
          <w:sz w:val="24"/>
          <w:szCs w:val="24"/>
          <w:lang w:eastAsia="en-US"/>
        </w:rPr>
        <w:t>ых</w:t>
      </w:r>
      <w:proofErr w:type="spellEnd"/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рам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о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к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и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телефон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ов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 xml:space="preserve"> с 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автоматическим определителем номера, огнетушителей. Также отмечен ряд организационных недостатков: отсутствие  </w:t>
      </w:r>
      <w:r w:rsidRPr="00D31008">
        <w:rPr>
          <w:rFonts w:eastAsia="Lucida Sans Unicode" w:cs="Arial CYR"/>
          <w:kern w:val="1"/>
          <w:sz w:val="24"/>
          <w:szCs w:val="24"/>
          <w:lang w:eastAsia="en-US"/>
        </w:rPr>
        <w:t>информационных стендов с телеф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онами экстренных служб, инструкций и памяток при угрозе возникновения теракта, актуальных редакций паспортов антитеррористической защищенности. </w:t>
      </w:r>
      <w:r w:rsidRPr="00D31008">
        <w:rPr>
          <w:rFonts w:eastAsiaTheme="minorHAnsi"/>
          <w:sz w:val="24"/>
          <w:szCs w:val="24"/>
          <w:lang w:eastAsia="en-US"/>
        </w:rPr>
        <w:t xml:space="preserve">По результатам обследований руководителям учреждений даны рекомендации по устранению недостатков. </w:t>
      </w:r>
      <w:r>
        <w:rPr>
          <w:rFonts w:eastAsiaTheme="minorHAnsi"/>
          <w:sz w:val="24"/>
          <w:szCs w:val="24"/>
          <w:lang w:eastAsia="en-US"/>
        </w:rPr>
        <w:t xml:space="preserve">Часть недостатков оперативно  устранена. Устранение недостатков, требующих значительных финансовых вложений, будет производиться в 2017 году. </w:t>
      </w:r>
    </w:p>
    <w:p w:rsidR="00EB3D76" w:rsidRDefault="00EB3D76" w:rsidP="00EB3D76">
      <w:pPr>
        <w:ind w:firstLine="360"/>
        <w:jc w:val="both"/>
        <w:rPr>
          <w:rFonts w:eastAsia="Lucida Sans Unicode" w:cs="Arial CYR"/>
          <w:kern w:val="1"/>
          <w:sz w:val="24"/>
          <w:szCs w:val="24"/>
          <w:lang w:eastAsia="en-US"/>
        </w:rPr>
      </w:pPr>
      <w:proofErr w:type="gramStart"/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Одним из значимых результатов работы комиссии стала работа по </w:t>
      </w:r>
      <w:r w:rsidRPr="00975BA0">
        <w:rPr>
          <w:rFonts w:eastAsia="Lucida Sans Unicode" w:cs="Arial CYR"/>
          <w:kern w:val="1"/>
          <w:sz w:val="24"/>
          <w:szCs w:val="24"/>
          <w:lang w:eastAsia="en-US"/>
        </w:rPr>
        <w:t xml:space="preserve">реализации постановления Правительства РФ от 25 марта 2015 года №272 «Об утверждении требований к антитеррористической защищенности мест  массового пребывания людей и </w:t>
      </w:r>
      <w:r w:rsidRPr="00975BA0">
        <w:rPr>
          <w:rFonts w:eastAsia="Lucida Sans Unicode" w:cs="Arial CYR"/>
          <w:kern w:val="1"/>
          <w:sz w:val="24"/>
          <w:szCs w:val="24"/>
          <w:lang w:eastAsia="en-US"/>
        </w:rPr>
        <w:lastRenderedPageBreak/>
        <w:t>объектов (территорий), подлежащих обязательной охране полицией, и форм паспортов безопасности таки</w:t>
      </w:r>
      <w:r>
        <w:rPr>
          <w:rFonts w:eastAsia="Lucida Sans Unicode" w:cs="Arial CYR"/>
          <w:kern w:val="1"/>
          <w:sz w:val="24"/>
          <w:szCs w:val="24"/>
          <w:lang w:eastAsia="en-US"/>
        </w:rPr>
        <w:t>х мест и объектов (территорий)»:</w:t>
      </w:r>
      <w:r w:rsidRPr="00975BA0">
        <w:rPr>
          <w:rFonts w:eastAsia="Lucida Sans Unicode" w:cs="Arial CYR"/>
          <w:kern w:val="1"/>
          <w:sz w:val="24"/>
          <w:szCs w:val="24"/>
          <w:lang w:eastAsia="en-US"/>
        </w:rPr>
        <w:t xml:space="preserve"> актуализирован  перечень мест  массового пребывания 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людей путем включения объектов:</w:t>
      </w:r>
      <w:proofErr w:type="gramEnd"/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 </w:t>
      </w:r>
      <w:proofErr w:type="gramStart"/>
      <w:r w:rsidRPr="00975BA0">
        <w:rPr>
          <w:rFonts w:eastAsia="Lucida Sans Unicode" w:cs="Arial CYR"/>
          <w:kern w:val="1"/>
          <w:sz w:val="24"/>
          <w:szCs w:val="24"/>
          <w:lang w:eastAsia="en-US"/>
        </w:rPr>
        <w:t xml:space="preserve">Церковь «Голос истины», </w:t>
      </w:r>
      <w:r>
        <w:rPr>
          <w:rFonts w:eastAsia="Lucida Sans Unicode" w:cs="Arial CYR"/>
          <w:kern w:val="1"/>
          <w:sz w:val="24"/>
          <w:szCs w:val="24"/>
          <w:lang w:eastAsia="en-US"/>
        </w:rPr>
        <w:t>Здание общины</w:t>
      </w:r>
      <w:r w:rsidRPr="00975BA0">
        <w:rPr>
          <w:rFonts w:eastAsia="Lucida Sans Unicode" w:cs="Arial CYR"/>
          <w:kern w:val="1"/>
          <w:sz w:val="24"/>
          <w:szCs w:val="24"/>
          <w:lang w:eastAsia="en-US"/>
        </w:rPr>
        <w:t xml:space="preserve"> Свидетелей Иеговы, </w:t>
      </w:r>
      <w:r>
        <w:rPr>
          <w:rFonts w:eastAsia="Lucida Sans Unicode" w:cs="Arial CYR"/>
          <w:kern w:val="1"/>
          <w:sz w:val="24"/>
          <w:szCs w:val="24"/>
          <w:lang w:eastAsia="en-US"/>
        </w:rPr>
        <w:t xml:space="preserve">ТК </w:t>
      </w:r>
      <w:r w:rsidRPr="00975BA0">
        <w:rPr>
          <w:rFonts w:eastAsia="Lucida Sans Unicode" w:cs="Arial CYR"/>
          <w:kern w:val="1"/>
          <w:sz w:val="24"/>
          <w:szCs w:val="24"/>
          <w:lang w:eastAsia="en-US"/>
        </w:rPr>
        <w:t>«Лайнер</w:t>
      </w:r>
      <w:r>
        <w:rPr>
          <w:rFonts w:eastAsia="Lucida Sans Unicode" w:cs="Arial CYR"/>
          <w:kern w:val="1"/>
          <w:sz w:val="24"/>
          <w:szCs w:val="24"/>
          <w:lang w:eastAsia="en-US"/>
        </w:rPr>
        <w:t>»).</w:t>
      </w:r>
      <w:proofErr w:type="gramEnd"/>
    </w:p>
    <w:p w:rsidR="00EB3D76" w:rsidRPr="00975BA0" w:rsidRDefault="00EB3D76" w:rsidP="00EB3D76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ru-RU"/>
        </w:rPr>
      </w:pPr>
      <w:r w:rsidRPr="00975BA0">
        <w:rPr>
          <w:bCs/>
          <w:sz w:val="24"/>
          <w:szCs w:val="24"/>
          <w:lang w:eastAsia="ru-RU"/>
        </w:rPr>
        <w:t>В целях реализации постановления Правительства Российской Федерации от 13 мая 2016 года № 410 «Об утверждении требований к антитеррористической защищённости объектов (территорий), относящихся к сфере деятельности Министерства труда и социальной защиты РФ, и формы паспорта безопасности этих объекто</w:t>
      </w:r>
      <w:r>
        <w:rPr>
          <w:bCs/>
          <w:sz w:val="24"/>
          <w:szCs w:val="24"/>
          <w:lang w:eastAsia="ru-RU"/>
        </w:rPr>
        <w:t xml:space="preserve">в (территорий)» </w:t>
      </w:r>
      <w:r w:rsidRPr="00975BA0">
        <w:rPr>
          <w:bCs/>
          <w:sz w:val="24"/>
          <w:szCs w:val="24"/>
          <w:lang w:eastAsia="ru-RU"/>
        </w:rPr>
        <w:t>обследованы и категорированы 4 объекта (БУ ХМАО-Югры «Комплексный центр социального обслуживания населения «Сфера» (</w:t>
      </w:r>
      <w:proofErr w:type="spellStart"/>
      <w:r w:rsidRPr="00975BA0">
        <w:rPr>
          <w:bCs/>
          <w:sz w:val="24"/>
          <w:szCs w:val="24"/>
          <w:lang w:eastAsia="ru-RU"/>
        </w:rPr>
        <w:t>ул</w:t>
      </w:r>
      <w:proofErr w:type="gramStart"/>
      <w:r w:rsidRPr="00975BA0">
        <w:rPr>
          <w:bCs/>
          <w:sz w:val="24"/>
          <w:szCs w:val="24"/>
          <w:lang w:eastAsia="ru-RU"/>
        </w:rPr>
        <w:t>.Т</w:t>
      </w:r>
      <w:proofErr w:type="gramEnd"/>
      <w:r w:rsidRPr="00975BA0">
        <w:rPr>
          <w:bCs/>
          <w:sz w:val="24"/>
          <w:szCs w:val="24"/>
          <w:lang w:eastAsia="ru-RU"/>
        </w:rPr>
        <w:t>олстого</w:t>
      </w:r>
      <w:proofErr w:type="spellEnd"/>
      <w:r w:rsidRPr="00975BA0">
        <w:rPr>
          <w:bCs/>
          <w:sz w:val="24"/>
          <w:szCs w:val="24"/>
          <w:lang w:eastAsia="ru-RU"/>
        </w:rPr>
        <w:t>, 8),</w:t>
      </w:r>
      <w:r w:rsidRPr="00975BA0">
        <w:rPr>
          <w:lang w:eastAsia="ru-RU"/>
        </w:rPr>
        <w:t xml:space="preserve"> </w:t>
      </w:r>
      <w:r w:rsidRPr="00975BA0">
        <w:rPr>
          <w:bCs/>
          <w:sz w:val="24"/>
          <w:szCs w:val="24"/>
          <w:lang w:eastAsia="ru-RU"/>
        </w:rPr>
        <w:t>БУ ХМАО-Югры «Комплексный центр социального обслуживания населения «Сфера» (</w:t>
      </w:r>
      <w:proofErr w:type="spellStart"/>
      <w:r w:rsidRPr="00975BA0">
        <w:rPr>
          <w:bCs/>
          <w:sz w:val="24"/>
          <w:szCs w:val="24"/>
          <w:lang w:eastAsia="ru-RU"/>
        </w:rPr>
        <w:t>ул</w:t>
      </w:r>
      <w:proofErr w:type="gramStart"/>
      <w:r w:rsidRPr="00975BA0">
        <w:rPr>
          <w:bCs/>
          <w:sz w:val="24"/>
          <w:szCs w:val="24"/>
          <w:lang w:eastAsia="ru-RU"/>
        </w:rPr>
        <w:t>.К</w:t>
      </w:r>
      <w:proofErr w:type="gramEnd"/>
      <w:r w:rsidRPr="00975BA0">
        <w:rPr>
          <w:bCs/>
          <w:sz w:val="24"/>
          <w:szCs w:val="24"/>
          <w:lang w:eastAsia="ru-RU"/>
        </w:rPr>
        <w:t>алинина</w:t>
      </w:r>
      <w:proofErr w:type="spellEnd"/>
      <w:r w:rsidRPr="00975BA0">
        <w:rPr>
          <w:bCs/>
          <w:sz w:val="24"/>
          <w:szCs w:val="24"/>
          <w:lang w:eastAsia="ru-RU"/>
        </w:rPr>
        <w:t>, 25),</w:t>
      </w:r>
      <w:r w:rsidRPr="00975BA0">
        <w:rPr>
          <w:lang w:eastAsia="ru-RU"/>
        </w:rPr>
        <w:t xml:space="preserve"> </w:t>
      </w:r>
      <w:r w:rsidRPr="00975BA0">
        <w:rPr>
          <w:bCs/>
          <w:sz w:val="24"/>
          <w:szCs w:val="24"/>
          <w:lang w:eastAsia="ru-RU"/>
        </w:rPr>
        <w:t>БУ ХМАО-Югры «Реабилитационный центр для детей и подростков с ограниченными возможностями здоровья «Солнышко»;</w:t>
      </w:r>
      <w:r w:rsidRPr="00975BA0">
        <w:rPr>
          <w:lang w:eastAsia="ru-RU"/>
        </w:rPr>
        <w:t xml:space="preserve"> </w:t>
      </w:r>
      <w:r w:rsidRPr="00975BA0">
        <w:rPr>
          <w:bCs/>
          <w:sz w:val="24"/>
          <w:szCs w:val="24"/>
          <w:lang w:eastAsia="ru-RU"/>
        </w:rPr>
        <w:t>КУ ХМАО</w:t>
      </w:r>
      <w:r>
        <w:rPr>
          <w:bCs/>
          <w:sz w:val="24"/>
          <w:szCs w:val="24"/>
          <w:lang w:eastAsia="ru-RU"/>
        </w:rPr>
        <w:t xml:space="preserve">-Югры «Югорский центр занятости»; учреждениями </w:t>
      </w:r>
      <w:r w:rsidRPr="00975BA0">
        <w:rPr>
          <w:bCs/>
          <w:sz w:val="24"/>
          <w:szCs w:val="24"/>
          <w:lang w:eastAsia="ru-RU"/>
        </w:rPr>
        <w:t>разработаны и утверждены  паспорта безопасности.</w:t>
      </w:r>
    </w:p>
    <w:p w:rsidR="00EB3D76" w:rsidRPr="00BA0416" w:rsidRDefault="00EB3D76" w:rsidP="00EB3D76">
      <w:pPr>
        <w:autoSpaceDE w:val="0"/>
        <w:autoSpaceDN w:val="0"/>
        <w:adjustRightInd w:val="0"/>
        <w:ind w:firstLine="708"/>
        <w:jc w:val="both"/>
        <w:rPr>
          <w:rFonts w:eastAsia="Lucida Sans Unicode" w:cs="Arial CYR"/>
          <w:bCs/>
          <w:kern w:val="1"/>
          <w:sz w:val="24"/>
          <w:szCs w:val="24"/>
          <w:lang w:eastAsia="en-US"/>
        </w:rPr>
      </w:pPr>
      <w:r>
        <w:rPr>
          <w:kern w:val="1"/>
          <w:sz w:val="24"/>
          <w:szCs w:val="24"/>
        </w:rPr>
        <w:t xml:space="preserve">В течение года на территории города Югорска проведено 2  штабные и учебные тренировки. </w:t>
      </w:r>
      <w:r w:rsidRPr="00975BA0">
        <w:rPr>
          <w:kern w:val="1"/>
          <w:sz w:val="24"/>
          <w:szCs w:val="24"/>
        </w:rPr>
        <w:t xml:space="preserve">    </w:t>
      </w:r>
    </w:p>
    <w:p w:rsidR="00EB3D76" w:rsidRDefault="00EB3D76" w:rsidP="00EB3D76">
      <w:pPr>
        <w:ind w:firstLine="360"/>
        <w:jc w:val="both"/>
        <w:rPr>
          <w:sz w:val="24"/>
          <w:szCs w:val="24"/>
        </w:rPr>
      </w:pPr>
      <w:r w:rsidRPr="00F15E27">
        <w:rPr>
          <w:sz w:val="24"/>
          <w:szCs w:val="24"/>
        </w:rPr>
        <w:t>Большое внимание  уделялось информационно-пропагандистскому сопров</w:t>
      </w:r>
      <w:r>
        <w:rPr>
          <w:sz w:val="24"/>
          <w:szCs w:val="24"/>
        </w:rPr>
        <w:t>о</w:t>
      </w:r>
      <w:r w:rsidRPr="00F15E27">
        <w:rPr>
          <w:sz w:val="24"/>
          <w:szCs w:val="24"/>
        </w:rPr>
        <w:t>жде</w:t>
      </w:r>
      <w:r>
        <w:rPr>
          <w:sz w:val="24"/>
          <w:szCs w:val="24"/>
        </w:rPr>
        <w:t>н</w:t>
      </w:r>
      <w:r w:rsidRPr="00F15E27">
        <w:rPr>
          <w:sz w:val="24"/>
          <w:szCs w:val="24"/>
        </w:rPr>
        <w:t>ию</w:t>
      </w:r>
      <w:r>
        <w:rPr>
          <w:sz w:val="24"/>
          <w:szCs w:val="24"/>
        </w:rPr>
        <w:t xml:space="preserve"> деятельности Антитеррористической комиссии. </w:t>
      </w:r>
      <w:r w:rsidRPr="00F15E27">
        <w:rPr>
          <w:sz w:val="24"/>
          <w:szCs w:val="24"/>
        </w:rPr>
        <w:t xml:space="preserve"> </w:t>
      </w:r>
      <w:proofErr w:type="gramStart"/>
      <w:r w:rsidRPr="00F15E27">
        <w:rPr>
          <w:sz w:val="24"/>
          <w:szCs w:val="24"/>
        </w:rPr>
        <w:t>Так, в газете «Югорский вестник» действует постоянная рубрика «Безопасность», в которой освещаются мероприятия антитеррористической направленности, а также размещается информация об экстренных службах и действиях при экстремальных</w:t>
      </w:r>
      <w:r>
        <w:rPr>
          <w:sz w:val="24"/>
          <w:szCs w:val="24"/>
        </w:rPr>
        <w:t xml:space="preserve">, </w:t>
      </w:r>
      <w:r w:rsidRPr="00F15E2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F15E27">
        <w:rPr>
          <w:sz w:val="24"/>
          <w:szCs w:val="24"/>
        </w:rPr>
        <w:t xml:space="preserve"> правила</w:t>
      </w:r>
      <w:r>
        <w:rPr>
          <w:sz w:val="24"/>
          <w:szCs w:val="24"/>
        </w:rPr>
        <w:t>х</w:t>
      </w:r>
      <w:r w:rsidRPr="00F15E27">
        <w:rPr>
          <w:sz w:val="24"/>
          <w:szCs w:val="24"/>
        </w:rPr>
        <w:t xml:space="preserve"> поведения граждан в случае обнаружения бесхозных вещей и признаков подозрительного поведения отдельных лиц.</w:t>
      </w:r>
      <w:proofErr w:type="gramEnd"/>
      <w:r w:rsidRPr="00F15E27">
        <w:rPr>
          <w:sz w:val="24"/>
          <w:szCs w:val="24"/>
        </w:rPr>
        <w:t xml:space="preserve"> На портале органов местного самоуправления в разделе «Для граждан» имеется подраздел «</w:t>
      </w:r>
      <w:r>
        <w:rPr>
          <w:sz w:val="24"/>
          <w:szCs w:val="24"/>
        </w:rPr>
        <w:t>Б</w:t>
      </w:r>
      <w:r w:rsidRPr="00F15E27">
        <w:rPr>
          <w:sz w:val="24"/>
          <w:szCs w:val="24"/>
        </w:rPr>
        <w:t xml:space="preserve">езопасность», в котором содержится информация «Как действовать в чрезвычайных ситуациях, а также при угрозе и совершении террористических актов», «Памятка МВД РФ и ФСБ РФ по поведению при угрозе совершения террористической акции». </w:t>
      </w:r>
      <w:r>
        <w:rPr>
          <w:sz w:val="24"/>
          <w:szCs w:val="24"/>
        </w:rPr>
        <w:t>На официальном сайте администрации города Югорска действуют разделы «Антитеррор» и «Общественная безопасность».</w:t>
      </w:r>
    </w:p>
    <w:p w:rsidR="00EB3D76" w:rsidRPr="007937BF" w:rsidRDefault="00EB3D76" w:rsidP="00EB3D76">
      <w:pPr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рамках Дня </w:t>
      </w:r>
      <w:r w:rsidRPr="007937BF">
        <w:rPr>
          <w:sz w:val="24"/>
          <w:szCs w:val="24"/>
        </w:rPr>
        <w:t>солидарности в борьбе с терроризмом</w:t>
      </w:r>
      <w:r>
        <w:rPr>
          <w:sz w:val="24"/>
          <w:szCs w:val="24"/>
        </w:rPr>
        <w:t>, проведенного в соответствии с п</w:t>
      </w:r>
      <w:r w:rsidRPr="007937BF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7937BF">
        <w:rPr>
          <w:sz w:val="24"/>
          <w:szCs w:val="24"/>
        </w:rPr>
        <w:t xml:space="preserve"> главы города Югорска от 2</w:t>
      </w:r>
      <w:r>
        <w:rPr>
          <w:sz w:val="24"/>
          <w:szCs w:val="24"/>
        </w:rPr>
        <w:t>2</w:t>
      </w:r>
      <w:r w:rsidRPr="007937BF">
        <w:rPr>
          <w:sz w:val="24"/>
          <w:szCs w:val="24"/>
        </w:rPr>
        <w:t xml:space="preserve"> августа 201</w:t>
      </w:r>
      <w:r>
        <w:rPr>
          <w:sz w:val="24"/>
          <w:szCs w:val="24"/>
        </w:rPr>
        <w:t>6</w:t>
      </w:r>
      <w:r w:rsidRPr="007937BF">
        <w:rPr>
          <w:sz w:val="24"/>
          <w:szCs w:val="24"/>
        </w:rPr>
        <w:t xml:space="preserve"> года № 56 «О дне </w:t>
      </w:r>
      <w:r w:rsidRPr="00885675">
        <w:rPr>
          <w:sz w:val="24"/>
          <w:szCs w:val="24"/>
        </w:rPr>
        <w:t>солидарности в борьбе с терроризмом</w:t>
      </w:r>
      <w:r>
        <w:rPr>
          <w:sz w:val="24"/>
          <w:szCs w:val="24"/>
        </w:rPr>
        <w:t>» (с изменениями от 31 августа 2016 года № 32), в учреждениях и организациях города проведено более 20 мероприятий, в том числе классные часы, встречи с работниками ОМВД России по городу Югорску, спортивные</w:t>
      </w:r>
      <w:proofErr w:type="gramEnd"/>
      <w:r>
        <w:rPr>
          <w:sz w:val="24"/>
          <w:szCs w:val="24"/>
        </w:rPr>
        <w:t xml:space="preserve"> мероприятия, книжные выставки, конкурсы рисунков, а также лекции и интерактивный опрос граждан по вопросам антитеррористической безопасности. Состоялась массовая общегородская акция «Мир без террора», в которой приняли участие первые руководители органов местного самоуправления, градообразующего предприятия ООО «Газпром трансгаз Югорск», Югорской Епархии, школьники, учащаяся и работающая молодежь.</w:t>
      </w:r>
    </w:p>
    <w:p w:rsidR="00EB3D76" w:rsidRPr="007937BF" w:rsidRDefault="00EB3D76" w:rsidP="00EB3D76">
      <w:pPr>
        <w:pStyle w:val="a3"/>
        <w:ind w:firstLine="708"/>
        <w:jc w:val="both"/>
      </w:pPr>
      <w:r w:rsidRPr="007937BF">
        <w:tab/>
      </w:r>
    </w:p>
    <w:p w:rsidR="00EB3D76" w:rsidRDefault="00EB3D76" w:rsidP="00EB3D76">
      <w:pPr>
        <w:suppressAutoHyphens w:val="0"/>
        <w:ind w:firstLine="708"/>
        <w:jc w:val="both"/>
        <w:rPr>
          <w:b/>
          <w:sz w:val="24"/>
          <w:szCs w:val="24"/>
          <w:lang w:eastAsia="ru-RU"/>
        </w:rPr>
      </w:pPr>
      <w:bookmarkStart w:id="0" w:name="_GoBack"/>
      <w:bookmarkEnd w:id="0"/>
    </w:p>
    <w:p w:rsidR="00384F54" w:rsidRDefault="00384F54"/>
    <w:sectPr w:rsidR="0038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1C"/>
    <w:rsid w:val="00384F54"/>
    <w:rsid w:val="00D6291C"/>
    <w:rsid w:val="00E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3D7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B3D7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Ivanova_NM</cp:lastModifiedBy>
  <cp:revision>2</cp:revision>
  <dcterms:created xsi:type="dcterms:W3CDTF">2017-01-24T04:22:00Z</dcterms:created>
  <dcterms:modified xsi:type="dcterms:W3CDTF">2017-01-24T04:24:00Z</dcterms:modified>
</cp:coreProperties>
</file>