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02C4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02C41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02C41">
        <w:rPr>
          <w:sz w:val="24"/>
          <w:szCs w:val="24"/>
          <w:u w:val="single"/>
        </w:rPr>
        <w:t xml:space="preserve">  31 октября 2018 года  </w:t>
      </w:r>
      <w:r w:rsidR="00E02C41">
        <w:rPr>
          <w:sz w:val="24"/>
          <w:szCs w:val="24"/>
        </w:rPr>
        <w:tab/>
      </w:r>
      <w:r w:rsidR="00E02C41">
        <w:rPr>
          <w:sz w:val="24"/>
          <w:szCs w:val="24"/>
        </w:rPr>
        <w:tab/>
      </w:r>
      <w:r w:rsidR="00E02C41">
        <w:rPr>
          <w:sz w:val="24"/>
          <w:szCs w:val="24"/>
        </w:rPr>
        <w:tab/>
      </w:r>
      <w:r w:rsidR="00E02C41">
        <w:rPr>
          <w:sz w:val="24"/>
          <w:szCs w:val="24"/>
        </w:rPr>
        <w:tab/>
      </w:r>
      <w:r w:rsidR="00E02C41">
        <w:rPr>
          <w:sz w:val="24"/>
          <w:szCs w:val="24"/>
        </w:rPr>
        <w:tab/>
      </w:r>
      <w:r w:rsidR="00E02C41">
        <w:rPr>
          <w:sz w:val="24"/>
          <w:szCs w:val="24"/>
        </w:rPr>
        <w:tab/>
      </w:r>
      <w:r w:rsidR="00E02C41">
        <w:rPr>
          <w:sz w:val="24"/>
          <w:szCs w:val="24"/>
        </w:rPr>
        <w:tab/>
      </w:r>
      <w:r w:rsidR="00E02C41">
        <w:rPr>
          <w:sz w:val="24"/>
          <w:szCs w:val="24"/>
        </w:rPr>
        <w:tab/>
      </w:r>
      <w:r w:rsidR="00E02C41">
        <w:rPr>
          <w:sz w:val="24"/>
          <w:szCs w:val="24"/>
        </w:rPr>
        <w:tab/>
        <w:t xml:space="preserve">         №</w:t>
      </w:r>
      <w:r w:rsidR="00E02C41">
        <w:rPr>
          <w:sz w:val="24"/>
          <w:szCs w:val="24"/>
          <w:u w:val="single"/>
        </w:rPr>
        <w:t xml:space="preserve"> 3006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F6CCF" w:rsidRPr="003E7150" w:rsidRDefault="005F6CCF" w:rsidP="005F6CCF">
      <w:pPr>
        <w:rPr>
          <w:sz w:val="24"/>
          <w:szCs w:val="24"/>
        </w:rPr>
      </w:pPr>
      <w:r w:rsidRPr="003E7150">
        <w:rPr>
          <w:sz w:val="24"/>
          <w:szCs w:val="24"/>
        </w:rPr>
        <w:t xml:space="preserve">О муниципальной программе города Югорска </w:t>
      </w:r>
    </w:p>
    <w:p w:rsidR="005F6CCF" w:rsidRDefault="005F6CCF" w:rsidP="005F6CCF">
      <w:pPr>
        <w:rPr>
          <w:sz w:val="24"/>
          <w:szCs w:val="24"/>
        </w:rPr>
      </w:pPr>
      <w:r w:rsidRPr="003E7150">
        <w:rPr>
          <w:sz w:val="24"/>
          <w:szCs w:val="24"/>
        </w:rPr>
        <w:t xml:space="preserve">«Развитие жилищно-коммунального комплекса </w:t>
      </w:r>
    </w:p>
    <w:p w:rsidR="005F6CCF" w:rsidRPr="003E7150" w:rsidRDefault="005F6CCF" w:rsidP="005F6CCF">
      <w:pPr>
        <w:rPr>
          <w:sz w:val="24"/>
          <w:szCs w:val="24"/>
        </w:rPr>
      </w:pPr>
      <w:r w:rsidRPr="003E7150">
        <w:rPr>
          <w:sz w:val="24"/>
          <w:szCs w:val="24"/>
        </w:rPr>
        <w:t>и повышение энергетической эффективности»</w:t>
      </w:r>
    </w:p>
    <w:p w:rsidR="005F6CCF" w:rsidRDefault="005F6CCF" w:rsidP="005F6CCF">
      <w:pPr>
        <w:suppressAutoHyphens w:val="0"/>
        <w:rPr>
          <w:sz w:val="24"/>
          <w:szCs w:val="24"/>
          <w:lang w:eastAsia="ru-RU"/>
        </w:rPr>
      </w:pPr>
    </w:p>
    <w:p w:rsidR="005F6CCF" w:rsidRDefault="005F6CCF" w:rsidP="005F6CCF">
      <w:pPr>
        <w:suppressAutoHyphens w:val="0"/>
        <w:rPr>
          <w:sz w:val="24"/>
          <w:szCs w:val="24"/>
          <w:lang w:eastAsia="ru-RU"/>
        </w:rPr>
      </w:pPr>
    </w:p>
    <w:p w:rsidR="005F6CCF" w:rsidRPr="003E7150" w:rsidRDefault="005F6CCF" w:rsidP="005F6CCF">
      <w:pPr>
        <w:suppressAutoHyphens w:val="0"/>
        <w:rPr>
          <w:sz w:val="24"/>
          <w:szCs w:val="24"/>
          <w:lang w:eastAsia="ru-RU"/>
        </w:rPr>
      </w:pPr>
    </w:p>
    <w:p w:rsidR="005F6CCF" w:rsidRPr="005F6CCF" w:rsidRDefault="005F6CCF" w:rsidP="005F6CC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F6CCF">
        <w:rPr>
          <w:bCs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Указом Президента Российской Федерации от 07.05.2018 № 204 «О национальных целях </w:t>
      </w:r>
      <w:r>
        <w:rPr>
          <w:bCs/>
          <w:sz w:val="24"/>
          <w:szCs w:val="24"/>
          <w:lang w:eastAsia="ru-RU"/>
        </w:rPr>
        <w:t xml:space="preserve">                                 </w:t>
      </w:r>
      <w:r w:rsidRPr="005F6CCF">
        <w:rPr>
          <w:bCs/>
          <w:sz w:val="24"/>
          <w:szCs w:val="24"/>
          <w:lang w:eastAsia="ru-RU"/>
        </w:rPr>
        <w:t>и стратегических задачах развития Российской Федерации на период до 2024 года»,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</w:t>
      </w:r>
      <w:proofErr w:type="gramEnd"/>
      <w:r w:rsidRPr="005F6CCF">
        <w:rPr>
          <w:bCs/>
          <w:sz w:val="24"/>
          <w:szCs w:val="24"/>
          <w:lang w:eastAsia="ru-RU"/>
        </w:rPr>
        <w:t xml:space="preserve"> 18.10.2018 № 2816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развития», в целях социально-экономического развития города Югорска</w:t>
      </w:r>
      <w:r w:rsidRPr="005F6CCF">
        <w:rPr>
          <w:sz w:val="24"/>
          <w:szCs w:val="24"/>
          <w:lang w:eastAsia="ru-RU"/>
        </w:rPr>
        <w:t>: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F6CCF">
        <w:rPr>
          <w:bCs/>
          <w:sz w:val="24"/>
          <w:szCs w:val="24"/>
        </w:rPr>
        <w:t>1. Утвердить муниципальную программу города Югорска «Развитие жилищно-коммунального комплекса и повышение энергетической эффективности» (приложение).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F6CCF">
        <w:rPr>
          <w:bCs/>
          <w:sz w:val="24"/>
          <w:szCs w:val="24"/>
        </w:rPr>
        <w:t>2. Признать утратившими силу постановления администрации города Югорска: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F6CCF">
        <w:rPr>
          <w:bCs/>
          <w:sz w:val="24"/>
          <w:szCs w:val="24"/>
        </w:rPr>
        <w:t>- от 31.10.2013 № 3274 «О муниципальной программе города Югорска «Капитальный ремонт жилищного фонда города Югорска на 2014-2020 годы»;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F6CCF">
        <w:rPr>
          <w:bCs/>
          <w:sz w:val="24"/>
          <w:szCs w:val="24"/>
        </w:rPr>
        <w:t xml:space="preserve">- </w:t>
      </w:r>
      <w:r w:rsidRPr="005F6CCF">
        <w:rPr>
          <w:sz w:val="24"/>
          <w:szCs w:val="24"/>
          <w:lang w:eastAsia="ru-RU"/>
        </w:rPr>
        <w:t xml:space="preserve">от 14.05.2014 № 2093 «О внесении изменений в постановление администрации города Югорска от 31.10.2013 № 3274»; 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F6CCF">
        <w:rPr>
          <w:sz w:val="24"/>
          <w:szCs w:val="24"/>
          <w:lang w:eastAsia="ru-RU"/>
        </w:rPr>
        <w:t xml:space="preserve">- от 06.08.2014 № 3999 «О внесении изменений в постановление администрации города Югорска от 31.10.2013 № 3274»; 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F6CCF">
        <w:rPr>
          <w:sz w:val="24"/>
          <w:szCs w:val="24"/>
          <w:lang w:eastAsia="ru-RU"/>
        </w:rPr>
        <w:t xml:space="preserve">- от 18.09.2014 № 4896 «О внесении изменений в постановление администрации города Югорска от 06.08.2014 № 3999»; 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F6CCF">
        <w:rPr>
          <w:sz w:val="24"/>
          <w:szCs w:val="24"/>
          <w:lang w:eastAsia="ru-RU"/>
        </w:rPr>
        <w:t xml:space="preserve">- от 18.11.2014 № 6239 «О внесении изменений в постановление администрации города Югорска от 06.08.2014 № 3999»; 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F6CCF">
        <w:rPr>
          <w:sz w:val="24"/>
          <w:szCs w:val="24"/>
          <w:lang w:eastAsia="ru-RU"/>
        </w:rPr>
        <w:t xml:space="preserve">- от 25.11.2014 № 6391 «О внесении изменений в постановление администрации города Югорска от 31.10.2013 № 3274»; 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F6CCF">
        <w:rPr>
          <w:sz w:val="24"/>
          <w:szCs w:val="24"/>
          <w:lang w:eastAsia="ru-RU"/>
        </w:rPr>
        <w:t xml:space="preserve">- от 26.05.2015 № 2135 «О внесении изменений в постановление администрации города Югорска от 31.10.2013 № 3274»; 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F6CCF">
        <w:rPr>
          <w:sz w:val="24"/>
          <w:szCs w:val="24"/>
          <w:lang w:eastAsia="ru-RU"/>
        </w:rPr>
        <w:t xml:space="preserve">- от 26.08.2015 № 2871 «О внесении изменения в постановление администрации города Югорска от 31.10.2013 № 3274»; 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F6CCF">
        <w:rPr>
          <w:sz w:val="24"/>
          <w:szCs w:val="24"/>
          <w:lang w:eastAsia="ru-RU"/>
        </w:rPr>
        <w:t xml:space="preserve">- от 26.11.2015 № 3427 «О внесении изменений в постановление администрации города Югорска от 31.10.2013 № 3274»; 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F6CCF">
        <w:rPr>
          <w:sz w:val="24"/>
          <w:szCs w:val="24"/>
          <w:lang w:eastAsia="ru-RU"/>
        </w:rPr>
        <w:t xml:space="preserve">- от 21.12.2015 № 3699 «О внесении изменений в постановление администрации города Югорска от 31.10.2013 № 3274»; 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F6CCF">
        <w:rPr>
          <w:sz w:val="24"/>
          <w:szCs w:val="24"/>
          <w:lang w:eastAsia="ru-RU"/>
        </w:rPr>
        <w:lastRenderedPageBreak/>
        <w:t xml:space="preserve">- от 21.12.2015 № 3722 «О внесении изменений в постановление администрации города Югорска от 31.10.2013 № 3274»; 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F6CCF">
        <w:rPr>
          <w:sz w:val="24"/>
          <w:szCs w:val="24"/>
          <w:lang w:eastAsia="ru-RU"/>
        </w:rPr>
        <w:t>- от 16.02.2016 № 364 «О внесении изменений в постановление администрации города Югорска от 31.10.2013 № 3274»;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F6CCF">
        <w:rPr>
          <w:sz w:val="24"/>
          <w:szCs w:val="24"/>
          <w:lang w:eastAsia="ru-RU"/>
        </w:rPr>
        <w:t xml:space="preserve">- от 23.11.2016 № 2890 «О внесении изменения в постановление администрации города Югорска от 31.10.2013 № 3274 </w:t>
      </w:r>
      <w:r w:rsidRPr="005F6CCF">
        <w:rPr>
          <w:bCs/>
          <w:sz w:val="24"/>
          <w:szCs w:val="24"/>
        </w:rPr>
        <w:t>«О муниципальной программе города Югорска «Капитальный ремонт жилищного фонда города Югорска на 2014-2020 годы</w:t>
      </w:r>
      <w:r w:rsidRPr="005F6CCF">
        <w:rPr>
          <w:sz w:val="24"/>
          <w:szCs w:val="24"/>
          <w:lang w:eastAsia="ru-RU"/>
        </w:rPr>
        <w:t xml:space="preserve">»; 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F6CCF">
        <w:rPr>
          <w:sz w:val="24"/>
          <w:szCs w:val="24"/>
          <w:lang w:eastAsia="ru-RU"/>
        </w:rPr>
        <w:t xml:space="preserve">- от 22.12.2016 № 3306 «О внесении изменений в постановление администрации города Югорска от 31.10.2013 № 3274 </w:t>
      </w:r>
      <w:r w:rsidRPr="005F6CCF">
        <w:rPr>
          <w:bCs/>
          <w:sz w:val="24"/>
          <w:szCs w:val="24"/>
        </w:rPr>
        <w:t>«О муниципальной программе города Югорска «Капитальный ремонт жилищного фонда города Югорска на 2014-2020 годы</w:t>
      </w:r>
      <w:r w:rsidRPr="005F6CCF">
        <w:rPr>
          <w:sz w:val="24"/>
          <w:szCs w:val="24"/>
          <w:lang w:eastAsia="ru-RU"/>
        </w:rPr>
        <w:t xml:space="preserve">»; 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F6CCF">
        <w:rPr>
          <w:sz w:val="24"/>
          <w:szCs w:val="24"/>
          <w:lang w:eastAsia="ru-RU"/>
        </w:rPr>
        <w:t xml:space="preserve">- от 25.12.2017 № 3298 «О внесении изменения в постановление администрации города Югорска от 31.10.2013 № 3274 </w:t>
      </w:r>
      <w:r w:rsidRPr="005F6CCF">
        <w:rPr>
          <w:bCs/>
          <w:sz w:val="24"/>
          <w:szCs w:val="24"/>
        </w:rPr>
        <w:t>«О муниципальной программе города Югорска «Капитальный ремонт жилищного фонда города Югорска на 2014-2020 годы</w:t>
      </w:r>
      <w:r w:rsidRPr="005F6CCF">
        <w:rPr>
          <w:sz w:val="24"/>
          <w:szCs w:val="24"/>
          <w:lang w:eastAsia="ru-RU"/>
        </w:rPr>
        <w:t xml:space="preserve">»; 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F6CCF">
        <w:rPr>
          <w:sz w:val="24"/>
          <w:szCs w:val="24"/>
          <w:lang w:eastAsia="ru-RU"/>
        </w:rPr>
        <w:t xml:space="preserve">- от 25.12.2017 № 3299 «О внесении изменения в постановление администрации города Югорска от 31.10.2013 № 3274 </w:t>
      </w:r>
      <w:r w:rsidRPr="005F6CCF">
        <w:rPr>
          <w:bCs/>
          <w:sz w:val="24"/>
          <w:szCs w:val="24"/>
        </w:rPr>
        <w:t>«О муниципальной программе города Югорска «Капитальный ремонт жилищного фонда города Югорска на 2014-2020 годы</w:t>
      </w:r>
      <w:r w:rsidRPr="005F6CCF">
        <w:rPr>
          <w:sz w:val="24"/>
          <w:szCs w:val="24"/>
          <w:lang w:eastAsia="ru-RU"/>
        </w:rPr>
        <w:t xml:space="preserve">»; 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F6CCF">
        <w:rPr>
          <w:sz w:val="24"/>
          <w:szCs w:val="24"/>
          <w:lang w:eastAsia="ru-RU"/>
        </w:rPr>
        <w:t xml:space="preserve">- от 12.03.2018 № 719 «О внесении изменений в постановление администрации города Югорска от 31.10.2013 № 3274 </w:t>
      </w:r>
      <w:r w:rsidRPr="005F6CCF">
        <w:rPr>
          <w:bCs/>
          <w:sz w:val="24"/>
          <w:szCs w:val="24"/>
        </w:rPr>
        <w:t>«О муниципальной программе города Югорска «Капитальный ремонт жилищного фонда города Югорска на 2014-2020 годы</w:t>
      </w:r>
      <w:r w:rsidRPr="005F6CCF">
        <w:rPr>
          <w:sz w:val="24"/>
          <w:szCs w:val="24"/>
          <w:lang w:eastAsia="ru-RU"/>
        </w:rPr>
        <w:t>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F6CCF">
        <w:rPr>
          <w:bCs/>
          <w:sz w:val="24"/>
          <w:szCs w:val="24"/>
        </w:rPr>
        <w:t>- от 31.10.2013 № 3282 «О муниципальной программе города Югорска «Развитие жилищно-коммунального комплекса в городе Югорске на 2014-2020 годы»;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bCs/>
          <w:sz w:val="24"/>
          <w:szCs w:val="24"/>
        </w:rPr>
        <w:t xml:space="preserve">- </w:t>
      </w:r>
      <w:r w:rsidRPr="005F6CCF">
        <w:rPr>
          <w:sz w:val="24"/>
          <w:szCs w:val="24"/>
        </w:rPr>
        <w:t>от 11.11.2013 № 3518 «О внесении изменений в постановление администрации города Югорска от 31.10.2013 № 3282»;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>- от 14.05.2014 № 2091 «О внесении изменений в постановление администрации города Югорска от 31.10.2013 № 3282»;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>- от 18.11.2014 № 6241 «О внесении изменений в постановление администрации города Югорска от 31.10.2013 № 3282»;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>- от 18.12.2014 № 7168 «О внесении изменений в постановление администрации города Югорска от 31.10.2013 № 3282»;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>- от 31.12.2014 № 7437 «О внесении изменений в постановление администрации города Югорска от 31.10.2013 № 3282»;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>- от 26.05.2015 № 2136 «О внесении изменений в постановление администрации города Югорска от 31.10.2013 № 3282»;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>- от 01.09.2015 № 2913 «О внесении изменений в постановление администрации города Югорска от 31.10.2013 № 3282»;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>- от 23.11.2015 № 3405 «О внесении изменений в постановление администрации города Югорска от 31.10.2013 № 3282»;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>- от 18.12.2015 № 3647 «О внесении изменения в постановление администрации города Югорска от 31.10.2013 № 3282»;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>- от 22.12.2015 № 3729 «О внесении изменений в постановление администрации города Югорска от 31.10.2013 № 3282»;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>- от 16.02.2016 № 365 «О внесении изменений в постановление администрации города Югорска от 31.10.2013 № 3282</w:t>
      </w:r>
      <w:r w:rsidRPr="005F6CCF">
        <w:rPr>
          <w:bCs/>
          <w:sz w:val="24"/>
          <w:szCs w:val="24"/>
        </w:rPr>
        <w:t>»</w:t>
      </w:r>
      <w:r w:rsidRPr="005F6CCF">
        <w:rPr>
          <w:sz w:val="24"/>
          <w:szCs w:val="24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>- от 17.03.2016 № 577 «О внесении изменений в постановление администрации города Югорска от 31.10.2013 № 3282</w:t>
      </w:r>
      <w:r w:rsidRPr="005F6CCF">
        <w:rPr>
          <w:bCs/>
          <w:sz w:val="24"/>
          <w:szCs w:val="24"/>
        </w:rPr>
        <w:t>»</w:t>
      </w:r>
      <w:r w:rsidRPr="005F6CCF">
        <w:rPr>
          <w:sz w:val="24"/>
          <w:szCs w:val="24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 xml:space="preserve">- от 05.05.2016 № 959 «О внесении изменений в постановление администрации города Югорска от 31.10.2013 № 3282 </w:t>
      </w:r>
      <w:r w:rsidRPr="005F6CCF">
        <w:rPr>
          <w:bCs/>
          <w:sz w:val="24"/>
          <w:szCs w:val="24"/>
        </w:rPr>
        <w:t>«О муниципальной программе города Югорска «Развитие жилищно-коммунального комплекса в городе Югорске на 2014-2020 годы»</w:t>
      </w:r>
      <w:r w:rsidRPr="005F6CCF">
        <w:rPr>
          <w:sz w:val="24"/>
          <w:szCs w:val="24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 xml:space="preserve">- от 13.09.2016 № 2213 «О внесении изменений в постановление администрации города Югорска от 31.10.2013 № 3282 </w:t>
      </w:r>
      <w:r w:rsidRPr="005F6CCF">
        <w:rPr>
          <w:bCs/>
          <w:sz w:val="24"/>
          <w:szCs w:val="24"/>
        </w:rPr>
        <w:t>«О муниципальной программе города Югорска «Развитие жилищно-коммунального комплекса в городе Югорске на 2014-2020 годы»</w:t>
      </w:r>
      <w:r w:rsidRPr="005F6CCF">
        <w:rPr>
          <w:sz w:val="24"/>
          <w:szCs w:val="24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 xml:space="preserve">- от 23.11.2016 № 2889 «О внесении изменений в постановление администрации города Югорска от 31.10.2013 № 3282 </w:t>
      </w:r>
      <w:r w:rsidRPr="005F6CCF">
        <w:rPr>
          <w:bCs/>
          <w:sz w:val="24"/>
          <w:szCs w:val="24"/>
        </w:rPr>
        <w:t>«О муниципальной программе города Югорска «Развитие жилищно-коммунального комплекса в городе Югорске на 2014-2020 годы»</w:t>
      </w:r>
      <w:r w:rsidRPr="005F6CCF">
        <w:rPr>
          <w:sz w:val="24"/>
          <w:szCs w:val="24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lastRenderedPageBreak/>
        <w:t xml:space="preserve">- от 22.12.2016 № 3282 «О внесении изменений в постановление администрации города Югорска от 31.10.2013 № 3282 </w:t>
      </w:r>
      <w:r w:rsidRPr="005F6CCF">
        <w:rPr>
          <w:bCs/>
          <w:sz w:val="24"/>
          <w:szCs w:val="24"/>
        </w:rPr>
        <w:t>«О муниципальной программе города Югорска «Развитие жилищно-коммунального комплекса в городе Югорске на 2014-2020 годы»</w:t>
      </w:r>
      <w:r w:rsidRPr="005F6CCF">
        <w:rPr>
          <w:sz w:val="24"/>
          <w:szCs w:val="24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 xml:space="preserve">- от 13.04.2017 № 848 «О внесении изменения в постановление администрации города Югорска от 31.10.2013 № 3282 </w:t>
      </w:r>
      <w:r w:rsidRPr="005F6CCF">
        <w:rPr>
          <w:bCs/>
          <w:sz w:val="24"/>
          <w:szCs w:val="24"/>
        </w:rPr>
        <w:t>«О муниципальной программе города Югорска «Развитие жилищно-коммунального комплекса в городе Югорске на 2014-2020 годы»</w:t>
      </w:r>
      <w:r w:rsidRPr="005F6CCF">
        <w:rPr>
          <w:sz w:val="24"/>
          <w:szCs w:val="24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 xml:space="preserve">- от 04.05.2017 № 995 «О внесении изменений в постановление администрации города Югорска от 31.10.2013 № 3282 </w:t>
      </w:r>
      <w:r w:rsidRPr="005F6CCF">
        <w:rPr>
          <w:bCs/>
          <w:sz w:val="24"/>
          <w:szCs w:val="24"/>
        </w:rPr>
        <w:t>«О муниципальной программе города Югорска «Развитие жилищно-коммунального комплекса в городе Югорске на 2014-2020 годы»</w:t>
      </w:r>
      <w:r w:rsidRPr="005F6CCF">
        <w:rPr>
          <w:sz w:val="24"/>
          <w:szCs w:val="24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 xml:space="preserve">- от 11.07.2017 № 1672 «О внесении изменений в постановление администрации города Югорска от 31.10.2013 № 3282 </w:t>
      </w:r>
      <w:r w:rsidRPr="005F6CCF">
        <w:rPr>
          <w:bCs/>
          <w:sz w:val="24"/>
          <w:szCs w:val="24"/>
        </w:rPr>
        <w:t>«О муниципальной программе города Югорска «Развитие жилищно-коммунального комплекса в городе Югорске на 2014-2020 годы»</w:t>
      </w:r>
      <w:r w:rsidRPr="005F6CCF">
        <w:rPr>
          <w:sz w:val="24"/>
          <w:szCs w:val="24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 xml:space="preserve">- от 19.12.2017 № 3218 «О внесении изменений в постановление администрации города Югорска от 31.10.2013 № 3282 </w:t>
      </w:r>
      <w:r w:rsidRPr="005F6CCF">
        <w:rPr>
          <w:bCs/>
          <w:sz w:val="24"/>
          <w:szCs w:val="24"/>
        </w:rPr>
        <w:t>«О муниципальной программе города Югорска «Развитие жилищно-коммунального комплекса в городе Югорске на 2014-2020 годы»</w:t>
      </w:r>
      <w:r w:rsidRPr="005F6CCF">
        <w:rPr>
          <w:sz w:val="24"/>
          <w:szCs w:val="24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 xml:space="preserve">- от 31.01.2018 № 279 «О внесении изменения в постановление администрации города Югорска от 19.12.2017 № 3218 «О внесении изменений в постановление администрации города Югорска от 31.10.2013 № 3282 </w:t>
      </w:r>
      <w:r w:rsidRPr="005F6CCF">
        <w:rPr>
          <w:bCs/>
          <w:sz w:val="24"/>
          <w:szCs w:val="24"/>
        </w:rPr>
        <w:t>«О муниципальной программе города Югорска «Развитие жилищно-коммунального комплекса в городе Югорске на 2014-2020 годы»</w:t>
      </w:r>
      <w:r w:rsidRPr="005F6CCF">
        <w:rPr>
          <w:sz w:val="24"/>
          <w:szCs w:val="24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 xml:space="preserve">- от 19.12.2017 № 3219 «О внесении изменений в постановление администрации города Югорска от 31.10.2013 № 3282 </w:t>
      </w:r>
      <w:r w:rsidRPr="005F6CCF">
        <w:rPr>
          <w:bCs/>
          <w:sz w:val="24"/>
          <w:szCs w:val="24"/>
        </w:rPr>
        <w:t>«О муниципальной программе города Югорска «Развитие жилищно-коммунального комплекса в городе Югорске на 2014-2020 годы»</w:t>
      </w:r>
      <w:r w:rsidRPr="005F6CCF">
        <w:rPr>
          <w:sz w:val="24"/>
          <w:szCs w:val="24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 xml:space="preserve">- от 31.01.2018 № 280 «О внесении изменений в постановление администрации города Югорска от 19.12.2017 № 3219 «О внесении изменений в постановление администрации города Югорска от 31.10.2013 № 3282 </w:t>
      </w:r>
      <w:r w:rsidRPr="005F6CCF">
        <w:rPr>
          <w:bCs/>
          <w:sz w:val="24"/>
          <w:szCs w:val="24"/>
        </w:rPr>
        <w:t>«О муниципальной программе города Югорска «Развитие жилищно-коммунального комплекса в городе Югорске на 2014-2020 годы»</w:t>
      </w:r>
      <w:r w:rsidRPr="005F6CCF">
        <w:rPr>
          <w:sz w:val="24"/>
          <w:szCs w:val="24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 xml:space="preserve">- от 28.12.2017 № 3353 «О внесении изменений в постановление администрации города Югорска от 31.10.2013 № 3282 </w:t>
      </w:r>
      <w:r w:rsidRPr="005F6CCF">
        <w:rPr>
          <w:bCs/>
          <w:sz w:val="24"/>
          <w:szCs w:val="24"/>
        </w:rPr>
        <w:t>«О муниципальной программе города Югорска «Развитие жилищно-коммунального комплекса в городе Югорске на 2014-2020 годы»</w:t>
      </w:r>
      <w:r w:rsidRPr="005F6CCF">
        <w:rPr>
          <w:sz w:val="24"/>
          <w:szCs w:val="24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>- от 05.03.2018 № 643 «О внесении изменений в отдельные постановления администрации города Югорска</w:t>
      </w:r>
      <w:r w:rsidRPr="005F6CCF">
        <w:rPr>
          <w:bCs/>
          <w:sz w:val="24"/>
          <w:szCs w:val="24"/>
        </w:rPr>
        <w:t>»</w:t>
      </w:r>
      <w:r w:rsidRPr="005F6CCF">
        <w:rPr>
          <w:sz w:val="24"/>
          <w:szCs w:val="24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 xml:space="preserve">- от 29.03.2018 № 902 «О внесении изменений в постановление администрации города Югорска от 31.10.2013 № 3282 </w:t>
      </w:r>
      <w:r w:rsidRPr="005F6CCF">
        <w:rPr>
          <w:bCs/>
          <w:sz w:val="24"/>
          <w:szCs w:val="24"/>
        </w:rPr>
        <w:t>«О муниципальной программе города Югорска «Развитие жилищно-коммунального комплекса в городе Югорске на 2014-2020 годы»</w:t>
      </w:r>
      <w:r w:rsidRPr="005F6CCF">
        <w:rPr>
          <w:sz w:val="24"/>
          <w:szCs w:val="24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 xml:space="preserve">- от 23.04.2018 № 1123 «О внесении изменений в постановление администрации города Югорска от 31.10.2013 № 3282 </w:t>
      </w:r>
      <w:r w:rsidRPr="005F6CCF">
        <w:rPr>
          <w:bCs/>
          <w:sz w:val="24"/>
          <w:szCs w:val="24"/>
        </w:rPr>
        <w:t>«О муниципальной программе города Югорска «Развитие жилищно-коммунального комплекса в городе Югорске на 2014-2020 годы»</w:t>
      </w:r>
      <w:r w:rsidRPr="005F6CCF">
        <w:rPr>
          <w:sz w:val="24"/>
          <w:szCs w:val="24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6CCF">
        <w:rPr>
          <w:sz w:val="24"/>
          <w:szCs w:val="24"/>
        </w:rPr>
        <w:t xml:space="preserve">- от 13.08.2018 № 2269 «О внесении изменения в постановление администрации города Югорска от 31.10.2013 № 3282 </w:t>
      </w:r>
      <w:r w:rsidRPr="005F6CCF">
        <w:rPr>
          <w:bCs/>
          <w:sz w:val="24"/>
          <w:szCs w:val="24"/>
        </w:rPr>
        <w:t>«О муниципальной программе города Югорска «Развитие жилищно-коммунального комплекса в городе Югорске на 2014-2020 годы»</w:t>
      </w:r>
      <w:r w:rsidRPr="005F6CCF">
        <w:rPr>
          <w:sz w:val="24"/>
          <w:szCs w:val="24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F6CCF">
        <w:rPr>
          <w:bCs/>
          <w:sz w:val="24"/>
          <w:szCs w:val="24"/>
        </w:rPr>
        <w:t>- от 31.10.2013 № 3291 «О муниципальной программе города Югорска «Энергосбережение и повышение энергетической эффективности города Югорска на 2014-2020 годы»;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F6CCF">
        <w:rPr>
          <w:bCs/>
          <w:sz w:val="24"/>
          <w:szCs w:val="24"/>
        </w:rPr>
        <w:t xml:space="preserve">- </w:t>
      </w:r>
      <w:r w:rsidRPr="005F6CCF">
        <w:rPr>
          <w:rFonts w:eastAsia="Calibri"/>
          <w:sz w:val="24"/>
          <w:szCs w:val="24"/>
          <w:lang w:eastAsia="en-US"/>
        </w:rPr>
        <w:t xml:space="preserve">от 14.04.2014 № 1514 «О внесении изменений в постановление администрации города Югорска от 31.10.2013 № 3291»; 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F6CCF">
        <w:rPr>
          <w:rFonts w:eastAsia="Calibri"/>
          <w:sz w:val="24"/>
          <w:szCs w:val="24"/>
          <w:lang w:eastAsia="en-US"/>
        </w:rPr>
        <w:t>- от 18.11.2014 № 6243 «О внесении изменений в постановление администрации города Югорска от 31.10.2013 № 3291»;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F6CCF">
        <w:rPr>
          <w:rFonts w:eastAsia="Calibri"/>
          <w:sz w:val="24"/>
          <w:szCs w:val="24"/>
          <w:lang w:eastAsia="en-US"/>
        </w:rPr>
        <w:t>- от 25.11.2014 № 6390 «О внесении изменений в постановление администрации города Югорска от 31.10.2013 № 3291»;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F6CCF">
        <w:rPr>
          <w:rFonts w:eastAsia="Calibri"/>
          <w:sz w:val="24"/>
          <w:szCs w:val="24"/>
          <w:lang w:eastAsia="en-US"/>
        </w:rPr>
        <w:t>- от 22.12.2014 № 7222 «О внесении изменений в постановление администрации города Югорска от 31.10.2013 № 3291»;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F6CCF">
        <w:rPr>
          <w:rFonts w:eastAsia="Calibri"/>
          <w:sz w:val="24"/>
          <w:szCs w:val="24"/>
          <w:lang w:eastAsia="en-US"/>
        </w:rPr>
        <w:t>- от 26.01.2015 № 258 «О внесении изменений в постановление администрации города Югорска от 31.10.2013 № 3291»;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F6CCF">
        <w:rPr>
          <w:rFonts w:eastAsia="Calibri"/>
          <w:sz w:val="24"/>
          <w:szCs w:val="24"/>
          <w:lang w:eastAsia="en-US"/>
        </w:rPr>
        <w:t>- от 01.12.2015 № 3480 «О внесении изменений в постановление администрации города Югорска от 31.10.2013 № 3291»;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F6CCF">
        <w:rPr>
          <w:rFonts w:eastAsia="Calibri"/>
          <w:sz w:val="24"/>
          <w:szCs w:val="24"/>
          <w:lang w:eastAsia="en-US"/>
        </w:rPr>
        <w:lastRenderedPageBreak/>
        <w:t>- от 21.12.2015 № 3698 «О внесении изменения в постановление администрации города Югорска от 31.10.2013 № 3291»;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F6CCF">
        <w:rPr>
          <w:rFonts w:eastAsia="Calibri"/>
          <w:sz w:val="24"/>
          <w:szCs w:val="24"/>
          <w:lang w:eastAsia="en-US"/>
        </w:rPr>
        <w:t xml:space="preserve">- от 23.11.2016 № 2897 «О внесении изменения в постановление администрации города Югорска от 31.10.2013 № 3291 </w:t>
      </w:r>
      <w:r w:rsidRPr="005F6CCF">
        <w:rPr>
          <w:bCs/>
          <w:sz w:val="24"/>
          <w:szCs w:val="24"/>
        </w:rPr>
        <w:t>«О муниципальной программе города Югорска «Энергосбережение и повышение энергетической эффективности города Югорска на 2014-2020 годы»</w:t>
      </w:r>
      <w:r w:rsidRPr="005F6CCF">
        <w:rPr>
          <w:rFonts w:eastAsia="Calibri"/>
          <w:sz w:val="24"/>
          <w:szCs w:val="24"/>
          <w:lang w:eastAsia="en-US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F6CCF">
        <w:rPr>
          <w:rFonts w:eastAsia="Calibri"/>
          <w:sz w:val="24"/>
          <w:szCs w:val="24"/>
          <w:lang w:eastAsia="en-US"/>
        </w:rPr>
        <w:t xml:space="preserve">- от 25.12.2017 № 3295 «О внесении изменения в постановление администрации города Югорска от 31.10.2013 № 3291 </w:t>
      </w:r>
      <w:r w:rsidRPr="005F6CCF">
        <w:rPr>
          <w:bCs/>
          <w:sz w:val="24"/>
          <w:szCs w:val="24"/>
        </w:rPr>
        <w:t>«О муниципальной программе города Югорска «Энергосбережение и повышение энергетической эффективности города Югорска на 2014-2020 годы»</w:t>
      </w:r>
      <w:r w:rsidRPr="005F6CCF">
        <w:rPr>
          <w:rFonts w:eastAsia="Calibri"/>
          <w:sz w:val="24"/>
          <w:szCs w:val="24"/>
          <w:lang w:eastAsia="en-US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F6CCF">
        <w:rPr>
          <w:rFonts w:eastAsia="Calibri"/>
          <w:sz w:val="24"/>
          <w:szCs w:val="24"/>
          <w:lang w:eastAsia="en-US"/>
        </w:rPr>
        <w:t xml:space="preserve">- от 25.12.2017 № 3297 «О внесении изменения в постановление администрации города Югорска от 31.10.2013 № 3291 </w:t>
      </w:r>
      <w:r w:rsidRPr="005F6CCF">
        <w:rPr>
          <w:bCs/>
          <w:sz w:val="24"/>
          <w:szCs w:val="24"/>
        </w:rPr>
        <w:t>«О муниципальной программе города Югорска «Энергосбережение и повышение энергетической эффективности города Югорска на 2014-2020 годы»</w:t>
      </w:r>
      <w:r w:rsidRPr="005F6CCF">
        <w:rPr>
          <w:rFonts w:eastAsia="Calibri"/>
          <w:sz w:val="24"/>
          <w:szCs w:val="24"/>
          <w:lang w:eastAsia="en-US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F6CCF">
        <w:rPr>
          <w:rFonts w:eastAsia="Calibri"/>
          <w:sz w:val="24"/>
          <w:szCs w:val="24"/>
          <w:lang w:eastAsia="en-US"/>
        </w:rPr>
        <w:t xml:space="preserve">- от 03.05.2018 № 1235 «О внесении изменений в постановление администрации города Югорска от 31.10.2013 № 3291 </w:t>
      </w:r>
      <w:r w:rsidRPr="005F6CCF">
        <w:rPr>
          <w:bCs/>
          <w:sz w:val="24"/>
          <w:szCs w:val="24"/>
        </w:rPr>
        <w:t>«О муниципальной программе города Югорска «Энергосбережение и повышение энергетической эффективности города Югорска на 2014-2020 годы»</w:t>
      </w:r>
      <w:r w:rsidRPr="005F6CCF">
        <w:rPr>
          <w:rFonts w:eastAsia="Calibri"/>
          <w:sz w:val="24"/>
          <w:szCs w:val="24"/>
          <w:lang w:eastAsia="en-US"/>
        </w:rPr>
        <w:t>;</w:t>
      </w:r>
    </w:p>
    <w:p w:rsidR="005F6CCF" w:rsidRPr="005F6CCF" w:rsidRDefault="005F6CCF" w:rsidP="005F6CC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F6CCF">
        <w:rPr>
          <w:rFonts w:eastAsia="Calibri"/>
          <w:sz w:val="24"/>
          <w:szCs w:val="24"/>
          <w:lang w:eastAsia="en-US"/>
        </w:rPr>
        <w:t xml:space="preserve">- от 24.09.2018 № 2625  «О внесении изменений в постановление администрации города Югорска от 31.10.2013 № 3291 </w:t>
      </w:r>
      <w:r w:rsidRPr="005F6CCF">
        <w:rPr>
          <w:bCs/>
          <w:sz w:val="24"/>
          <w:szCs w:val="24"/>
        </w:rPr>
        <w:t>«О муниципальной программе города Югорска «Энергосбережение и повышение энергетической эффективности города Югорска на 2014-2020 годы»</w:t>
      </w:r>
      <w:r w:rsidRPr="005F6CCF">
        <w:rPr>
          <w:rFonts w:eastAsia="Calibri"/>
          <w:sz w:val="24"/>
          <w:szCs w:val="24"/>
          <w:lang w:eastAsia="en-US"/>
        </w:rPr>
        <w:t>.</w:t>
      </w:r>
    </w:p>
    <w:p w:rsidR="005F6CCF" w:rsidRPr="005F6CCF" w:rsidRDefault="005F6CCF" w:rsidP="005F6CCF">
      <w:pPr>
        <w:ind w:firstLine="709"/>
        <w:jc w:val="both"/>
        <w:rPr>
          <w:sz w:val="24"/>
          <w:szCs w:val="24"/>
          <w:lang w:eastAsia="ru-RU"/>
        </w:rPr>
      </w:pPr>
      <w:r w:rsidRPr="005F6CCF">
        <w:rPr>
          <w:sz w:val="24"/>
          <w:szCs w:val="24"/>
          <w:lang w:eastAsia="ru-RU"/>
        </w:rPr>
        <w:t xml:space="preserve">3. 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</w:t>
      </w:r>
      <w:r>
        <w:rPr>
          <w:sz w:val="24"/>
          <w:szCs w:val="24"/>
          <w:lang w:eastAsia="ru-RU"/>
        </w:rPr>
        <w:t xml:space="preserve">                          </w:t>
      </w:r>
      <w:r w:rsidRPr="005F6CCF">
        <w:rPr>
          <w:sz w:val="24"/>
          <w:szCs w:val="24"/>
          <w:lang w:eastAsia="ru-RU"/>
        </w:rPr>
        <w:t xml:space="preserve">и </w:t>
      </w:r>
      <w:r w:rsidRPr="005F6CCF">
        <w:rPr>
          <w:bCs/>
          <w:sz w:val="24"/>
          <w:szCs w:val="24"/>
          <w:lang w:eastAsia="ru-RU"/>
        </w:rPr>
        <w:t>в государственной автоматизированной системе «Управление»</w:t>
      </w:r>
      <w:r w:rsidRPr="005F6CCF">
        <w:rPr>
          <w:sz w:val="24"/>
          <w:szCs w:val="24"/>
          <w:lang w:eastAsia="ru-RU"/>
        </w:rPr>
        <w:t xml:space="preserve">. </w:t>
      </w:r>
    </w:p>
    <w:p w:rsidR="005F6CCF" w:rsidRPr="005F6CCF" w:rsidRDefault="005F6CCF" w:rsidP="005F6CCF">
      <w:pPr>
        <w:ind w:firstLine="709"/>
        <w:jc w:val="both"/>
        <w:rPr>
          <w:sz w:val="24"/>
          <w:szCs w:val="24"/>
          <w:lang w:eastAsia="ru-RU"/>
        </w:rPr>
      </w:pPr>
      <w:r w:rsidRPr="005F6CCF">
        <w:rPr>
          <w:sz w:val="24"/>
          <w:szCs w:val="24"/>
          <w:lang w:eastAsia="ru-RU"/>
        </w:rPr>
        <w:t>4. Настоящее постановление вступает в силу после</w:t>
      </w:r>
      <w:r w:rsidRPr="005F6CCF">
        <w:rPr>
          <w:color w:val="FF0000"/>
          <w:sz w:val="24"/>
          <w:szCs w:val="24"/>
          <w:lang w:eastAsia="ru-RU"/>
        </w:rPr>
        <w:t xml:space="preserve"> </w:t>
      </w:r>
      <w:r w:rsidRPr="005F6CCF">
        <w:rPr>
          <w:sz w:val="24"/>
          <w:szCs w:val="24"/>
          <w:lang w:eastAsia="ru-RU"/>
        </w:rPr>
        <w:t xml:space="preserve">его официального опубликования, </w:t>
      </w:r>
      <w:r>
        <w:rPr>
          <w:sz w:val="24"/>
          <w:szCs w:val="24"/>
          <w:lang w:eastAsia="ru-RU"/>
        </w:rPr>
        <w:t xml:space="preserve">           </w:t>
      </w:r>
      <w:r w:rsidRPr="005F6CCF">
        <w:rPr>
          <w:sz w:val="24"/>
          <w:szCs w:val="24"/>
          <w:lang w:eastAsia="ru-RU"/>
        </w:rPr>
        <w:t>но не ранее 01.01.2019.</w:t>
      </w:r>
    </w:p>
    <w:p w:rsidR="005F6CCF" w:rsidRPr="005F6CCF" w:rsidRDefault="005F6CCF" w:rsidP="005F6CCF">
      <w:pPr>
        <w:ind w:firstLine="709"/>
        <w:jc w:val="both"/>
        <w:rPr>
          <w:sz w:val="24"/>
          <w:szCs w:val="24"/>
          <w:lang w:eastAsia="ru-RU"/>
        </w:rPr>
      </w:pPr>
      <w:r w:rsidRPr="005F6CCF">
        <w:rPr>
          <w:sz w:val="24"/>
          <w:szCs w:val="24"/>
          <w:lang w:eastAsia="ru-RU"/>
        </w:rPr>
        <w:t>5. </w:t>
      </w:r>
      <w:proofErr w:type="gramStart"/>
      <w:r w:rsidRPr="005F6CCF">
        <w:rPr>
          <w:sz w:val="24"/>
          <w:szCs w:val="24"/>
          <w:lang w:eastAsia="ru-RU"/>
        </w:rPr>
        <w:t>Контроль за</w:t>
      </w:r>
      <w:proofErr w:type="gramEnd"/>
      <w:r w:rsidRPr="005F6CCF">
        <w:rPr>
          <w:sz w:val="24"/>
          <w:szCs w:val="24"/>
          <w:lang w:eastAsia="ru-RU"/>
        </w:rPr>
        <w:t xml:space="preserve"> выполнением постановления возложить на заместителя главы </w:t>
      </w:r>
      <w:r>
        <w:rPr>
          <w:sz w:val="24"/>
          <w:szCs w:val="24"/>
          <w:lang w:eastAsia="ru-RU"/>
        </w:rPr>
        <w:t xml:space="preserve">                 </w:t>
      </w:r>
      <w:r w:rsidRPr="005F6CCF">
        <w:rPr>
          <w:sz w:val="24"/>
          <w:szCs w:val="24"/>
          <w:lang w:eastAsia="ru-RU"/>
        </w:rPr>
        <w:t xml:space="preserve">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5F6CCF">
        <w:rPr>
          <w:sz w:val="24"/>
          <w:szCs w:val="24"/>
          <w:lang w:eastAsia="ru-RU"/>
        </w:rPr>
        <w:t>Бандурина</w:t>
      </w:r>
      <w:proofErr w:type="spellEnd"/>
      <w:r w:rsidRPr="005F6CCF">
        <w:rPr>
          <w:sz w:val="24"/>
          <w:szCs w:val="24"/>
          <w:lang w:eastAsia="ru-RU"/>
        </w:rPr>
        <w:t xml:space="preserve">. </w:t>
      </w:r>
    </w:p>
    <w:p w:rsidR="00256A87" w:rsidRPr="005F6CCF" w:rsidRDefault="00256A87" w:rsidP="005F6CCF">
      <w:pPr>
        <w:ind w:firstLine="709"/>
        <w:jc w:val="both"/>
        <w:rPr>
          <w:sz w:val="24"/>
          <w:szCs w:val="24"/>
        </w:rPr>
      </w:pPr>
    </w:p>
    <w:p w:rsidR="00256A87" w:rsidRDefault="00256A87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5F6CCF" w:rsidRPr="00B67A95" w:rsidRDefault="005F6CCF" w:rsidP="005F6C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Т.И. Долгодворова</w:t>
      </w: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Default="005F6CCF" w:rsidP="005F6CC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F6CCF" w:rsidRDefault="005F6CCF" w:rsidP="005F6CC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F6CCF" w:rsidRDefault="005F6CCF" w:rsidP="005F6CC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F6CCF" w:rsidRPr="00E02C41" w:rsidRDefault="00E02C41" w:rsidP="005F6CC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31 октября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3006</w:t>
      </w:r>
    </w:p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Pr="003E7150" w:rsidRDefault="005F6CCF" w:rsidP="005F6CCF">
      <w:pPr>
        <w:numPr>
          <w:ilvl w:val="0"/>
          <w:numId w:val="1"/>
        </w:numPr>
        <w:suppressAutoHyphens w:val="0"/>
        <w:ind w:left="0" w:firstLine="0"/>
        <w:jc w:val="center"/>
        <w:rPr>
          <w:b/>
          <w:sz w:val="24"/>
          <w:szCs w:val="24"/>
          <w:lang w:eastAsia="ru-RU"/>
        </w:rPr>
      </w:pPr>
      <w:r w:rsidRPr="003E7150">
        <w:rPr>
          <w:b/>
          <w:sz w:val="24"/>
          <w:szCs w:val="24"/>
          <w:lang w:eastAsia="ru-RU"/>
        </w:rPr>
        <w:t xml:space="preserve">Муниципальная программа города Югорска </w:t>
      </w:r>
    </w:p>
    <w:p w:rsidR="005F6CCF" w:rsidRPr="003E7150" w:rsidRDefault="005F6CCF" w:rsidP="005F6CCF">
      <w:pPr>
        <w:numPr>
          <w:ilvl w:val="0"/>
          <w:numId w:val="1"/>
        </w:numPr>
        <w:suppressAutoHyphens w:val="0"/>
        <w:ind w:left="0" w:firstLine="0"/>
        <w:jc w:val="center"/>
        <w:rPr>
          <w:b/>
          <w:sz w:val="24"/>
          <w:szCs w:val="24"/>
          <w:lang w:eastAsia="ru-RU"/>
        </w:rPr>
      </w:pPr>
      <w:r w:rsidRPr="003E7150">
        <w:rPr>
          <w:b/>
          <w:sz w:val="24"/>
          <w:szCs w:val="24"/>
          <w:lang w:eastAsia="ru-RU"/>
        </w:rPr>
        <w:t>«Развитие жилищно-коммунального комплекса и повышение энергетической эффективности»</w:t>
      </w:r>
    </w:p>
    <w:p w:rsidR="005F6CCF" w:rsidRPr="003E7150" w:rsidRDefault="005F6CCF" w:rsidP="005F6CCF">
      <w:pPr>
        <w:numPr>
          <w:ilvl w:val="0"/>
          <w:numId w:val="1"/>
        </w:numPr>
        <w:suppressAutoHyphens w:val="0"/>
        <w:ind w:left="0" w:firstLine="0"/>
        <w:jc w:val="center"/>
        <w:rPr>
          <w:sz w:val="24"/>
          <w:szCs w:val="24"/>
          <w:lang w:eastAsia="ru-RU"/>
        </w:rPr>
      </w:pPr>
      <w:r w:rsidRPr="003E7150">
        <w:rPr>
          <w:sz w:val="24"/>
          <w:szCs w:val="24"/>
          <w:lang w:eastAsia="ru-RU"/>
        </w:rPr>
        <w:t>(далее – муниципальная программа)</w:t>
      </w:r>
    </w:p>
    <w:p w:rsidR="005F6CCF" w:rsidRPr="003E7150" w:rsidRDefault="005F6CCF" w:rsidP="005F6CCF">
      <w:pPr>
        <w:numPr>
          <w:ilvl w:val="0"/>
          <w:numId w:val="1"/>
        </w:numPr>
        <w:suppressAutoHyphens w:val="0"/>
        <w:ind w:left="0" w:firstLine="0"/>
        <w:jc w:val="center"/>
        <w:rPr>
          <w:sz w:val="28"/>
          <w:szCs w:val="28"/>
          <w:lang w:eastAsia="ru-RU"/>
        </w:rPr>
      </w:pPr>
    </w:p>
    <w:p w:rsidR="005F6CCF" w:rsidRPr="003E7150" w:rsidRDefault="005F6CCF" w:rsidP="005F6CCF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center"/>
        <w:rPr>
          <w:b/>
          <w:sz w:val="24"/>
          <w:szCs w:val="24"/>
          <w:lang w:eastAsia="ru-RU"/>
        </w:rPr>
      </w:pPr>
      <w:r w:rsidRPr="003E7150">
        <w:rPr>
          <w:b/>
          <w:sz w:val="24"/>
          <w:szCs w:val="24"/>
          <w:lang w:eastAsia="ru-RU"/>
        </w:rPr>
        <w:t xml:space="preserve">Паспорт муниципальной программы </w:t>
      </w:r>
    </w:p>
    <w:p w:rsidR="005F6CCF" w:rsidRPr="003E7150" w:rsidRDefault="005F6CCF" w:rsidP="005F6CCF">
      <w:pPr>
        <w:pStyle w:val="a5"/>
        <w:ind w:left="0"/>
        <w:rPr>
          <w:b/>
          <w:sz w:val="24"/>
          <w:szCs w:val="24"/>
          <w:lang w:eastAsia="ru-RU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0"/>
        <w:gridCol w:w="6552"/>
      </w:tblGrid>
      <w:tr w:rsidR="005F6CCF" w:rsidRPr="003E7150" w:rsidTr="005F6CCF">
        <w:trPr>
          <w:trHeight w:val="637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CF" w:rsidRPr="003E7150" w:rsidRDefault="005F6CCF" w:rsidP="007E51D1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3"/>
                <w:szCs w:val="23"/>
              </w:rPr>
            </w:pPr>
            <w:r w:rsidRPr="003E7150">
              <w:rPr>
                <w:sz w:val="23"/>
                <w:szCs w:val="23"/>
              </w:rPr>
              <w:t>Наименование муниципальной программы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CF" w:rsidRPr="003E7150" w:rsidRDefault="005F6CCF" w:rsidP="007E51D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>Развитие жилищно-коммунального комплекса и повышение энергетической эффективности</w:t>
            </w:r>
          </w:p>
        </w:tc>
      </w:tr>
      <w:tr w:rsidR="005F6CCF" w:rsidRPr="003E7150" w:rsidTr="005F6CCF">
        <w:trPr>
          <w:trHeight w:val="1230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CF" w:rsidRPr="003E7150" w:rsidRDefault="005F6CCF" w:rsidP="007E51D1">
            <w:pPr>
              <w:ind w:right="34"/>
              <w:jc w:val="both"/>
              <w:rPr>
                <w:sz w:val="23"/>
                <w:szCs w:val="23"/>
              </w:rPr>
            </w:pPr>
            <w:r w:rsidRPr="003E7150">
              <w:rPr>
                <w:sz w:val="23"/>
                <w:szCs w:val="23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CF" w:rsidRPr="003E7150" w:rsidRDefault="005F6CCF" w:rsidP="007E51D1">
            <w:pPr>
              <w:jc w:val="both"/>
              <w:rPr>
                <w:sz w:val="23"/>
                <w:szCs w:val="23"/>
              </w:rPr>
            </w:pPr>
            <w:r w:rsidRPr="003E7150">
              <w:rPr>
                <w:sz w:val="23"/>
                <w:szCs w:val="23"/>
              </w:rPr>
              <w:t>Постановление администрации города Югорска</w:t>
            </w:r>
            <w:r>
              <w:rPr>
                <w:sz w:val="23"/>
                <w:szCs w:val="23"/>
              </w:rPr>
              <w:t xml:space="preserve">                         </w:t>
            </w:r>
            <w:r w:rsidRPr="003E7150">
              <w:rPr>
                <w:sz w:val="23"/>
                <w:szCs w:val="23"/>
              </w:rPr>
              <w:t xml:space="preserve"> </w:t>
            </w:r>
            <w:proofErr w:type="gramStart"/>
            <w:r w:rsidRPr="003E7150">
              <w:rPr>
                <w:sz w:val="23"/>
                <w:szCs w:val="23"/>
              </w:rPr>
              <w:t>от</w:t>
            </w:r>
            <w:proofErr w:type="gramEnd"/>
            <w:r>
              <w:rPr>
                <w:sz w:val="23"/>
                <w:szCs w:val="23"/>
              </w:rPr>
              <w:t xml:space="preserve"> __________</w:t>
            </w:r>
            <w:r w:rsidRPr="003E7150">
              <w:rPr>
                <w:sz w:val="23"/>
                <w:szCs w:val="23"/>
              </w:rPr>
              <w:t xml:space="preserve"> №</w:t>
            </w:r>
            <w:r>
              <w:rPr>
                <w:sz w:val="23"/>
                <w:szCs w:val="23"/>
              </w:rPr>
              <w:t>_________</w:t>
            </w:r>
            <w:r w:rsidRPr="003E7150">
              <w:rPr>
                <w:sz w:val="23"/>
                <w:szCs w:val="23"/>
              </w:rPr>
              <w:t xml:space="preserve"> «</w:t>
            </w:r>
            <w:proofErr w:type="gramStart"/>
            <w:r w:rsidRPr="003E7150">
              <w:rPr>
                <w:sz w:val="23"/>
                <w:szCs w:val="23"/>
              </w:rPr>
              <w:t>О</w:t>
            </w:r>
            <w:proofErr w:type="gramEnd"/>
            <w:r w:rsidRPr="003E7150">
              <w:rPr>
                <w:sz w:val="23"/>
                <w:szCs w:val="23"/>
              </w:rPr>
              <w:t xml:space="preserve"> муниципальной программе города Югорска «Развитие жилищно-коммунального комплекса и повышение энергетической эффективности»</w:t>
            </w:r>
          </w:p>
        </w:tc>
      </w:tr>
      <w:tr w:rsidR="005F6CCF" w:rsidRPr="003E7150" w:rsidTr="005F6CCF">
        <w:trPr>
          <w:trHeight w:val="644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CF" w:rsidRPr="003E7150" w:rsidRDefault="005F6CCF" w:rsidP="007E51D1">
            <w:pPr>
              <w:suppressAutoHyphens w:val="0"/>
              <w:ind w:right="34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>Ответственный исполнитель муниципальной  программы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CF" w:rsidRPr="003E7150" w:rsidRDefault="005F6CCF" w:rsidP="007E51D1">
            <w:pPr>
              <w:suppressAutoHyphens w:val="0"/>
              <w:autoSpaceDE w:val="0"/>
              <w:autoSpaceDN w:val="0"/>
              <w:adjustRightInd w:val="0"/>
              <w:ind w:right="2"/>
              <w:jc w:val="both"/>
              <w:outlineLvl w:val="1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</w:tr>
      <w:tr w:rsidR="005F6CCF" w:rsidRPr="003E7150" w:rsidTr="005F6CCF">
        <w:trPr>
          <w:trHeight w:val="554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CF" w:rsidRPr="003E7150" w:rsidRDefault="005F6CCF" w:rsidP="007E51D1">
            <w:pPr>
              <w:suppressAutoHyphens w:val="0"/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CF" w:rsidRPr="003E7150" w:rsidRDefault="005F6CCF" w:rsidP="007E51D1">
            <w:pPr>
              <w:suppressAutoHyphens w:val="0"/>
              <w:ind w:right="2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</w:tr>
      <w:tr w:rsidR="005F6CCF" w:rsidRPr="003E7150" w:rsidTr="005F6CCF">
        <w:trPr>
          <w:trHeight w:val="823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CF" w:rsidRPr="003E7150" w:rsidRDefault="005F6CCF" w:rsidP="007E51D1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3"/>
                <w:szCs w:val="23"/>
              </w:rPr>
            </w:pPr>
            <w:r w:rsidRPr="003E7150">
              <w:rPr>
                <w:sz w:val="23"/>
                <w:szCs w:val="23"/>
              </w:rPr>
              <w:t>Цели муниципальной программы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CF" w:rsidRPr="003E7150" w:rsidRDefault="005F6CCF" w:rsidP="007E51D1">
            <w:pPr>
              <w:jc w:val="both"/>
              <w:rPr>
                <w:sz w:val="23"/>
                <w:szCs w:val="23"/>
              </w:rPr>
            </w:pPr>
            <w:r w:rsidRPr="003E7150">
              <w:rPr>
                <w:sz w:val="23"/>
                <w:szCs w:val="23"/>
                <w:lang w:eastAsia="ru-RU"/>
              </w:rPr>
              <w:t>Повышение качества и надежности предоставления жилищно-коммунальных услуг населению</w:t>
            </w:r>
          </w:p>
        </w:tc>
      </w:tr>
      <w:tr w:rsidR="005F6CCF" w:rsidRPr="003E7150" w:rsidTr="005F6CCF">
        <w:trPr>
          <w:trHeight w:val="1275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CF" w:rsidRPr="003E7150" w:rsidRDefault="005F6CCF" w:rsidP="007E51D1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3"/>
                <w:szCs w:val="23"/>
              </w:rPr>
            </w:pPr>
            <w:r w:rsidRPr="003E7150">
              <w:rPr>
                <w:sz w:val="23"/>
                <w:szCs w:val="23"/>
              </w:rPr>
              <w:t>Задачи муниципальной программы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CF" w:rsidRPr="003E7150" w:rsidRDefault="005F6CCF" w:rsidP="005F6CCF">
            <w:pPr>
              <w:numPr>
                <w:ilvl w:val="0"/>
                <w:numId w:val="4"/>
              </w:numPr>
              <w:suppressAutoHyphens w:val="0"/>
              <w:ind w:left="0" w:right="2" w:firstLine="360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 xml:space="preserve">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водоотведения, повышение </w:t>
            </w:r>
            <w:proofErr w:type="spellStart"/>
            <w:r w:rsidRPr="003E7150">
              <w:rPr>
                <w:sz w:val="23"/>
                <w:szCs w:val="23"/>
                <w:lang w:eastAsia="ru-RU"/>
              </w:rPr>
              <w:t>энергоэффективности</w:t>
            </w:r>
            <w:proofErr w:type="spellEnd"/>
            <w:r w:rsidRPr="003E7150">
              <w:rPr>
                <w:sz w:val="23"/>
                <w:szCs w:val="23"/>
                <w:lang w:eastAsia="ru-RU"/>
              </w:rPr>
              <w:t xml:space="preserve"> в отраслях экономики.</w:t>
            </w:r>
          </w:p>
          <w:p w:rsidR="005F6CCF" w:rsidRPr="003E7150" w:rsidRDefault="005F6CCF" w:rsidP="005F6CCF">
            <w:pPr>
              <w:numPr>
                <w:ilvl w:val="0"/>
                <w:numId w:val="4"/>
              </w:numPr>
              <w:suppressAutoHyphens w:val="0"/>
              <w:ind w:left="0" w:right="2" w:firstLine="360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>Содействие своевременному проведению ремонта жилищного фонда.</w:t>
            </w:r>
          </w:p>
          <w:p w:rsidR="005F6CCF" w:rsidRPr="003E7150" w:rsidRDefault="005F6CCF" w:rsidP="005F6CCF">
            <w:pPr>
              <w:numPr>
                <w:ilvl w:val="0"/>
                <w:numId w:val="4"/>
              </w:numPr>
              <w:suppressAutoHyphens w:val="0"/>
              <w:ind w:left="0" w:right="2" w:firstLine="360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 xml:space="preserve">Повышение уровня информированности населения </w:t>
            </w:r>
            <w:r>
              <w:rPr>
                <w:sz w:val="23"/>
                <w:szCs w:val="23"/>
                <w:lang w:eastAsia="ru-RU"/>
              </w:rPr>
              <w:t xml:space="preserve">                  </w:t>
            </w:r>
            <w:r w:rsidRPr="003E7150">
              <w:rPr>
                <w:sz w:val="23"/>
                <w:szCs w:val="23"/>
                <w:lang w:eastAsia="ru-RU"/>
              </w:rPr>
              <w:t>о мерах, принимаемых в сфере жилищно-коммунального хозяйства, энергосбережения и повышения энергетической эффективности</w:t>
            </w:r>
          </w:p>
        </w:tc>
      </w:tr>
      <w:tr w:rsidR="005F6CCF" w:rsidRPr="003E7150" w:rsidTr="005F6CCF">
        <w:trPr>
          <w:trHeight w:val="330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CF" w:rsidRPr="003E7150" w:rsidRDefault="005F6CCF" w:rsidP="007E51D1">
            <w:pPr>
              <w:ind w:right="34"/>
              <w:jc w:val="both"/>
              <w:rPr>
                <w:sz w:val="23"/>
                <w:szCs w:val="23"/>
                <w:lang w:bidi="en-US"/>
              </w:rPr>
            </w:pPr>
            <w:r w:rsidRPr="003E7150">
              <w:rPr>
                <w:sz w:val="23"/>
                <w:szCs w:val="23"/>
                <w:lang w:bidi="en-US"/>
              </w:rPr>
              <w:t>Подпрограммы и (или) основные мероприятия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CF" w:rsidRPr="003E7150" w:rsidRDefault="005F6CCF" w:rsidP="007E51D1">
            <w:pPr>
              <w:ind w:firstLine="37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 м</w:t>
            </w:r>
            <w:r w:rsidRPr="003E7150">
              <w:rPr>
                <w:sz w:val="23"/>
                <w:szCs w:val="23"/>
              </w:rPr>
              <w:t>ероприятие 1 «Реконструкция,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соглашений)».</w:t>
            </w:r>
          </w:p>
          <w:p w:rsidR="005F6CCF" w:rsidRPr="003E7150" w:rsidRDefault="005F6CCF" w:rsidP="007E51D1">
            <w:pPr>
              <w:ind w:firstLine="37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 м</w:t>
            </w:r>
            <w:r w:rsidRPr="003E7150">
              <w:rPr>
                <w:sz w:val="23"/>
                <w:szCs w:val="23"/>
              </w:rPr>
              <w:t>ероприятие</w:t>
            </w:r>
            <w:r>
              <w:rPr>
                <w:sz w:val="23"/>
                <w:szCs w:val="23"/>
              </w:rPr>
              <w:t xml:space="preserve"> </w:t>
            </w:r>
            <w:r w:rsidRPr="003E7150">
              <w:rPr>
                <w:sz w:val="23"/>
                <w:szCs w:val="23"/>
              </w:rPr>
              <w:t>2 «Строительство объектов инженерной инфраструктуры на территориях, предназначенных для жилищного строительства».</w:t>
            </w:r>
          </w:p>
          <w:p w:rsidR="005F6CCF" w:rsidRPr="003E7150" w:rsidRDefault="005F6CCF" w:rsidP="007E51D1">
            <w:pPr>
              <w:ind w:firstLine="37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 м</w:t>
            </w:r>
            <w:r w:rsidRPr="003E7150">
              <w:rPr>
                <w:sz w:val="23"/>
                <w:szCs w:val="23"/>
              </w:rPr>
              <w:t xml:space="preserve">ероприятие 3 «Выполнение мероприятий </w:t>
            </w:r>
            <w:r>
              <w:rPr>
                <w:sz w:val="23"/>
                <w:szCs w:val="23"/>
              </w:rPr>
              <w:t xml:space="preserve">                 </w:t>
            </w:r>
            <w:r w:rsidRPr="003E7150">
              <w:rPr>
                <w:sz w:val="23"/>
                <w:szCs w:val="23"/>
              </w:rPr>
              <w:t xml:space="preserve">по консалтинговому обследованию, разработке и (или) актуализации программ, схем и нормативных документов </w:t>
            </w:r>
            <w:r>
              <w:rPr>
                <w:sz w:val="23"/>
                <w:szCs w:val="23"/>
              </w:rPr>
              <w:t xml:space="preserve">                </w:t>
            </w:r>
            <w:r w:rsidRPr="003E7150">
              <w:rPr>
                <w:sz w:val="23"/>
                <w:szCs w:val="23"/>
              </w:rPr>
              <w:t>в сфере жилищно-коммунального комплекса».</w:t>
            </w:r>
          </w:p>
          <w:p w:rsidR="005F6CCF" w:rsidRPr="003E7150" w:rsidRDefault="005F6CCF" w:rsidP="007E51D1">
            <w:pPr>
              <w:ind w:firstLine="37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 м</w:t>
            </w:r>
            <w:r w:rsidRPr="003E7150">
              <w:rPr>
                <w:sz w:val="23"/>
                <w:szCs w:val="23"/>
              </w:rPr>
              <w:t>ероприятие 4 «Поддержка мероприятий инвестиционных проектов в сфере жилищно-коммунального комплекса, в том числе энергосберегающих проектов</w:t>
            </w:r>
            <w:r>
              <w:rPr>
                <w:sz w:val="23"/>
                <w:szCs w:val="23"/>
              </w:rPr>
              <w:t xml:space="preserve">                        </w:t>
            </w:r>
            <w:r w:rsidRPr="003E7150">
              <w:rPr>
                <w:sz w:val="23"/>
                <w:szCs w:val="23"/>
              </w:rPr>
              <w:t xml:space="preserve"> в транспортном комплексе, жилищном фонде и муниципальной сфере».</w:t>
            </w:r>
          </w:p>
          <w:p w:rsidR="005F6CCF" w:rsidRPr="003E7150" w:rsidRDefault="005F6CCF" w:rsidP="007E51D1">
            <w:pPr>
              <w:ind w:firstLine="37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 м</w:t>
            </w:r>
            <w:r w:rsidRPr="003E7150">
              <w:rPr>
                <w:sz w:val="23"/>
                <w:szCs w:val="23"/>
              </w:rPr>
              <w:t>ероприятие 5 «</w:t>
            </w:r>
            <w:r w:rsidRPr="00280089">
              <w:rPr>
                <w:sz w:val="23"/>
                <w:szCs w:val="23"/>
              </w:rPr>
              <w:t>Предоставление субсидий организациям коммунального комплекса</w:t>
            </w:r>
            <w:r w:rsidRPr="003E7150">
              <w:rPr>
                <w:sz w:val="23"/>
                <w:szCs w:val="23"/>
              </w:rPr>
              <w:t>».</w:t>
            </w:r>
          </w:p>
          <w:p w:rsidR="005F6CCF" w:rsidRPr="003E7150" w:rsidRDefault="005F6CCF" w:rsidP="007E51D1">
            <w:pPr>
              <w:ind w:firstLine="37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Основное м</w:t>
            </w:r>
            <w:r w:rsidRPr="003E7150">
              <w:rPr>
                <w:sz w:val="23"/>
                <w:szCs w:val="23"/>
              </w:rPr>
              <w:t>ероприятие 6 «Организационно-техническое</w:t>
            </w:r>
            <w:r>
              <w:rPr>
                <w:sz w:val="23"/>
                <w:szCs w:val="23"/>
              </w:rPr>
              <w:t xml:space="preserve">             </w:t>
            </w:r>
            <w:r w:rsidRPr="003E7150">
              <w:rPr>
                <w:sz w:val="23"/>
                <w:szCs w:val="23"/>
              </w:rPr>
              <w:t xml:space="preserve"> и финан</w:t>
            </w:r>
            <w:r>
              <w:rPr>
                <w:sz w:val="23"/>
                <w:szCs w:val="23"/>
              </w:rPr>
              <w:t>совое обеспечение деятельности Д</w:t>
            </w:r>
            <w:r w:rsidRPr="003E7150">
              <w:rPr>
                <w:sz w:val="23"/>
                <w:szCs w:val="23"/>
              </w:rPr>
              <w:t>епартамента жилищно-коммунального и строительного комплекса администрации города Югорска».</w:t>
            </w:r>
          </w:p>
          <w:p w:rsidR="005F6CCF" w:rsidRPr="003E7150" w:rsidRDefault="005F6CCF" w:rsidP="007E51D1">
            <w:pPr>
              <w:ind w:firstLine="37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 м</w:t>
            </w:r>
            <w:r w:rsidRPr="003E7150">
              <w:rPr>
                <w:sz w:val="23"/>
                <w:szCs w:val="23"/>
              </w:rPr>
              <w:t xml:space="preserve">ероприятие </w:t>
            </w:r>
            <w:r>
              <w:rPr>
                <w:sz w:val="23"/>
                <w:szCs w:val="23"/>
              </w:rPr>
              <w:t xml:space="preserve">7 </w:t>
            </w:r>
            <w:r w:rsidRPr="003E7150">
              <w:rPr>
                <w:sz w:val="23"/>
                <w:szCs w:val="23"/>
              </w:rPr>
              <w:t>«Муниципальная поддержка</w:t>
            </w:r>
            <w:r>
              <w:rPr>
                <w:sz w:val="23"/>
                <w:szCs w:val="23"/>
              </w:rPr>
              <w:t xml:space="preserve">                </w:t>
            </w:r>
            <w:r w:rsidRPr="003E7150">
              <w:rPr>
                <w:sz w:val="23"/>
                <w:szCs w:val="23"/>
              </w:rPr>
              <w:t xml:space="preserve"> на проведение капитального ремонта многоквартирных домов».</w:t>
            </w:r>
          </w:p>
          <w:p w:rsidR="005F6CCF" w:rsidRPr="003E7150" w:rsidRDefault="005F6CCF" w:rsidP="007E51D1">
            <w:pPr>
              <w:ind w:firstLine="37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 м</w:t>
            </w:r>
            <w:r w:rsidRPr="003E7150">
              <w:rPr>
                <w:sz w:val="23"/>
                <w:szCs w:val="23"/>
              </w:rPr>
              <w:t>ероприятие 8 «Ремонт муниципального жилищного фонда».</w:t>
            </w:r>
          </w:p>
          <w:p w:rsidR="005F6CCF" w:rsidRPr="003E7150" w:rsidRDefault="005F6CCF" w:rsidP="007E51D1">
            <w:pPr>
              <w:ind w:firstLine="37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 м</w:t>
            </w:r>
            <w:r w:rsidRPr="003E7150">
              <w:rPr>
                <w:sz w:val="23"/>
                <w:szCs w:val="23"/>
              </w:rPr>
              <w:t>ероприятие 9 «</w:t>
            </w:r>
            <w:r w:rsidRPr="003E7150">
              <w:rPr>
                <w:sz w:val="23"/>
                <w:szCs w:val="23"/>
                <w:lang w:eastAsia="ru-RU"/>
              </w:rPr>
              <w:t xml:space="preserve">Приведение в технически исправное состояние жилых домов, использовавшихся </w:t>
            </w:r>
            <w:r>
              <w:rPr>
                <w:sz w:val="23"/>
                <w:szCs w:val="23"/>
                <w:lang w:eastAsia="ru-RU"/>
              </w:rPr>
              <w:t xml:space="preserve">                     </w:t>
            </w:r>
            <w:r w:rsidRPr="003E7150">
              <w:rPr>
                <w:sz w:val="23"/>
                <w:szCs w:val="23"/>
                <w:lang w:eastAsia="ru-RU"/>
              </w:rPr>
              <w:t>до 01.01.2012 в качестве общежитий</w:t>
            </w:r>
            <w:r w:rsidRPr="003E7150">
              <w:rPr>
                <w:sz w:val="23"/>
                <w:szCs w:val="23"/>
              </w:rPr>
              <w:t>».</w:t>
            </w:r>
          </w:p>
          <w:p w:rsidR="005F6CCF" w:rsidRPr="003E7150" w:rsidRDefault="005F6CCF" w:rsidP="007E51D1">
            <w:pPr>
              <w:ind w:firstLine="37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 м</w:t>
            </w:r>
            <w:r w:rsidRPr="003E7150">
              <w:rPr>
                <w:sz w:val="23"/>
                <w:szCs w:val="23"/>
              </w:rPr>
              <w:t xml:space="preserve">ероприятие 10 «Привлечение населения </w:t>
            </w:r>
            <w:r>
              <w:rPr>
                <w:sz w:val="23"/>
                <w:szCs w:val="23"/>
              </w:rPr>
              <w:t xml:space="preserve">                      </w:t>
            </w:r>
            <w:r w:rsidRPr="003E7150">
              <w:rPr>
                <w:sz w:val="23"/>
                <w:szCs w:val="23"/>
              </w:rPr>
              <w:t xml:space="preserve">к самостоятельному решению вопросов содержания, благоустройства и повышения </w:t>
            </w:r>
            <w:proofErr w:type="spellStart"/>
            <w:r w:rsidRPr="003E7150">
              <w:rPr>
                <w:sz w:val="23"/>
                <w:szCs w:val="23"/>
              </w:rPr>
              <w:t>энергоэффективности</w:t>
            </w:r>
            <w:proofErr w:type="spellEnd"/>
            <w:r w:rsidRPr="003E7150">
              <w:rPr>
                <w:sz w:val="23"/>
                <w:szCs w:val="23"/>
              </w:rPr>
              <w:t xml:space="preserve"> жилищного фонда»</w:t>
            </w:r>
          </w:p>
        </w:tc>
      </w:tr>
      <w:tr w:rsidR="005F6CCF" w:rsidRPr="003E7150" w:rsidTr="005F6CCF">
        <w:trPr>
          <w:trHeight w:val="992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CF" w:rsidRPr="003E7150" w:rsidRDefault="005F6CCF" w:rsidP="007E51D1">
            <w:pPr>
              <w:ind w:right="34"/>
              <w:jc w:val="both"/>
              <w:rPr>
                <w:sz w:val="23"/>
                <w:szCs w:val="23"/>
                <w:lang w:bidi="en-US"/>
              </w:rPr>
            </w:pPr>
            <w:r w:rsidRPr="003E7150">
              <w:rPr>
                <w:sz w:val="23"/>
                <w:szCs w:val="23"/>
                <w:lang w:bidi="en-US"/>
              </w:rPr>
              <w:lastRenderedPageBreak/>
              <w:t xml:space="preserve">Наименование портфеля проектов, проекта, направленных, в том числе </w:t>
            </w:r>
            <w:r>
              <w:rPr>
                <w:sz w:val="23"/>
                <w:szCs w:val="23"/>
                <w:lang w:bidi="en-US"/>
              </w:rPr>
              <w:t xml:space="preserve">           </w:t>
            </w:r>
            <w:r w:rsidRPr="003E7150">
              <w:rPr>
                <w:sz w:val="23"/>
                <w:szCs w:val="23"/>
                <w:lang w:bidi="en-US"/>
              </w:rPr>
              <w:t>на реализацию в городе Югорске национальных (программ) Российской Федерации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CF" w:rsidRPr="003E7150" w:rsidRDefault="005F6CCF" w:rsidP="007E51D1">
            <w:pPr>
              <w:tabs>
                <w:tab w:val="left" w:pos="798"/>
              </w:tabs>
              <w:jc w:val="both"/>
              <w:rPr>
                <w:sz w:val="23"/>
                <w:szCs w:val="23"/>
              </w:rPr>
            </w:pPr>
            <w:r w:rsidRPr="003E7150">
              <w:rPr>
                <w:sz w:val="23"/>
                <w:szCs w:val="23"/>
              </w:rPr>
              <w:t>«Экология»</w:t>
            </w:r>
          </w:p>
        </w:tc>
      </w:tr>
      <w:tr w:rsidR="005F6CCF" w:rsidRPr="003E7150" w:rsidTr="005F6CCF">
        <w:trPr>
          <w:trHeight w:val="283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CF" w:rsidRPr="003E7150" w:rsidRDefault="005F6CCF" w:rsidP="007E51D1">
            <w:pPr>
              <w:ind w:right="34"/>
              <w:jc w:val="both"/>
              <w:rPr>
                <w:sz w:val="23"/>
                <w:szCs w:val="23"/>
                <w:lang w:bidi="en-US"/>
              </w:rPr>
            </w:pPr>
            <w:r w:rsidRPr="003E7150">
              <w:rPr>
                <w:sz w:val="23"/>
                <w:szCs w:val="23"/>
                <w:lang w:bidi="en-US"/>
              </w:rPr>
              <w:t>Целевые показатели муниципальной программы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CF" w:rsidRDefault="005F6CCF" w:rsidP="005F6CCF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89" w:firstLine="27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en-US"/>
              </w:rPr>
              <w:t>Ежегодное обеспечение замены ветхих инженерных сетей тепло-, водоснабжения, водоотведения не менее 2%</w:t>
            </w:r>
            <w:r>
              <w:rPr>
                <w:sz w:val="23"/>
                <w:szCs w:val="23"/>
                <w:lang w:eastAsia="en-US"/>
              </w:rPr>
              <w:t xml:space="preserve">          </w:t>
            </w:r>
            <w:r w:rsidRPr="003E7150">
              <w:rPr>
                <w:sz w:val="23"/>
                <w:szCs w:val="23"/>
                <w:lang w:eastAsia="en-US"/>
              </w:rPr>
              <w:t xml:space="preserve"> от </w:t>
            </w:r>
            <w:r w:rsidRPr="003E7150">
              <w:rPr>
                <w:sz w:val="23"/>
                <w:szCs w:val="23"/>
                <w:lang w:eastAsia="ru-RU"/>
              </w:rPr>
              <w:t>общей протяженности ветхих инженерных сетей тепло-, водоснабжения, водоотведения.</w:t>
            </w:r>
          </w:p>
          <w:p w:rsidR="005F6CCF" w:rsidRDefault="005F6CCF" w:rsidP="005F6CCF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89" w:firstLine="271"/>
              <w:jc w:val="both"/>
              <w:rPr>
                <w:sz w:val="23"/>
                <w:szCs w:val="23"/>
                <w:lang w:eastAsia="ru-RU"/>
              </w:rPr>
            </w:pPr>
            <w:r w:rsidRPr="00A46275">
              <w:rPr>
                <w:sz w:val="23"/>
                <w:szCs w:val="23"/>
                <w:lang w:eastAsia="ru-RU"/>
              </w:rPr>
              <w:t xml:space="preserve">Увеличение </w:t>
            </w:r>
            <w:r w:rsidRPr="00A46275">
              <w:rPr>
                <w:sz w:val="23"/>
                <w:szCs w:val="23"/>
                <w:lang w:eastAsia="en-US"/>
              </w:rPr>
              <w:t>площади земельных участков, обеспеченных инженерными сетями водоотведения с 758,34 га до 834,73 га.</w:t>
            </w:r>
          </w:p>
          <w:p w:rsidR="005F6CCF" w:rsidRPr="00A46275" w:rsidRDefault="005F6CCF" w:rsidP="005F6CCF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89" w:firstLine="271"/>
              <w:jc w:val="both"/>
              <w:rPr>
                <w:sz w:val="23"/>
                <w:szCs w:val="23"/>
                <w:lang w:eastAsia="ru-RU"/>
              </w:rPr>
            </w:pPr>
            <w:r w:rsidRPr="00A46275">
              <w:rPr>
                <w:sz w:val="23"/>
                <w:szCs w:val="23"/>
                <w:lang w:eastAsia="ru-RU"/>
              </w:rPr>
              <w:t xml:space="preserve">Увеличение </w:t>
            </w:r>
            <w:r w:rsidRPr="00A46275">
              <w:rPr>
                <w:sz w:val="23"/>
                <w:szCs w:val="23"/>
                <w:lang w:eastAsia="en-US"/>
              </w:rPr>
              <w:t>площади земельных участков, обеспеченных инженерными сетями газоснабжения с 1071,96 га до 1127,47 га.</w:t>
            </w:r>
          </w:p>
          <w:p w:rsidR="005F6CCF" w:rsidRPr="003E7150" w:rsidRDefault="005F6CCF" w:rsidP="005F6CCF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ind w:left="89" w:firstLine="271"/>
              <w:jc w:val="both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Количество выполненных</w:t>
            </w:r>
            <w:r w:rsidRPr="003E7150">
              <w:rPr>
                <w:sz w:val="23"/>
                <w:szCs w:val="23"/>
                <w:lang w:eastAsia="ru-RU"/>
              </w:rPr>
              <w:t xml:space="preserve"> мероприятий </w:t>
            </w:r>
            <w:r>
              <w:rPr>
                <w:sz w:val="23"/>
                <w:szCs w:val="23"/>
                <w:lang w:eastAsia="ru-RU"/>
              </w:rPr>
              <w:t xml:space="preserve">                                 </w:t>
            </w:r>
            <w:r w:rsidRPr="003E7150">
              <w:rPr>
                <w:sz w:val="23"/>
                <w:szCs w:val="23"/>
                <w:lang w:eastAsia="ru-RU"/>
              </w:rPr>
              <w:t>по консалтинговому обследованию, разработке и (или) актуализации программ, схем и нормативных документов</w:t>
            </w:r>
            <w:r>
              <w:rPr>
                <w:sz w:val="23"/>
                <w:szCs w:val="23"/>
                <w:lang w:eastAsia="ru-RU"/>
              </w:rPr>
              <w:t xml:space="preserve">               </w:t>
            </w:r>
            <w:r w:rsidRPr="003E7150">
              <w:rPr>
                <w:sz w:val="23"/>
                <w:szCs w:val="23"/>
                <w:lang w:eastAsia="ru-RU"/>
              </w:rPr>
              <w:t xml:space="preserve"> в сфере </w:t>
            </w:r>
            <w:r>
              <w:rPr>
                <w:sz w:val="23"/>
                <w:szCs w:val="23"/>
                <w:lang w:eastAsia="ru-RU"/>
              </w:rPr>
              <w:t>жилищно-коммунального комплекса,</w:t>
            </w:r>
            <w:r w:rsidRPr="003E7150">
              <w:rPr>
                <w:sz w:val="23"/>
                <w:szCs w:val="23"/>
                <w:lang w:eastAsia="ru-RU"/>
              </w:rPr>
              <w:t xml:space="preserve"> не менее 1 в год.</w:t>
            </w:r>
          </w:p>
          <w:p w:rsidR="005F6CCF" w:rsidRPr="003E7150" w:rsidRDefault="005F6CCF" w:rsidP="005F6CCF">
            <w:pPr>
              <w:numPr>
                <w:ilvl w:val="0"/>
                <w:numId w:val="3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89" w:firstLine="27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 xml:space="preserve">Увеличение количества реализуемых инвестиционных проектов в сфере жилищно-коммунального комплекса, в том числе на основе концессионных соглашений </w:t>
            </w:r>
            <w:r>
              <w:rPr>
                <w:sz w:val="23"/>
                <w:szCs w:val="23"/>
                <w:lang w:eastAsia="ru-RU"/>
              </w:rPr>
              <w:t xml:space="preserve">                                   </w:t>
            </w:r>
            <w:r w:rsidRPr="003E7150">
              <w:rPr>
                <w:sz w:val="23"/>
                <w:szCs w:val="23"/>
                <w:lang w:eastAsia="ru-RU"/>
              </w:rPr>
              <w:t>и энергосберегающих проектов в транспортном комплексе, жилищном фонде и муниципальной сфере с 1 до 2.</w:t>
            </w:r>
          </w:p>
          <w:p w:rsidR="005F6CCF" w:rsidRPr="003E7150" w:rsidRDefault="005F6CCF" w:rsidP="005F6CCF">
            <w:pPr>
              <w:numPr>
                <w:ilvl w:val="0"/>
                <w:numId w:val="3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89" w:firstLine="27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 xml:space="preserve">Снижение количества потребляемого сжиженного газа </w:t>
            </w:r>
            <w:r>
              <w:rPr>
                <w:sz w:val="23"/>
                <w:szCs w:val="23"/>
                <w:lang w:eastAsia="ru-RU"/>
              </w:rPr>
              <w:t xml:space="preserve">            </w:t>
            </w:r>
            <w:r w:rsidRPr="003E7150">
              <w:rPr>
                <w:sz w:val="23"/>
                <w:szCs w:val="23"/>
                <w:lang w:eastAsia="ru-RU"/>
              </w:rPr>
              <w:t>с 3818 кг до 3140 кг.</w:t>
            </w:r>
          </w:p>
          <w:p w:rsidR="005F6CCF" w:rsidRPr="003E7150" w:rsidRDefault="005F6CCF" w:rsidP="005F6CCF">
            <w:pPr>
              <w:numPr>
                <w:ilvl w:val="0"/>
                <w:numId w:val="3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32" w:firstLine="328"/>
              <w:jc w:val="both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en-US"/>
              </w:rPr>
              <w:t xml:space="preserve">Сохранение доли </w:t>
            </w:r>
            <w:r w:rsidRPr="00A46275">
              <w:rPr>
                <w:sz w:val="23"/>
                <w:szCs w:val="23"/>
                <w:lang w:eastAsia="en-US"/>
              </w:rPr>
              <w:t xml:space="preserve">многоквартирных домов, в которых проведен капитальный ремонт в соответствии </w:t>
            </w:r>
            <w:r>
              <w:rPr>
                <w:sz w:val="23"/>
                <w:szCs w:val="23"/>
                <w:lang w:eastAsia="en-US"/>
              </w:rPr>
              <w:t xml:space="preserve">                                    </w:t>
            </w:r>
            <w:r w:rsidRPr="00A46275">
              <w:rPr>
                <w:sz w:val="23"/>
                <w:szCs w:val="23"/>
                <w:lang w:eastAsia="en-US"/>
              </w:rPr>
              <w:t>с краткосрочными планами реализации программы капитального ремонта общего имущества в многоквартирных домах</w:t>
            </w:r>
            <w:r>
              <w:rPr>
                <w:sz w:val="23"/>
                <w:szCs w:val="23"/>
                <w:lang w:eastAsia="en-US"/>
              </w:rPr>
              <w:t>, на уровне</w:t>
            </w:r>
            <w:r w:rsidRPr="003E7150">
              <w:rPr>
                <w:sz w:val="23"/>
                <w:szCs w:val="23"/>
                <w:lang w:eastAsia="en-US"/>
              </w:rPr>
              <w:t xml:space="preserve"> 100 %</w:t>
            </w:r>
            <w:r w:rsidRPr="003E7150">
              <w:rPr>
                <w:sz w:val="23"/>
                <w:szCs w:val="23"/>
                <w:lang w:eastAsia="ru-RU"/>
              </w:rPr>
              <w:t>.</w:t>
            </w:r>
          </w:p>
          <w:p w:rsidR="005F6CCF" w:rsidRPr="003E7150" w:rsidRDefault="005F6CCF" w:rsidP="005F6CCF">
            <w:pPr>
              <w:numPr>
                <w:ilvl w:val="0"/>
                <w:numId w:val="3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89" w:firstLine="27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 xml:space="preserve">Увеличение количества квартир, находящихся </w:t>
            </w:r>
            <w:r>
              <w:rPr>
                <w:sz w:val="23"/>
                <w:szCs w:val="23"/>
                <w:lang w:eastAsia="ru-RU"/>
              </w:rPr>
              <w:t xml:space="preserve">                        </w:t>
            </w:r>
            <w:r w:rsidRPr="003E7150">
              <w:rPr>
                <w:sz w:val="23"/>
                <w:szCs w:val="23"/>
                <w:lang w:eastAsia="ru-RU"/>
              </w:rPr>
              <w:t>в муниципальной собственности, в которых проведен ремонт, с 129 до 169.</w:t>
            </w:r>
          </w:p>
          <w:p w:rsidR="005F6CCF" w:rsidRPr="003E7150" w:rsidRDefault="005F6CCF" w:rsidP="005F6CCF">
            <w:pPr>
              <w:numPr>
                <w:ilvl w:val="0"/>
                <w:numId w:val="3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0" w:firstLine="360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 xml:space="preserve">Увеличение </w:t>
            </w:r>
            <w:r>
              <w:rPr>
                <w:sz w:val="23"/>
                <w:szCs w:val="23"/>
                <w:lang w:eastAsia="ru-RU"/>
              </w:rPr>
              <w:t xml:space="preserve">доли площади </w:t>
            </w:r>
            <w:r w:rsidRPr="003E7150">
              <w:rPr>
                <w:sz w:val="23"/>
                <w:szCs w:val="23"/>
                <w:lang w:eastAsia="ru-RU"/>
              </w:rPr>
              <w:t xml:space="preserve">общего имущества в жилых домах, использовавшихся до 01.01.2012 в качестве общежитий, приведенного в технически исправное состояние, с 20,5% </w:t>
            </w:r>
            <w:r>
              <w:rPr>
                <w:sz w:val="23"/>
                <w:szCs w:val="23"/>
                <w:lang w:eastAsia="ru-RU"/>
              </w:rPr>
              <w:t xml:space="preserve">                </w:t>
            </w:r>
            <w:r w:rsidRPr="003E7150">
              <w:rPr>
                <w:sz w:val="23"/>
                <w:szCs w:val="23"/>
                <w:lang w:eastAsia="ru-RU"/>
              </w:rPr>
              <w:t>до 44,5%.</w:t>
            </w:r>
          </w:p>
          <w:p w:rsidR="005F6CCF" w:rsidRPr="003E7150" w:rsidRDefault="005F6CCF" w:rsidP="005F6CCF">
            <w:pPr>
              <w:numPr>
                <w:ilvl w:val="0"/>
                <w:numId w:val="3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89" w:firstLine="27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 xml:space="preserve">Увеличение </w:t>
            </w:r>
            <w:r>
              <w:rPr>
                <w:sz w:val="23"/>
                <w:szCs w:val="23"/>
                <w:lang w:eastAsia="ru-RU"/>
              </w:rPr>
              <w:t xml:space="preserve">количества </w:t>
            </w:r>
            <w:r w:rsidRPr="003E7150">
              <w:rPr>
                <w:sz w:val="23"/>
                <w:szCs w:val="23"/>
                <w:lang w:eastAsia="ru-RU"/>
              </w:rPr>
              <w:t xml:space="preserve">проведенных мероприятий </w:t>
            </w:r>
            <w:r>
              <w:rPr>
                <w:sz w:val="23"/>
                <w:szCs w:val="23"/>
                <w:lang w:eastAsia="ru-RU"/>
              </w:rPr>
              <w:t xml:space="preserve">              </w:t>
            </w:r>
            <w:r w:rsidRPr="003E7150">
              <w:rPr>
                <w:sz w:val="23"/>
                <w:szCs w:val="23"/>
                <w:lang w:eastAsia="ru-RU"/>
              </w:rPr>
              <w:t xml:space="preserve">по привлечению населения к самостоятельному решению вопросов содержания, благоустройства и повышения </w:t>
            </w:r>
            <w:proofErr w:type="spellStart"/>
            <w:r w:rsidRPr="003E7150">
              <w:rPr>
                <w:sz w:val="23"/>
                <w:szCs w:val="23"/>
                <w:lang w:eastAsia="ru-RU"/>
              </w:rPr>
              <w:lastRenderedPageBreak/>
              <w:t>энергоэффективности</w:t>
            </w:r>
            <w:proofErr w:type="spellEnd"/>
            <w:r w:rsidRPr="003E7150">
              <w:rPr>
                <w:sz w:val="23"/>
                <w:szCs w:val="23"/>
                <w:lang w:eastAsia="ru-RU"/>
              </w:rPr>
              <w:t xml:space="preserve"> жилищного фонда с 6 до 9</w:t>
            </w:r>
          </w:p>
        </w:tc>
      </w:tr>
      <w:tr w:rsidR="005F6CCF" w:rsidRPr="003E7150" w:rsidTr="005F6CCF">
        <w:trPr>
          <w:trHeight w:val="568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CF" w:rsidRPr="003E7150" w:rsidRDefault="005F6CCF" w:rsidP="007E51D1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3"/>
                <w:szCs w:val="23"/>
              </w:rPr>
            </w:pPr>
            <w:r w:rsidRPr="003E7150">
              <w:rPr>
                <w:sz w:val="23"/>
                <w:szCs w:val="23"/>
              </w:rPr>
              <w:lastRenderedPageBreak/>
              <w:t>Сроки реализации муниципальной  программы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CF" w:rsidRPr="003E7150" w:rsidRDefault="005F6CCF" w:rsidP="007E51D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E7150">
              <w:rPr>
                <w:sz w:val="23"/>
                <w:szCs w:val="23"/>
              </w:rPr>
              <w:t>2019 – 2025 годы и период до 2030 года</w:t>
            </w:r>
          </w:p>
        </w:tc>
      </w:tr>
      <w:tr w:rsidR="005F6CCF" w:rsidRPr="003E7150" w:rsidTr="005F6CCF">
        <w:trPr>
          <w:cantSplit/>
          <w:trHeight w:val="809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CCF" w:rsidRPr="003E7150" w:rsidRDefault="005F6CCF" w:rsidP="007E51D1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3"/>
                <w:szCs w:val="23"/>
              </w:rPr>
            </w:pPr>
            <w:r w:rsidRPr="003E7150">
              <w:rPr>
                <w:sz w:val="23"/>
                <w:szCs w:val="23"/>
              </w:rPr>
              <w:t>Параметры финансового обеспечения муниципальной программы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CCF" w:rsidRPr="003E7150" w:rsidRDefault="005F6CCF" w:rsidP="007E51D1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 xml:space="preserve">Общий объем финансирования муниципальной программы </w:t>
            </w:r>
            <w:r>
              <w:rPr>
                <w:sz w:val="23"/>
                <w:szCs w:val="23"/>
                <w:lang w:eastAsia="ru-RU"/>
              </w:rPr>
              <w:t>–</w:t>
            </w:r>
            <w:r w:rsidRPr="003E7150">
              <w:rPr>
                <w:sz w:val="23"/>
                <w:szCs w:val="23"/>
                <w:lang w:eastAsia="ru-RU"/>
              </w:rPr>
              <w:t xml:space="preserve"> </w:t>
            </w:r>
            <w:r>
              <w:rPr>
                <w:sz w:val="23"/>
                <w:szCs w:val="23"/>
                <w:lang w:eastAsia="ru-RU"/>
              </w:rPr>
              <w:t>1 344 215,50</w:t>
            </w:r>
            <w:r w:rsidRPr="003E7150">
              <w:rPr>
                <w:sz w:val="23"/>
                <w:szCs w:val="23"/>
                <w:lang w:eastAsia="ru-RU"/>
              </w:rPr>
              <w:t xml:space="preserve"> тыс. руб., в том числе:</w:t>
            </w:r>
          </w:p>
          <w:p w:rsidR="005F6CCF" w:rsidRPr="003E7150" w:rsidRDefault="005F6CCF" w:rsidP="007E51D1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>2019 год – 249 678,10 тыс. руб.</w:t>
            </w:r>
          </w:p>
          <w:p w:rsidR="005F6CCF" w:rsidRPr="003E7150" w:rsidRDefault="005F6CCF" w:rsidP="007E51D1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>2020 год – 128 179,40 тыс. руб.</w:t>
            </w:r>
          </w:p>
          <w:p w:rsidR="005F6CCF" w:rsidRPr="003E7150" w:rsidRDefault="005F6CCF" w:rsidP="007E51D1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 xml:space="preserve">2021 год – </w:t>
            </w:r>
            <w:r>
              <w:rPr>
                <w:sz w:val="23"/>
                <w:szCs w:val="23"/>
                <w:lang w:eastAsia="ru-RU"/>
              </w:rPr>
              <w:t>96 635,80</w:t>
            </w:r>
            <w:r w:rsidRPr="003E7150">
              <w:rPr>
                <w:sz w:val="23"/>
                <w:szCs w:val="23"/>
                <w:lang w:eastAsia="ru-RU"/>
              </w:rPr>
              <w:t xml:space="preserve"> тыс. руб.</w:t>
            </w:r>
          </w:p>
          <w:p w:rsidR="005F6CCF" w:rsidRPr="003E7150" w:rsidRDefault="005F6CCF" w:rsidP="007E51D1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 xml:space="preserve">2022 год – </w:t>
            </w:r>
            <w:r>
              <w:rPr>
                <w:sz w:val="23"/>
                <w:szCs w:val="23"/>
                <w:lang w:eastAsia="ru-RU"/>
              </w:rPr>
              <w:t>96 635,80</w:t>
            </w:r>
            <w:r w:rsidRPr="003E7150">
              <w:rPr>
                <w:sz w:val="23"/>
                <w:szCs w:val="23"/>
                <w:lang w:eastAsia="ru-RU"/>
              </w:rPr>
              <w:t xml:space="preserve"> тыс. руб.</w:t>
            </w:r>
          </w:p>
          <w:p w:rsidR="005F6CCF" w:rsidRPr="003E7150" w:rsidRDefault="005F6CCF" w:rsidP="007E51D1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 xml:space="preserve">2023 год – </w:t>
            </w:r>
            <w:r>
              <w:rPr>
                <w:sz w:val="23"/>
                <w:szCs w:val="23"/>
                <w:lang w:eastAsia="ru-RU"/>
              </w:rPr>
              <w:t>96 635,80</w:t>
            </w:r>
            <w:r w:rsidRPr="003E7150">
              <w:rPr>
                <w:sz w:val="23"/>
                <w:szCs w:val="23"/>
                <w:lang w:eastAsia="ru-RU"/>
              </w:rPr>
              <w:t xml:space="preserve"> тыс. руб.</w:t>
            </w:r>
          </w:p>
          <w:p w:rsidR="005F6CCF" w:rsidRPr="003E7150" w:rsidRDefault="005F6CCF" w:rsidP="007E51D1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 xml:space="preserve">2024 год – </w:t>
            </w:r>
            <w:r>
              <w:rPr>
                <w:sz w:val="23"/>
                <w:szCs w:val="23"/>
                <w:lang w:eastAsia="ru-RU"/>
              </w:rPr>
              <w:t>96 635,80</w:t>
            </w:r>
            <w:r w:rsidRPr="003E7150">
              <w:rPr>
                <w:sz w:val="23"/>
                <w:szCs w:val="23"/>
                <w:lang w:eastAsia="ru-RU"/>
              </w:rPr>
              <w:t xml:space="preserve"> тыс. руб.</w:t>
            </w:r>
          </w:p>
          <w:p w:rsidR="005F6CCF" w:rsidRPr="003E7150" w:rsidRDefault="005F6CCF" w:rsidP="007E51D1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 xml:space="preserve">2025 год – </w:t>
            </w:r>
            <w:r>
              <w:rPr>
                <w:sz w:val="23"/>
                <w:szCs w:val="23"/>
                <w:lang w:eastAsia="ru-RU"/>
              </w:rPr>
              <w:t>96 635,80</w:t>
            </w:r>
            <w:r w:rsidRPr="003E7150">
              <w:rPr>
                <w:sz w:val="23"/>
                <w:szCs w:val="23"/>
                <w:lang w:eastAsia="ru-RU"/>
              </w:rPr>
              <w:t xml:space="preserve"> тыс. руб.</w:t>
            </w:r>
          </w:p>
          <w:p w:rsidR="005F6CCF" w:rsidRPr="00152A89" w:rsidRDefault="005F6CCF" w:rsidP="007E51D1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 xml:space="preserve">в 2026-2030 годах – </w:t>
            </w:r>
            <w:r>
              <w:rPr>
                <w:sz w:val="23"/>
                <w:szCs w:val="23"/>
                <w:lang w:eastAsia="ru-RU"/>
              </w:rPr>
              <w:t>483 179,00</w:t>
            </w:r>
            <w:r w:rsidRPr="003E7150">
              <w:rPr>
                <w:sz w:val="23"/>
                <w:szCs w:val="23"/>
                <w:lang w:eastAsia="ru-RU"/>
              </w:rPr>
              <w:t xml:space="preserve"> тыс. руб.</w:t>
            </w:r>
          </w:p>
        </w:tc>
      </w:tr>
      <w:tr w:rsidR="005F6CCF" w:rsidRPr="003E7150" w:rsidTr="005F6CCF">
        <w:trPr>
          <w:cantSplit/>
          <w:trHeight w:val="2117"/>
        </w:trPr>
        <w:tc>
          <w:tcPr>
            <w:tcW w:w="16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CF" w:rsidRPr="003E7150" w:rsidRDefault="005F6CCF" w:rsidP="007E51D1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3"/>
                <w:szCs w:val="23"/>
              </w:rPr>
            </w:pPr>
            <w:r w:rsidRPr="003E7150">
              <w:rPr>
                <w:sz w:val="23"/>
                <w:szCs w:val="23"/>
              </w:rPr>
              <w:t xml:space="preserve">Параметры финансового обеспечения портфеля проектов, проекта, </w:t>
            </w:r>
            <w:r w:rsidRPr="003E7150">
              <w:rPr>
                <w:sz w:val="23"/>
                <w:szCs w:val="23"/>
                <w:lang w:bidi="en-US"/>
              </w:rPr>
              <w:t>направленных,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CF" w:rsidRPr="003E7150" w:rsidRDefault="005F6CCF" w:rsidP="007E51D1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 xml:space="preserve">Общий объем финансирования </w:t>
            </w:r>
            <w:r w:rsidRPr="003E7150">
              <w:rPr>
                <w:sz w:val="23"/>
                <w:szCs w:val="23"/>
              </w:rPr>
              <w:t xml:space="preserve">национального проекта Российской Федерации «Экология» </w:t>
            </w:r>
            <w:r w:rsidRPr="003E7150">
              <w:rPr>
                <w:sz w:val="23"/>
                <w:szCs w:val="23"/>
                <w:lang w:eastAsia="ru-RU"/>
              </w:rPr>
              <w:t xml:space="preserve">- 67 578,00 тыс. руб., </w:t>
            </w:r>
            <w:r>
              <w:rPr>
                <w:sz w:val="23"/>
                <w:szCs w:val="23"/>
                <w:lang w:eastAsia="ru-RU"/>
              </w:rPr>
              <w:t xml:space="preserve">                   </w:t>
            </w:r>
            <w:r w:rsidRPr="003E7150">
              <w:rPr>
                <w:sz w:val="23"/>
                <w:szCs w:val="23"/>
                <w:lang w:eastAsia="ru-RU"/>
              </w:rPr>
              <w:t>в том числе:</w:t>
            </w:r>
          </w:p>
          <w:p w:rsidR="005F6CCF" w:rsidRPr="003E7150" w:rsidRDefault="005F6CCF" w:rsidP="007E51D1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>2019 год – 67 578,00 тыс. руб.</w:t>
            </w:r>
          </w:p>
          <w:p w:rsidR="005F6CCF" w:rsidRPr="003E7150" w:rsidRDefault="005F6CCF" w:rsidP="007E51D1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>2020 год – 0,00 тыс. руб.</w:t>
            </w:r>
          </w:p>
          <w:p w:rsidR="005F6CCF" w:rsidRPr="003E7150" w:rsidRDefault="005F6CCF" w:rsidP="007E51D1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>2021 год – 0,00 тыс. руб.</w:t>
            </w:r>
          </w:p>
          <w:p w:rsidR="005F6CCF" w:rsidRPr="003E7150" w:rsidRDefault="005F6CCF" w:rsidP="007E51D1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>2022 год – 0,00 тыс. руб.</w:t>
            </w:r>
          </w:p>
          <w:p w:rsidR="005F6CCF" w:rsidRPr="003E7150" w:rsidRDefault="005F6CCF" w:rsidP="007E51D1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>2023 год – 0,00 тыс. руб.</w:t>
            </w:r>
          </w:p>
          <w:p w:rsidR="005F6CCF" w:rsidRPr="007C79F4" w:rsidRDefault="005F6CCF" w:rsidP="007E51D1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3"/>
                <w:szCs w:val="23"/>
                <w:lang w:eastAsia="ru-RU"/>
              </w:rPr>
            </w:pPr>
            <w:r w:rsidRPr="003E7150">
              <w:rPr>
                <w:sz w:val="23"/>
                <w:szCs w:val="23"/>
                <w:lang w:eastAsia="ru-RU"/>
              </w:rPr>
              <w:t>2024 год – 0,00 тыс. руб.</w:t>
            </w:r>
          </w:p>
        </w:tc>
      </w:tr>
    </w:tbl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Pr="003E7150" w:rsidRDefault="005F6CCF" w:rsidP="005F6CCF">
      <w:pPr>
        <w:jc w:val="center"/>
        <w:rPr>
          <w:b/>
          <w:sz w:val="24"/>
          <w:szCs w:val="24"/>
        </w:rPr>
      </w:pPr>
      <w:r w:rsidRPr="003E7150">
        <w:rPr>
          <w:b/>
          <w:sz w:val="24"/>
          <w:szCs w:val="24"/>
        </w:rPr>
        <w:t>Раздел 1.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5F6CCF" w:rsidRPr="003E7150" w:rsidRDefault="005F6CCF" w:rsidP="005F6CCF">
      <w:pPr>
        <w:ind w:firstLine="709"/>
        <w:jc w:val="center"/>
        <w:rPr>
          <w:b/>
          <w:sz w:val="24"/>
          <w:szCs w:val="24"/>
        </w:rPr>
      </w:pPr>
    </w:p>
    <w:p w:rsidR="005F6CCF" w:rsidRPr="003E7150" w:rsidRDefault="005F6CCF" w:rsidP="005F6CCF">
      <w:pPr>
        <w:numPr>
          <w:ilvl w:val="1"/>
          <w:numId w:val="7"/>
        </w:numPr>
        <w:ind w:left="0" w:firstLine="0"/>
        <w:jc w:val="center"/>
        <w:rPr>
          <w:b/>
          <w:sz w:val="24"/>
          <w:szCs w:val="24"/>
        </w:rPr>
      </w:pPr>
      <w:r w:rsidRPr="003E7150">
        <w:rPr>
          <w:b/>
          <w:sz w:val="24"/>
          <w:szCs w:val="24"/>
        </w:rPr>
        <w:t>Формирование благоприятной деловой среды</w:t>
      </w:r>
    </w:p>
    <w:p w:rsidR="005F6CCF" w:rsidRPr="003E7150" w:rsidRDefault="005F6CCF" w:rsidP="005F6CCF">
      <w:pPr>
        <w:ind w:left="1429"/>
        <w:rPr>
          <w:b/>
          <w:sz w:val="24"/>
          <w:szCs w:val="24"/>
        </w:rPr>
      </w:pPr>
    </w:p>
    <w:p w:rsidR="005F6CCF" w:rsidRPr="003E7150" w:rsidRDefault="005F6CCF" w:rsidP="005F6CCF">
      <w:pPr>
        <w:ind w:firstLine="709"/>
        <w:jc w:val="both"/>
        <w:rPr>
          <w:sz w:val="24"/>
          <w:szCs w:val="24"/>
          <w:lang w:eastAsia="ru-RU"/>
        </w:rPr>
      </w:pPr>
      <w:r w:rsidRPr="003E7150">
        <w:rPr>
          <w:sz w:val="24"/>
          <w:szCs w:val="24"/>
          <w:lang w:eastAsia="ru-RU"/>
        </w:rPr>
        <w:t xml:space="preserve">Для повышения эффективности администрирования и управления коммунальными организациями в городе Югорске планируется проведение мероприятий по передаче частным операторам имущественного комплекса данных организаций. </w:t>
      </w:r>
    </w:p>
    <w:p w:rsidR="005F6CCF" w:rsidRPr="003E7150" w:rsidRDefault="005F6CCF" w:rsidP="005F6CCF">
      <w:pPr>
        <w:pStyle w:val="a8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E7150">
        <w:rPr>
          <w:rFonts w:ascii="Times New Roman" w:hAnsi="Times New Roman"/>
          <w:sz w:val="24"/>
          <w:szCs w:val="24"/>
        </w:rPr>
        <w:t xml:space="preserve">В соответствии с распоряжением Правительства Ханты-Мансийского автономного округа - Югры от 23.01.2015 № 12-рп «О комплексе мер («дорожной карте») по развитию жилищно-коммунального комплекса Ханты-Мансийского автономного округа – Югры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3E7150">
        <w:rPr>
          <w:rFonts w:ascii="Times New Roman" w:hAnsi="Times New Roman"/>
          <w:sz w:val="24"/>
          <w:szCs w:val="24"/>
        </w:rPr>
        <w:t>на 2017-2020 годы» в городе Югорске</w:t>
      </w:r>
      <w:r w:rsidRPr="003E7150">
        <w:rPr>
          <w:rFonts w:ascii="Times New Roman" w:hAnsi="Times New Roman"/>
          <w:sz w:val="24"/>
          <w:szCs w:val="24"/>
          <w:shd w:val="clear" w:color="auto" w:fill="FFFFFF"/>
        </w:rPr>
        <w:t xml:space="preserve"> утверждена «дорожная карта» по заключению концессионного соглашения в отношении объектов тепло-, водоснабжения и водоотведения, находящихся в муниципальной собственности. В 2018 году распоряжением администрации города создана рабочая группа по заключению концессионных соглашений. Сформирован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</w:t>
      </w:r>
      <w:r w:rsidRPr="003E7150">
        <w:rPr>
          <w:rFonts w:ascii="Times New Roman" w:hAnsi="Times New Roman"/>
          <w:sz w:val="24"/>
          <w:szCs w:val="24"/>
          <w:shd w:val="clear" w:color="auto" w:fill="FFFFFF"/>
        </w:rPr>
        <w:t xml:space="preserve">и утвержден постановлением администрации города Югорска перечень объектов, планируемых передать в концессию в 2018 году. </w:t>
      </w:r>
    </w:p>
    <w:p w:rsidR="005F6CCF" w:rsidRPr="003E7150" w:rsidRDefault="005F6CCF" w:rsidP="005F6CCF">
      <w:pPr>
        <w:ind w:firstLine="709"/>
        <w:jc w:val="both"/>
        <w:rPr>
          <w:sz w:val="24"/>
          <w:szCs w:val="24"/>
        </w:rPr>
      </w:pPr>
      <w:proofErr w:type="gramStart"/>
      <w:r w:rsidRPr="003E7150">
        <w:rPr>
          <w:sz w:val="24"/>
          <w:szCs w:val="24"/>
        </w:rPr>
        <w:t xml:space="preserve">В целях формирования благоприятной деловой среды, привлечения частных инвестиций в сферу жилищно-коммунального хозяйства и передачи в концессию объектов и систем коммунального комплекса предусмотрена поддержка концессионера в виде предоставления субсидий из бюджета </w:t>
      </w:r>
      <w:r>
        <w:rPr>
          <w:sz w:val="24"/>
          <w:szCs w:val="24"/>
        </w:rPr>
        <w:t xml:space="preserve">Ханты-Мансийского </w:t>
      </w:r>
      <w:r w:rsidRPr="003E7150">
        <w:rPr>
          <w:sz w:val="24"/>
          <w:szCs w:val="24"/>
        </w:rPr>
        <w:t>автономного округа</w:t>
      </w:r>
      <w:r>
        <w:rPr>
          <w:sz w:val="24"/>
          <w:szCs w:val="24"/>
        </w:rPr>
        <w:t xml:space="preserve"> - Югры</w:t>
      </w:r>
      <w:r w:rsidRPr="003E7150">
        <w:rPr>
          <w:sz w:val="24"/>
          <w:szCs w:val="24"/>
        </w:rPr>
        <w:t xml:space="preserve"> и города Югорска </w:t>
      </w:r>
      <w:r>
        <w:rPr>
          <w:sz w:val="24"/>
          <w:szCs w:val="24"/>
        </w:rPr>
        <w:t xml:space="preserve">               </w:t>
      </w:r>
      <w:r w:rsidRPr="003E7150">
        <w:rPr>
          <w:sz w:val="24"/>
          <w:szCs w:val="24"/>
        </w:rPr>
        <w:t xml:space="preserve">на создание, реконструкцию, модернизацию объектов коммунальной инфраструктуры </w:t>
      </w:r>
      <w:r>
        <w:rPr>
          <w:sz w:val="24"/>
          <w:szCs w:val="24"/>
        </w:rPr>
        <w:t xml:space="preserve">                      </w:t>
      </w:r>
      <w:r w:rsidRPr="003E7150">
        <w:rPr>
          <w:sz w:val="24"/>
          <w:szCs w:val="24"/>
        </w:rPr>
        <w:t xml:space="preserve">или на возмещение затрат (в части эксплуатационных расходов), понесенных концессионером </w:t>
      </w:r>
      <w:r>
        <w:rPr>
          <w:sz w:val="24"/>
          <w:szCs w:val="24"/>
        </w:rPr>
        <w:t xml:space="preserve"> </w:t>
      </w:r>
      <w:r w:rsidRPr="003E7150">
        <w:rPr>
          <w:sz w:val="24"/>
          <w:szCs w:val="24"/>
        </w:rPr>
        <w:t>в процессе реализации концессионного соглашения.</w:t>
      </w:r>
      <w:proofErr w:type="gramEnd"/>
    </w:p>
    <w:p w:rsidR="005F6CCF" w:rsidRPr="003E7150" w:rsidRDefault="005F6CCF" w:rsidP="005F6CCF">
      <w:pPr>
        <w:jc w:val="center"/>
        <w:rPr>
          <w:b/>
          <w:sz w:val="24"/>
          <w:szCs w:val="24"/>
        </w:rPr>
      </w:pPr>
    </w:p>
    <w:p w:rsidR="005F6CCF" w:rsidRDefault="005F6CCF" w:rsidP="005F6CCF">
      <w:pPr>
        <w:jc w:val="center"/>
        <w:rPr>
          <w:b/>
          <w:sz w:val="24"/>
          <w:szCs w:val="24"/>
        </w:rPr>
      </w:pPr>
      <w:r w:rsidRPr="003E7150">
        <w:rPr>
          <w:b/>
          <w:sz w:val="24"/>
          <w:szCs w:val="24"/>
        </w:rPr>
        <w:t>1.2.</w:t>
      </w:r>
      <w:r w:rsidRPr="003E7150">
        <w:rPr>
          <w:b/>
          <w:sz w:val="24"/>
          <w:szCs w:val="24"/>
        </w:rPr>
        <w:tab/>
        <w:t>Инвестиционные проекты</w:t>
      </w:r>
    </w:p>
    <w:p w:rsidR="005F6CCF" w:rsidRPr="003E7150" w:rsidRDefault="005F6CCF" w:rsidP="005F6CCF">
      <w:pPr>
        <w:jc w:val="center"/>
        <w:rPr>
          <w:b/>
          <w:sz w:val="24"/>
          <w:szCs w:val="24"/>
        </w:rPr>
      </w:pPr>
    </w:p>
    <w:p w:rsidR="005F6CCF" w:rsidRPr="003E7150" w:rsidRDefault="005F6CCF" w:rsidP="005F6CCF">
      <w:pPr>
        <w:ind w:firstLine="709"/>
        <w:jc w:val="both"/>
        <w:rPr>
          <w:sz w:val="24"/>
          <w:szCs w:val="24"/>
        </w:rPr>
      </w:pPr>
      <w:r w:rsidRPr="003E7150">
        <w:rPr>
          <w:sz w:val="24"/>
          <w:szCs w:val="24"/>
        </w:rPr>
        <w:t xml:space="preserve">Для снижения потребления электрической энергии при эксплуатации объектов наружного освещения в городе Югорске в 2014 году было принято решение о проведении </w:t>
      </w:r>
      <w:proofErr w:type="spellStart"/>
      <w:r w:rsidRPr="003E7150">
        <w:rPr>
          <w:sz w:val="24"/>
          <w:szCs w:val="24"/>
        </w:rPr>
        <w:t>энергосервисных</w:t>
      </w:r>
      <w:proofErr w:type="spellEnd"/>
      <w:r w:rsidRPr="003E7150">
        <w:rPr>
          <w:sz w:val="24"/>
          <w:szCs w:val="24"/>
        </w:rPr>
        <w:t xml:space="preserve"> мероприятий.</w:t>
      </w:r>
    </w:p>
    <w:p w:rsidR="005F6CCF" w:rsidRPr="003E7150" w:rsidRDefault="005F6CCF" w:rsidP="005F6CCF">
      <w:pPr>
        <w:ind w:firstLine="709"/>
        <w:jc w:val="both"/>
        <w:rPr>
          <w:i/>
          <w:sz w:val="16"/>
          <w:szCs w:val="16"/>
        </w:rPr>
      </w:pPr>
      <w:r w:rsidRPr="003E7150">
        <w:rPr>
          <w:sz w:val="24"/>
          <w:szCs w:val="24"/>
        </w:rPr>
        <w:t xml:space="preserve">На первом этапе подготовки к заключению </w:t>
      </w:r>
      <w:proofErr w:type="spellStart"/>
      <w:r w:rsidRPr="003E7150">
        <w:rPr>
          <w:sz w:val="24"/>
          <w:szCs w:val="24"/>
        </w:rPr>
        <w:t>энергосервисного</w:t>
      </w:r>
      <w:proofErr w:type="spellEnd"/>
      <w:r w:rsidRPr="003E7150">
        <w:rPr>
          <w:sz w:val="24"/>
          <w:szCs w:val="24"/>
        </w:rPr>
        <w:t xml:space="preserve"> контракта администрацией города </w:t>
      </w:r>
      <w:r>
        <w:rPr>
          <w:sz w:val="24"/>
          <w:szCs w:val="24"/>
        </w:rPr>
        <w:t xml:space="preserve">Югорска </w:t>
      </w:r>
      <w:r w:rsidRPr="003E7150">
        <w:rPr>
          <w:sz w:val="24"/>
          <w:szCs w:val="24"/>
        </w:rPr>
        <w:t xml:space="preserve">был разработан план мероприятий, в соответствии с которым проведена инвентаризация объектов уличного освещения. В связи с тем, что подготовка длилась более </w:t>
      </w:r>
      <w:r w:rsidRPr="003E7150">
        <w:rPr>
          <w:sz w:val="24"/>
          <w:szCs w:val="24"/>
        </w:rPr>
        <w:lastRenderedPageBreak/>
        <w:t>двух лет, инвентаризация проводилась несколько раз. В результате проделанной работы актуализирована информация по количеству светильников, установленной мощности, расположению светильников по улицам и произведен анализ потребления электроэнергии</w:t>
      </w:r>
      <w:r>
        <w:rPr>
          <w:sz w:val="24"/>
          <w:szCs w:val="24"/>
        </w:rPr>
        <w:t xml:space="preserve">            </w:t>
      </w:r>
      <w:r w:rsidRPr="003E7150">
        <w:rPr>
          <w:sz w:val="24"/>
          <w:szCs w:val="24"/>
        </w:rPr>
        <w:t xml:space="preserve"> по факту и по установленной мощности.</w:t>
      </w:r>
      <w:r w:rsidRPr="003E7150">
        <w:rPr>
          <w:sz w:val="24"/>
          <w:szCs w:val="24"/>
        </w:rPr>
        <w:tab/>
        <w:t xml:space="preserve">На следующем этапе была разработана конкурсная документация на право заключения </w:t>
      </w:r>
      <w:proofErr w:type="spellStart"/>
      <w:r w:rsidRPr="003E7150">
        <w:rPr>
          <w:sz w:val="24"/>
          <w:szCs w:val="24"/>
        </w:rPr>
        <w:t>энергосервисного</w:t>
      </w:r>
      <w:proofErr w:type="spellEnd"/>
      <w:r w:rsidRPr="003E7150">
        <w:rPr>
          <w:sz w:val="24"/>
          <w:szCs w:val="24"/>
        </w:rPr>
        <w:t xml:space="preserve"> контракта.</w:t>
      </w:r>
      <w:r w:rsidRPr="003E7150">
        <w:rPr>
          <w:sz w:val="24"/>
          <w:szCs w:val="24"/>
        </w:rPr>
        <w:tab/>
        <w:t xml:space="preserve"> В целях реализации концепции «Бережливый регион», в апреле 2017 года между администрацией города Югорска</w:t>
      </w:r>
      <w:r>
        <w:rPr>
          <w:sz w:val="24"/>
          <w:szCs w:val="24"/>
        </w:rPr>
        <w:t xml:space="preserve"> </w:t>
      </w:r>
      <w:r w:rsidRPr="003E7150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публичным акционерным обществом </w:t>
      </w:r>
      <w:r w:rsidRPr="003E7150">
        <w:rPr>
          <w:sz w:val="24"/>
          <w:szCs w:val="24"/>
        </w:rPr>
        <w:t xml:space="preserve">«Ростелеком» заключен  </w:t>
      </w:r>
      <w:proofErr w:type="spellStart"/>
      <w:r w:rsidRPr="003E7150">
        <w:rPr>
          <w:sz w:val="24"/>
          <w:szCs w:val="24"/>
        </w:rPr>
        <w:t>энергосервисный</w:t>
      </w:r>
      <w:proofErr w:type="spellEnd"/>
      <w:r w:rsidRPr="003E7150">
        <w:rPr>
          <w:sz w:val="24"/>
          <w:szCs w:val="24"/>
        </w:rPr>
        <w:t xml:space="preserve"> контракт</w:t>
      </w:r>
      <w:r>
        <w:rPr>
          <w:sz w:val="24"/>
          <w:szCs w:val="24"/>
        </w:rPr>
        <w:t xml:space="preserve">            </w:t>
      </w:r>
      <w:r w:rsidRPr="003E7150">
        <w:rPr>
          <w:sz w:val="24"/>
          <w:szCs w:val="24"/>
        </w:rPr>
        <w:t xml:space="preserve"> на выполнение работ, направленных на энергосбережение  и повышение энергетической эффективности использования электрической энергии при эксплуатации объектов наружного освещения. Контракт заключен на 6 лет и предусматривает замену неэффективных светильников на менее </w:t>
      </w:r>
      <w:proofErr w:type="gramStart"/>
      <w:r w:rsidRPr="003E7150">
        <w:rPr>
          <w:sz w:val="24"/>
          <w:szCs w:val="24"/>
        </w:rPr>
        <w:t>энергоемкие</w:t>
      </w:r>
      <w:proofErr w:type="gramEnd"/>
      <w:r w:rsidRPr="003E7150">
        <w:rPr>
          <w:sz w:val="24"/>
          <w:szCs w:val="24"/>
        </w:rPr>
        <w:t xml:space="preserve">. </w:t>
      </w:r>
      <w:r>
        <w:rPr>
          <w:sz w:val="24"/>
          <w:szCs w:val="24"/>
        </w:rPr>
        <w:t>Публичное акционерное общество</w:t>
      </w:r>
      <w:r w:rsidRPr="003E7150">
        <w:rPr>
          <w:sz w:val="24"/>
          <w:szCs w:val="24"/>
        </w:rPr>
        <w:t xml:space="preserve"> «Ростелеком» предоставляет гарантию на установленное оборудование и произведенные работы на весь срок действия контракта. </w:t>
      </w:r>
    </w:p>
    <w:p w:rsidR="005F6CCF" w:rsidRPr="003E7150" w:rsidRDefault="005F6CCF" w:rsidP="005F6CCF">
      <w:pPr>
        <w:ind w:firstLine="709"/>
        <w:jc w:val="both"/>
        <w:rPr>
          <w:sz w:val="24"/>
          <w:szCs w:val="24"/>
        </w:rPr>
      </w:pPr>
      <w:r w:rsidRPr="003E7150">
        <w:rPr>
          <w:sz w:val="24"/>
          <w:szCs w:val="24"/>
        </w:rPr>
        <w:t>В целях обеспечения развития жилищно-коммунального комплекса города Югорска бюджетные инвестиции направляются на строительство и реконструкцию объектов</w:t>
      </w:r>
      <w:r>
        <w:rPr>
          <w:sz w:val="24"/>
          <w:szCs w:val="24"/>
        </w:rPr>
        <w:t xml:space="preserve">                 </w:t>
      </w:r>
      <w:r w:rsidRPr="003E7150">
        <w:rPr>
          <w:sz w:val="24"/>
          <w:szCs w:val="24"/>
        </w:rPr>
        <w:t xml:space="preserve"> жилищно-коммунального хозяйства. Строительство и реконструкция объектов жилищно-коммунального хозяйства позволит получить значительные социальные, экологические, экономические эффекты, обеспечить безопасные условия проживания населения, повысить качество предоставляемых коммунальных услуг, а также качество жизни людей.</w:t>
      </w:r>
    </w:p>
    <w:p w:rsidR="005F6CCF" w:rsidRPr="003E7150" w:rsidRDefault="005F6CCF" w:rsidP="005F6CCF">
      <w:pPr>
        <w:ind w:firstLine="709"/>
        <w:jc w:val="both"/>
        <w:rPr>
          <w:sz w:val="24"/>
          <w:szCs w:val="24"/>
        </w:rPr>
      </w:pPr>
      <w:r w:rsidRPr="003E7150">
        <w:rPr>
          <w:sz w:val="24"/>
          <w:szCs w:val="24"/>
        </w:rPr>
        <w:t>Полный перечень инвестиционных проектов муниципальной программы по объектам капитального строительства представлен в таблице 7.</w:t>
      </w:r>
    </w:p>
    <w:p w:rsidR="005F6CCF" w:rsidRPr="003E7150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Pr="003E7150" w:rsidRDefault="005F6CCF" w:rsidP="005F6CCF">
      <w:pPr>
        <w:numPr>
          <w:ilvl w:val="1"/>
          <w:numId w:val="8"/>
        </w:numPr>
        <w:ind w:left="0" w:firstLine="0"/>
        <w:jc w:val="center"/>
        <w:rPr>
          <w:b/>
          <w:sz w:val="24"/>
          <w:szCs w:val="24"/>
        </w:rPr>
      </w:pPr>
      <w:r w:rsidRPr="003E7150">
        <w:rPr>
          <w:b/>
          <w:sz w:val="24"/>
          <w:szCs w:val="24"/>
        </w:rPr>
        <w:t>Развитие конкуренции</w:t>
      </w:r>
    </w:p>
    <w:p w:rsidR="005F6CCF" w:rsidRPr="003E7150" w:rsidRDefault="005F6CCF" w:rsidP="005F6CCF">
      <w:pPr>
        <w:ind w:left="709"/>
        <w:rPr>
          <w:b/>
          <w:sz w:val="24"/>
          <w:szCs w:val="24"/>
        </w:rPr>
      </w:pPr>
    </w:p>
    <w:p w:rsidR="005F6CCF" w:rsidRPr="003E7150" w:rsidRDefault="005F6CCF" w:rsidP="005F6CCF">
      <w:pPr>
        <w:ind w:firstLine="709"/>
        <w:jc w:val="both"/>
        <w:rPr>
          <w:sz w:val="24"/>
          <w:szCs w:val="24"/>
        </w:rPr>
      </w:pPr>
      <w:proofErr w:type="gramStart"/>
      <w:r w:rsidRPr="003E7150">
        <w:rPr>
          <w:sz w:val="24"/>
          <w:szCs w:val="24"/>
        </w:rPr>
        <w:t xml:space="preserve">Для развития конкуренции на рынке услуг жилищно-коммунального хозяйства </w:t>
      </w:r>
      <w:r>
        <w:rPr>
          <w:sz w:val="24"/>
          <w:szCs w:val="24"/>
        </w:rPr>
        <w:t xml:space="preserve">                     </w:t>
      </w:r>
      <w:r w:rsidRPr="003E7150">
        <w:rPr>
          <w:sz w:val="24"/>
          <w:szCs w:val="24"/>
        </w:rPr>
        <w:t xml:space="preserve">в Ханты-Мансийском автономном округе - Югре разработан </w:t>
      </w:r>
      <w:r>
        <w:rPr>
          <w:sz w:val="24"/>
          <w:szCs w:val="24"/>
        </w:rPr>
        <w:t>план мероприятий</w:t>
      </w:r>
      <w:r w:rsidRPr="003E715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E7150">
        <w:rPr>
          <w:sz w:val="24"/>
          <w:szCs w:val="24"/>
        </w:rPr>
        <w:t>«дорожная карта»</w:t>
      </w:r>
      <w:r>
        <w:rPr>
          <w:sz w:val="24"/>
          <w:szCs w:val="24"/>
        </w:rPr>
        <w:t>)</w:t>
      </w:r>
      <w:r w:rsidRPr="003E7150">
        <w:rPr>
          <w:sz w:val="24"/>
          <w:szCs w:val="24"/>
        </w:rPr>
        <w:t xml:space="preserve"> по содействию развитию конкуренции в </w:t>
      </w:r>
      <w:r>
        <w:rPr>
          <w:sz w:val="24"/>
          <w:szCs w:val="24"/>
        </w:rPr>
        <w:t xml:space="preserve">Ханты-Мансийском </w:t>
      </w:r>
      <w:r w:rsidRPr="003E7150">
        <w:rPr>
          <w:sz w:val="24"/>
          <w:szCs w:val="24"/>
        </w:rPr>
        <w:t>автономном</w:t>
      </w:r>
      <w:r>
        <w:rPr>
          <w:sz w:val="24"/>
          <w:szCs w:val="24"/>
        </w:rPr>
        <w:t xml:space="preserve">                     </w:t>
      </w:r>
      <w:r w:rsidRPr="003E7150">
        <w:rPr>
          <w:sz w:val="24"/>
          <w:szCs w:val="24"/>
        </w:rPr>
        <w:t>округе</w:t>
      </w:r>
      <w:r>
        <w:rPr>
          <w:sz w:val="24"/>
          <w:szCs w:val="24"/>
        </w:rPr>
        <w:t xml:space="preserve"> - Югре</w:t>
      </w:r>
      <w:r w:rsidRPr="003E7150">
        <w:rPr>
          <w:sz w:val="24"/>
          <w:szCs w:val="24"/>
        </w:rPr>
        <w:t>, утвержденный распоряжением Правительства Ханты-Мансийского автономного округа - Югры от 10.07.2015 № 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</w:t>
      </w:r>
      <w:proofErr w:type="gramEnd"/>
      <w:r w:rsidRPr="003E7150">
        <w:rPr>
          <w:sz w:val="24"/>
          <w:szCs w:val="24"/>
        </w:rPr>
        <w:t xml:space="preserve"> </w:t>
      </w:r>
      <w:proofErr w:type="gramStart"/>
      <w:r w:rsidRPr="003E7150">
        <w:rPr>
          <w:sz w:val="24"/>
          <w:szCs w:val="24"/>
        </w:rPr>
        <w:t>и признании утратившим силу распоряжения Правительства Ханты-Мансийского автономного округа – Югры от 4</w:t>
      </w:r>
      <w:r>
        <w:rPr>
          <w:sz w:val="24"/>
          <w:szCs w:val="24"/>
        </w:rPr>
        <w:t xml:space="preserve"> июля </w:t>
      </w:r>
      <w:r w:rsidRPr="003E7150">
        <w:rPr>
          <w:sz w:val="24"/>
          <w:szCs w:val="24"/>
        </w:rPr>
        <w:t xml:space="preserve">2014 </w:t>
      </w:r>
      <w:r>
        <w:rPr>
          <w:sz w:val="24"/>
          <w:szCs w:val="24"/>
        </w:rPr>
        <w:t xml:space="preserve">года </w:t>
      </w:r>
      <w:r w:rsidRPr="003E7150">
        <w:rPr>
          <w:sz w:val="24"/>
          <w:szCs w:val="24"/>
        </w:rPr>
        <w:t xml:space="preserve">№ 382-рп «О плане мероприятий («дорожной карте») «Развитие конкуренции </w:t>
      </w:r>
      <w:r>
        <w:rPr>
          <w:sz w:val="24"/>
          <w:szCs w:val="24"/>
        </w:rPr>
        <w:t xml:space="preserve">                            </w:t>
      </w:r>
      <w:r w:rsidRPr="003E7150">
        <w:rPr>
          <w:sz w:val="24"/>
          <w:szCs w:val="24"/>
        </w:rPr>
        <w:t>в Ханты-Мансийском автономном округе – Югре», который способствует улучшению конкурентной среды, совершенствованию реализации антимонопольной политики, обеспечению защиты конкуренции, а также уровню защиты прав потребителей.</w:t>
      </w:r>
      <w:proofErr w:type="gramEnd"/>
    </w:p>
    <w:p w:rsidR="005F6CCF" w:rsidRPr="003E7150" w:rsidRDefault="005F6CCF" w:rsidP="005F6CCF">
      <w:pPr>
        <w:ind w:firstLine="709"/>
        <w:jc w:val="both"/>
        <w:rPr>
          <w:sz w:val="24"/>
          <w:szCs w:val="24"/>
        </w:rPr>
      </w:pPr>
      <w:r w:rsidRPr="003E7150">
        <w:rPr>
          <w:sz w:val="24"/>
          <w:szCs w:val="24"/>
        </w:rPr>
        <w:t>В 2016 году заключено соглашение между Правительством Ханты-Мансийского автономного округа - Югры и органами местного самоуправления городских округов</w:t>
      </w:r>
      <w:r>
        <w:rPr>
          <w:sz w:val="24"/>
          <w:szCs w:val="24"/>
        </w:rPr>
        <w:t xml:space="preserve">                        </w:t>
      </w:r>
      <w:r w:rsidRPr="003E7150">
        <w:rPr>
          <w:sz w:val="24"/>
          <w:szCs w:val="24"/>
        </w:rPr>
        <w:t xml:space="preserve"> и муниципальных районов автономного округа по внедрению </w:t>
      </w:r>
      <w:proofErr w:type="gramStart"/>
      <w:r w:rsidRPr="003E7150">
        <w:rPr>
          <w:sz w:val="24"/>
          <w:szCs w:val="24"/>
        </w:rPr>
        <w:t>в</w:t>
      </w:r>
      <w:proofErr w:type="gramEnd"/>
      <w:r w:rsidRPr="003E7150">
        <w:rPr>
          <w:sz w:val="24"/>
          <w:szCs w:val="24"/>
        </w:rPr>
        <w:t xml:space="preserve"> </w:t>
      </w:r>
      <w:proofErr w:type="gramStart"/>
      <w:r w:rsidRPr="003E7150">
        <w:rPr>
          <w:sz w:val="24"/>
          <w:szCs w:val="24"/>
        </w:rPr>
        <w:t>Ханты-Мансийско</w:t>
      </w:r>
      <w:r>
        <w:rPr>
          <w:sz w:val="24"/>
          <w:szCs w:val="24"/>
        </w:rPr>
        <w:t>м</w:t>
      </w:r>
      <w:proofErr w:type="gramEnd"/>
      <w:r w:rsidRPr="003E7150">
        <w:rPr>
          <w:sz w:val="24"/>
          <w:szCs w:val="24"/>
        </w:rPr>
        <w:t xml:space="preserve"> автономно</w:t>
      </w:r>
      <w:r>
        <w:rPr>
          <w:sz w:val="24"/>
          <w:szCs w:val="24"/>
        </w:rPr>
        <w:t>м</w:t>
      </w:r>
      <w:r w:rsidRPr="003E7150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е</w:t>
      </w:r>
      <w:r w:rsidRPr="003E7150">
        <w:rPr>
          <w:sz w:val="24"/>
          <w:szCs w:val="24"/>
        </w:rPr>
        <w:t xml:space="preserve"> - Югр</w:t>
      </w:r>
      <w:r>
        <w:rPr>
          <w:sz w:val="24"/>
          <w:szCs w:val="24"/>
        </w:rPr>
        <w:t>е</w:t>
      </w:r>
      <w:r w:rsidRPr="003E7150">
        <w:rPr>
          <w:sz w:val="24"/>
          <w:szCs w:val="24"/>
        </w:rPr>
        <w:t xml:space="preserve"> стандарта развития конкуренции.</w:t>
      </w:r>
    </w:p>
    <w:p w:rsidR="005F6CCF" w:rsidRPr="003E7150" w:rsidRDefault="005F6CCF" w:rsidP="005F6CCF">
      <w:pPr>
        <w:ind w:firstLine="709"/>
        <w:jc w:val="both"/>
        <w:rPr>
          <w:sz w:val="24"/>
          <w:szCs w:val="24"/>
        </w:rPr>
      </w:pPr>
      <w:r w:rsidRPr="003E7150">
        <w:rPr>
          <w:sz w:val="24"/>
          <w:szCs w:val="24"/>
        </w:rPr>
        <w:t xml:space="preserve">В целях развития конкуренции на рынке услуг жилищно-коммунального хозяйства </w:t>
      </w:r>
      <w:r>
        <w:rPr>
          <w:sz w:val="24"/>
          <w:szCs w:val="24"/>
        </w:rPr>
        <w:t xml:space="preserve">               </w:t>
      </w:r>
      <w:r w:rsidRPr="003E7150">
        <w:rPr>
          <w:sz w:val="24"/>
          <w:szCs w:val="24"/>
        </w:rPr>
        <w:t xml:space="preserve"> в городе Югорске предполагается реализация следующих мероприятий: организация</w:t>
      </w:r>
      <w:r>
        <w:rPr>
          <w:sz w:val="24"/>
          <w:szCs w:val="24"/>
        </w:rPr>
        <w:t xml:space="preserve">                        </w:t>
      </w:r>
      <w:r w:rsidRPr="003E7150">
        <w:rPr>
          <w:sz w:val="24"/>
          <w:szCs w:val="24"/>
        </w:rPr>
        <w:t xml:space="preserve"> и проведение открытых конкурсов по отбору управляющих организаций для управления многоквартирными домами города Югорска; проведение городских конкурсов на образцовое содержание и благоустройство придомовых территорий; заключение контрактов на выполнение работ по капитальному ремонту и приведению в технически исправное состояние жилищного фонда, а также осуществление закупки товаров, услуг, работ для муниципальных нужд</w:t>
      </w:r>
      <w:r>
        <w:rPr>
          <w:sz w:val="24"/>
          <w:szCs w:val="24"/>
        </w:rPr>
        <w:t xml:space="preserve">                    </w:t>
      </w:r>
      <w:r w:rsidRPr="003E7150">
        <w:rPr>
          <w:sz w:val="24"/>
          <w:szCs w:val="24"/>
        </w:rPr>
        <w:t xml:space="preserve"> (в том числе реализации мероприятий муниципальных программ) в соответствии</w:t>
      </w:r>
      <w:r>
        <w:rPr>
          <w:sz w:val="24"/>
          <w:szCs w:val="24"/>
        </w:rPr>
        <w:t xml:space="preserve">                                     </w:t>
      </w:r>
      <w:r w:rsidRPr="003E7150">
        <w:rPr>
          <w:sz w:val="24"/>
          <w:szCs w:val="24"/>
        </w:rPr>
        <w:t xml:space="preserve"> с законодательством Российской Федерации.</w:t>
      </w:r>
    </w:p>
    <w:p w:rsidR="005F6CCF" w:rsidRPr="003E7150" w:rsidRDefault="005F6CCF" w:rsidP="005F6CCF">
      <w:pPr>
        <w:ind w:firstLine="709"/>
        <w:jc w:val="both"/>
        <w:rPr>
          <w:sz w:val="24"/>
          <w:szCs w:val="24"/>
        </w:rPr>
      </w:pPr>
    </w:p>
    <w:p w:rsidR="005F6CCF" w:rsidRPr="003E7150" w:rsidRDefault="005F6CCF" w:rsidP="005F6CCF">
      <w:pPr>
        <w:jc w:val="center"/>
        <w:rPr>
          <w:b/>
          <w:sz w:val="24"/>
          <w:szCs w:val="24"/>
        </w:rPr>
      </w:pPr>
      <w:r w:rsidRPr="003E7150">
        <w:rPr>
          <w:b/>
          <w:sz w:val="24"/>
          <w:szCs w:val="24"/>
        </w:rPr>
        <w:t>Раздел 2. Механизм реализации муниципальной программы</w:t>
      </w:r>
    </w:p>
    <w:p w:rsidR="005F6CCF" w:rsidRPr="003E7150" w:rsidRDefault="005F6CCF" w:rsidP="005F6CCF">
      <w:pPr>
        <w:ind w:firstLine="709"/>
        <w:jc w:val="both"/>
        <w:rPr>
          <w:b/>
          <w:sz w:val="24"/>
          <w:szCs w:val="24"/>
        </w:rPr>
      </w:pPr>
    </w:p>
    <w:p w:rsidR="005F6CCF" w:rsidRPr="003E7150" w:rsidRDefault="005F6CCF" w:rsidP="005F6CC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7150">
        <w:rPr>
          <w:sz w:val="24"/>
          <w:szCs w:val="24"/>
          <w:lang w:eastAsia="ru-RU"/>
        </w:rPr>
        <w:t xml:space="preserve">Муниципальная программа направлена на стабильность работы и повышение уровня предоставляемых услуг жилищно-коммунального комплекса, </w:t>
      </w:r>
      <w:r w:rsidRPr="003E7150">
        <w:rPr>
          <w:rFonts w:eastAsia="Times New Roman CYR"/>
          <w:sz w:val="24"/>
          <w:szCs w:val="24"/>
          <w:lang w:eastAsia="ru-RU"/>
        </w:rPr>
        <w:t xml:space="preserve">дальнейшее улучшение условий проживания жителей города Югорска, </w:t>
      </w:r>
      <w:r w:rsidRPr="003E7150">
        <w:rPr>
          <w:sz w:val="24"/>
          <w:szCs w:val="24"/>
        </w:rPr>
        <w:t xml:space="preserve">активизацию практических действий в сфере энергосбережения с целью повышения уровня </w:t>
      </w:r>
      <w:proofErr w:type="spellStart"/>
      <w:r w:rsidRPr="003E7150">
        <w:rPr>
          <w:sz w:val="24"/>
          <w:szCs w:val="24"/>
        </w:rPr>
        <w:t>энергоэффективности</w:t>
      </w:r>
      <w:proofErr w:type="spellEnd"/>
      <w:r w:rsidRPr="003E7150">
        <w:rPr>
          <w:sz w:val="24"/>
          <w:szCs w:val="24"/>
        </w:rPr>
        <w:t xml:space="preserve"> города и реализации мер </w:t>
      </w:r>
      <w:r w:rsidRPr="003E7150">
        <w:rPr>
          <w:sz w:val="24"/>
          <w:szCs w:val="24"/>
        </w:rPr>
        <w:lastRenderedPageBreak/>
        <w:t xml:space="preserve">государственной политики энергосбережения </w:t>
      </w:r>
      <w:proofErr w:type="gramStart"/>
      <w:r w:rsidRPr="003E7150">
        <w:rPr>
          <w:sz w:val="24"/>
          <w:szCs w:val="24"/>
        </w:rPr>
        <w:t>в</w:t>
      </w:r>
      <w:proofErr w:type="gramEnd"/>
      <w:r w:rsidRPr="003E7150">
        <w:rPr>
          <w:sz w:val="24"/>
          <w:szCs w:val="24"/>
        </w:rPr>
        <w:t xml:space="preserve"> </w:t>
      </w:r>
      <w:proofErr w:type="gramStart"/>
      <w:r w:rsidRPr="003E7150">
        <w:rPr>
          <w:sz w:val="24"/>
          <w:szCs w:val="24"/>
        </w:rPr>
        <w:t>Ханты-Мансийском</w:t>
      </w:r>
      <w:proofErr w:type="gramEnd"/>
      <w:r w:rsidRPr="003E7150">
        <w:rPr>
          <w:sz w:val="24"/>
          <w:szCs w:val="24"/>
        </w:rPr>
        <w:t xml:space="preserve"> автономном округе – Югре. </w:t>
      </w:r>
    </w:p>
    <w:p w:rsidR="005F6CCF" w:rsidRPr="003E7150" w:rsidRDefault="005F6CCF" w:rsidP="005F6CCF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4"/>
          <w:szCs w:val="24"/>
          <w:lang w:eastAsia="ko-KR"/>
        </w:rPr>
      </w:pPr>
      <w:r w:rsidRPr="003E7150">
        <w:rPr>
          <w:sz w:val="24"/>
          <w:szCs w:val="24"/>
        </w:rPr>
        <w:t xml:space="preserve">Механизм реализации муниципальной программы </w:t>
      </w:r>
      <w:r w:rsidRPr="003E7150">
        <w:rPr>
          <w:rFonts w:eastAsia="Batang"/>
          <w:sz w:val="24"/>
          <w:szCs w:val="24"/>
          <w:lang w:eastAsia="ko-KR"/>
        </w:rPr>
        <w:t>основан на взаимодействии органов исполнительной власти Ханты - Мансийского автономного округа – Югры, органов местного самоуправления города Югорска, Общественного совета при главе города по проблемам жилищно-коммунального хозяйства (далее – Общественный совет), муниципальных учреждений и хозяйствующих субъектов, путем заключения соглашений.</w:t>
      </w:r>
    </w:p>
    <w:p w:rsidR="005F6CCF" w:rsidRPr="003E7150" w:rsidRDefault="005F6CCF" w:rsidP="005F6CC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4"/>
          <w:szCs w:val="24"/>
          <w:lang w:eastAsia="ko-KR"/>
        </w:rPr>
      </w:pPr>
      <w:proofErr w:type="gramStart"/>
      <w:r w:rsidRPr="003E7150">
        <w:rPr>
          <w:rFonts w:eastAsia="Batang"/>
          <w:sz w:val="24"/>
          <w:szCs w:val="24"/>
          <w:lang w:eastAsia="ko-KR"/>
        </w:rPr>
        <w:t xml:space="preserve">Механизм реализации муниципальной программы включает разработку и принятие нормативных правовых актов, необходимых для выполнения муниципальной программы, ежегодное уточнение перечня программных мероприятий на очередной финансовый год </w:t>
      </w:r>
      <w:r>
        <w:rPr>
          <w:rFonts w:eastAsia="Batang"/>
          <w:sz w:val="24"/>
          <w:szCs w:val="24"/>
          <w:lang w:eastAsia="ko-KR"/>
        </w:rPr>
        <w:t xml:space="preserve">                  </w:t>
      </w:r>
      <w:r w:rsidRPr="003E7150">
        <w:rPr>
          <w:rFonts w:eastAsia="Batang"/>
          <w:sz w:val="24"/>
          <w:szCs w:val="24"/>
          <w:lang w:eastAsia="ko-KR"/>
        </w:rPr>
        <w:t>и плановый период с уточнением затрат по ним в соответствии с мониторингом фактически достигнутых целевых показателей ее реализации, а также связанные с изменениями внешней среды, информирование общественности о ходе и результатах реализации муниципальной программы, финансировании</w:t>
      </w:r>
      <w:proofErr w:type="gramEnd"/>
      <w:r w:rsidRPr="003E7150">
        <w:rPr>
          <w:rFonts w:eastAsia="Batang"/>
          <w:sz w:val="24"/>
          <w:szCs w:val="24"/>
          <w:lang w:eastAsia="ko-KR"/>
        </w:rPr>
        <w:t xml:space="preserve"> программных мероприятий.</w:t>
      </w:r>
    </w:p>
    <w:p w:rsidR="005F6CCF" w:rsidRPr="003E7150" w:rsidRDefault="005F6CCF" w:rsidP="005F6CCF">
      <w:pPr>
        <w:suppressAutoHyphens w:val="0"/>
        <w:autoSpaceDE w:val="0"/>
        <w:autoSpaceDN w:val="0"/>
        <w:ind w:firstLine="709"/>
        <w:jc w:val="both"/>
        <w:rPr>
          <w:rFonts w:eastAsia="Batang"/>
          <w:sz w:val="24"/>
          <w:szCs w:val="24"/>
          <w:lang w:eastAsia="ko-KR"/>
        </w:rPr>
      </w:pPr>
      <w:r w:rsidRPr="003E7150">
        <w:rPr>
          <w:rFonts w:eastAsia="Batang"/>
          <w:sz w:val="24"/>
          <w:szCs w:val="24"/>
          <w:lang w:eastAsia="ko-KR"/>
        </w:rPr>
        <w:t>Ответственный исполнитель муниципальной программы осуществляет текущее управление реализацией муниципальной программы</w:t>
      </w:r>
      <w:r>
        <w:rPr>
          <w:rFonts w:eastAsia="Batang"/>
          <w:sz w:val="24"/>
          <w:szCs w:val="24"/>
          <w:lang w:eastAsia="ko-KR"/>
        </w:rPr>
        <w:t>.</w:t>
      </w:r>
    </w:p>
    <w:p w:rsidR="005F6CCF" w:rsidRPr="003E7150" w:rsidRDefault="005F6CCF" w:rsidP="005F6CC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E7150">
        <w:rPr>
          <w:sz w:val="24"/>
          <w:szCs w:val="24"/>
          <w:lang w:eastAsia="ru-RU"/>
        </w:rPr>
        <w:t>Ответственный исполнитель:</w:t>
      </w:r>
    </w:p>
    <w:p w:rsidR="005F6CCF" w:rsidRPr="003E7150" w:rsidRDefault="005F6CCF" w:rsidP="005F6CCF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7150">
        <w:rPr>
          <w:rFonts w:ascii="Times New Roman" w:hAnsi="Times New Roman"/>
          <w:sz w:val="24"/>
          <w:szCs w:val="24"/>
        </w:rPr>
        <w:t xml:space="preserve">осуществляет текущее управление и координацию реализации программных мероприятий (координация деятельности соисполнителей, степень реализации мероприятий, достижения целевых показателей, целевое и эффективное использование средств и т.д.); </w:t>
      </w:r>
    </w:p>
    <w:p w:rsidR="005F6CCF" w:rsidRPr="003E7150" w:rsidRDefault="005F6CCF" w:rsidP="005F6CCF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7150">
        <w:rPr>
          <w:rFonts w:ascii="Times New Roman" w:hAnsi="Times New Roman"/>
          <w:sz w:val="24"/>
          <w:szCs w:val="24"/>
        </w:rPr>
        <w:t>вносит предложения об изменении объемов финансовых средств, направляемых на решение отдельных задач муниципальной программы;</w:t>
      </w:r>
    </w:p>
    <w:p w:rsidR="005F6CCF" w:rsidRPr="003E7150" w:rsidRDefault="005F6CCF" w:rsidP="005F6CCF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7150">
        <w:rPr>
          <w:rFonts w:ascii="Times New Roman" w:hAnsi="Times New Roman"/>
          <w:sz w:val="24"/>
          <w:szCs w:val="24"/>
        </w:rPr>
        <w:t>ежегодно, после утверждения бюджета города</w:t>
      </w:r>
      <w:r>
        <w:rPr>
          <w:rFonts w:ascii="Times New Roman" w:hAnsi="Times New Roman"/>
          <w:sz w:val="24"/>
          <w:szCs w:val="24"/>
        </w:rPr>
        <w:t xml:space="preserve"> Югорска</w:t>
      </w:r>
      <w:r w:rsidRPr="003E7150">
        <w:rPr>
          <w:rFonts w:ascii="Times New Roman" w:hAnsi="Times New Roman"/>
          <w:sz w:val="24"/>
          <w:szCs w:val="24"/>
        </w:rPr>
        <w:t>, вносит корректировку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3E7150">
        <w:rPr>
          <w:rFonts w:ascii="Times New Roman" w:hAnsi="Times New Roman"/>
          <w:sz w:val="24"/>
          <w:szCs w:val="24"/>
        </w:rPr>
        <w:t xml:space="preserve"> в муниципальную программу, в пределах бюджетных ассигнований на очередной финансовый год;</w:t>
      </w:r>
    </w:p>
    <w:p w:rsidR="005F6CCF" w:rsidRPr="003E7150" w:rsidRDefault="005F6CCF" w:rsidP="005F6CCF">
      <w:pPr>
        <w:numPr>
          <w:ilvl w:val="0"/>
          <w:numId w:val="5"/>
        </w:numPr>
        <w:suppressAutoHyphens w:val="0"/>
        <w:ind w:left="0" w:firstLine="709"/>
        <w:jc w:val="both"/>
        <w:rPr>
          <w:sz w:val="24"/>
          <w:szCs w:val="24"/>
          <w:lang w:eastAsia="ru-RU"/>
        </w:rPr>
      </w:pPr>
      <w:r w:rsidRPr="003E7150">
        <w:rPr>
          <w:sz w:val="24"/>
          <w:szCs w:val="24"/>
          <w:lang w:eastAsia="ru-RU"/>
        </w:rPr>
        <w:t xml:space="preserve">осуществляет полномочия главного распорядителя средств, предусмотренных </w:t>
      </w:r>
      <w:r>
        <w:rPr>
          <w:sz w:val="24"/>
          <w:szCs w:val="24"/>
          <w:lang w:eastAsia="ru-RU"/>
        </w:rPr>
        <w:t xml:space="preserve">           </w:t>
      </w:r>
      <w:r w:rsidRPr="003E7150">
        <w:rPr>
          <w:sz w:val="24"/>
          <w:szCs w:val="24"/>
          <w:lang w:eastAsia="ru-RU"/>
        </w:rPr>
        <w:t>на выполнение муниципальной программы;</w:t>
      </w:r>
    </w:p>
    <w:p w:rsidR="005F6CCF" w:rsidRPr="003E7150" w:rsidRDefault="005F6CCF" w:rsidP="005F6CCF">
      <w:pPr>
        <w:numPr>
          <w:ilvl w:val="0"/>
          <w:numId w:val="5"/>
        </w:numPr>
        <w:suppressAutoHyphens w:val="0"/>
        <w:ind w:left="0" w:firstLine="709"/>
        <w:jc w:val="both"/>
        <w:rPr>
          <w:sz w:val="24"/>
          <w:szCs w:val="24"/>
          <w:lang w:eastAsia="ru-RU"/>
        </w:rPr>
      </w:pPr>
      <w:r w:rsidRPr="003E7150">
        <w:rPr>
          <w:sz w:val="24"/>
          <w:szCs w:val="24"/>
          <w:lang w:eastAsia="ru-RU"/>
        </w:rPr>
        <w:t xml:space="preserve"> организует исполнение муниципальной программы на основании заключенных </w:t>
      </w:r>
      <w:r>
        <w:rPr>
          <w:sz w:val="24"/>
          <w:szCs w:val="24"/>
          <w:lang w:eastAsia="ru-RU"/>
        </w:rPr>
        <w:t xml:space="preserve">            </w:t>
      </w:r>
      <w:r w:rsidRPr="003E7150">
        <w:rPr>
          <w:sz w:val="24"/>
          <w:szCs w:val="24"/>
          <w:lang w:eastAsia="ru-RU"/>
        </w:rPr>
        <w:t xml:space="preserve">в соответствии с законодательством Российской Федерации муниципальных контрактов </w:t>
      </w:r>
      <w:r>
        <w:rPr>
          <w:sz w:val="24"/>
          <w:szCs w:val="24"/>
          <w:lang w:eastAsia="ru-RU"/>
        </w:rPr>
        <w:t xml:space="preserve">                     </w:t>
      </w:r>
      <w:r w:rsidRPr="003E7150">
        <w:rPr>
          <w:sz w:val="24"/>
          <w:szCs w:val="24"/>
          <w:lang w:eastAsia="ru-RU"/>
        </w:rPr>
        <w:t xml:space="preserve">с организациями, осуществляющими деятельность в сфере жилищно-коммунального </w:t>
      </w:r>
      <w:r>
        <w:rPr>
          <w:sz w:val="24"/>
          <w:szCs w:val="24"/>
          <w:lang w:eastAsia="ru-RU"/>
        </w:rPr>
        <w:t xml:space="preserve">                        </w:t>
      </w:r>
      <w:r w:rsidRPr="003E7150">
        <w:rPr>
          <w:sz w:val="24"/>
          <w:szCs w:val="24"/>
          <w:lang w:eastAsia="ru-RU"/>
        </w:rPr>
        <w:t>и строительного комплекса;</w:t>
      </w:r>
    </w:p>
    <w:p w:rsidR="005F6CCF" w:rsidRPr="003E7150" w:rsidRDefault="005F6CCF" w:rsidP="005F6CCF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7150">
        <w:rPr>
          <w:rFonts w:ascii="Times New Roman" w:hAnsi="Times New Roman"/>
          <w:sz w:val="24"/>
          <w:szCs w:val="24"/>
        </w:rPr>
        <w:t xml:space="preserve">обеспечивает принятие соглашений, договоров, протоколов о намерениях и иных документов, гарантирующих привлечение средств на реализацию мероприятий муниципальной программы из иных кроме бюджета города источников; </w:t>
      </w:r>
    </w:p>
    <w:p w:rsidR="005F6CCF" w:rsidRPr="003E7150" w:rsidRDefault="005F6CCF" w:rsidP="005F6CCF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7150">
        <w:rPr>
          <w:rFonts w:ascii="Times New Roman" w:hAnsi="Times New Roman"/>
          <w:sz w:val="24"/>
          <w:szCs w:val="24"/>
        </w:rPr>
        <w:t>оказывает помощь собственникам жилых помещений многоквартирных домов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3E7150">
        <w:rPr>
          <w:rFonts w:ascii="Times New Roman" w:hAnsi="Times New Roman"/>
          <w:sz w:val="24"/>
          <w:szCs w:val="24"/>
        </w:rPr>
        <w:t xml:space="preserve"> в виде консультации по вопросам реализации мероприятий муниципальной программы;</w:t>
      </w:r>
    </w:p>
    <w:p w:rsidR="005F6CCF" w:rsidRPr="003E7150" w:rsidRDefault="005F6CCF" w:rsidP="005F6CCF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7150">
        <w:rPr>
          <w:rFonts w:ascii="Times New Roman" w:hAnsi="Times New Roman"/>
          <w:sz w:val="24"/>
          <w:szCs w:val="24"/>
        </w:rPr>
        <w:t xml:space="preserve">совместно с представителями средств массовой информации информирует население города </w:t>
      </w:r>
      <w:r>
        <w:rPr>
          <w:rFonts w:ascii="Times New Roman" w:hAnsi="Times New Roman"/>
          <w:sz w:val="24"/>
          <w:szCs w:val="24"/>
        </w:rPr>
        <w:t xml:space="preserve">Югорска </w:t>
      </w:r>
      <w:r w:rsidRPr="003E7150">
        <w:rPr>
          <w:rFonts w:ascii="Times New Roman" w:hAnsi="Times New Roman"/>
          <w:sz w:val="24"/>
          <w:szCs w:val="24"/>
        </w:rPr>
        <w:t xml:space="preserve">о реализации законодательства в области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proofErr w:type="spellStart"/>
      <w:r w:rsidRPr="003E7150">
        <w:rPr>
          <w:rFonts w:ascii="Times New Roman" w:hAnsi="Times New Roman"/>
          <w:sz w:val="24"/>
          <w:szCs w:val="24"/>
        </w:rPr>
        <w:t>энерго</w:t>
      </w:r>
      <w:proofErr w:type="spellEnd"/>
      <w:r w:rsidRPr="003E7150">
        <w:rPr>
          <w:rFonts w:ascii="Times New Roman" w:hAnsi="Times New Roman"/>
          <w:sz w:val="24"/>
          <w:szCs w:val="24"/>
        </w:rPr>
        <w:t>-ресурсосбережения, реализации мероприятий муниципальной программы, а также обеспечивает пропаганду экономного потребления топливно-энергетических ресурсов, применения энергосберегающей бытовой техники и приборов;</w:t>
      </w:r>
    </w:p>
    <w:p w:rsidR="005F6CCF" w:rsidRPr="003E7150" w:rsidRDefault="005F6CCF" w:rsidP="005F6CCF">
      <w:pPr>
        <w:numPr>
          <w:ilvl w:val="0"/>
          <w:numId w:val="5"/>
        </w:numPr>
        <w:suppressAutoHyphens w:val="0"/>
        <w:ind w:left="0" w:firstLine="709"/>
        <w:jc w:val="both"/>
        <w:rPr>
          <w:sz w:val="24"/>
          <w:szCs w:val="24"/>
        </w:rPr>
      </w:pPr>
      <w:r w:rsidRPr="003E7150">
        <w:rPr>
          <w:sz w:val="24"/>
          <w:szCs w:val="24"/>
        </w:rPr>
        <w:t>совместно с соисполнителем обеспечивает качественную и своевременную подготовку отчетной и иной информации по исполнению муниципальной программы;</w:t>
      </w:r>
    </w:p>
    <w:p w:rsidR="005F6CCF" w:rsidRPr="003E7150" w:rsidRDefault="005F6CCF" w:rsidP="005F6CCF">
      <w:pPr>
        <w:numPr>
          <w:ilvl w:val="0"/>
          <w:numId w:val="5"/>
        </w:numPr>
        <w:suppressAutoHyphens w:val="0"/>
        <w:ind w:left="0" w:firstLine="709"/>
        <w:jc w:val="both"/>
        <w:rPr>
          <w:sz w:val="24"/>
          <w:szCs w:val="24"/>
        </w:rPr>
      </w:pPr>
      <w:r w:rsidRPr="003E7150">
        <w:rPr>
          <w:sz w:val="24"/>
          <w:szCs w:val="24"/>
          <w:lang w:eastAsia="ru-RU"/>
        </w:rPr>
        <w:t>осуществляет иные необходимы</w:t>
      </w:r>
      <w:r>
        <w:rPr>
          <w:sz w:val="24"/>
          <w:szCs w:val="24"/>
          <w:lang w:eastAsia="ru-RU"/>
        </w:rPr>
        <w:t>е для реализации муниципальной п</w:t>
      </w:r>
      <w:r w:rsidRPr="003E7150">
        <w:rPr>
          <w:sz w:val="24"/>
          <w:szCs w:val="24"/>
          <w:lang w:eastAsia="ru-RU"/>
        </w:rPr>
        <w:t xml:space="preserve">рограммы функции, предусмотренные законодательством </w:t>
      </w:r>
      <w:r w:rsidRPr="003E7150">
        <w:rPr>
          <w:sz w:val="24"/>
          <w:szCs w:val="24"/>
        </w:rPr>
        <w:t xml:space="preserve">Ханты-Мансийского автономного </w:t>
      </w:r>
      <w:r>
        <w:rPr>
          <w:sz w:val="24"/>
          <w:szCs w:val="24"/>
        </w:rPr>
        <w:t xml:space="preserve">                       </w:t>
      </w:r>
      <w:r w:rsidRPr="003E7150">
        <w:rPr>
          <w:sz w:val="24"/>
          <w:szCs w:val="24"/>
        </w:rPr>
        <w:t xml:space="preserve">округа - Югры </w:t>
      </w:r>
      <w:r w:rsidRPr="003E7150">
        <w:rPr>
          <w:sz w:val="24"/>
          <w:szCs w:val="24"/>
          <w:lang w:eastAsia="ru-RU"/>
        </w:rPr>
        <w:t>и Российской Федерации.</w:t>
      </w:r>
      <w:r w:rsidRPr="003E7150">
        <w:rPr>
          <w:sz w:val="24"/>
          <w:szCs w:val="24"/>
        </w:rPr>
        <w:t xml:space="preserve"> </w:t>
      </w:r>
    </w:p>
    <w:p w:rsidR="005F6CCF" w:rsidRPr="003E7150" w:rsidRDefault="005F6CCF" w:rsidP="005F6CC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E7150">
        <w:rPr>
          <w:sz w:val="24"/>
          <w:szCs w:val="24"/>
          <w:lang w:eastAsia="ru-RU"/>
        </w:rPr>
        <w:t>Соисполнитель муниципальной программы осуществляет финансирование деятельности Департамента жилищно-коммунального и строительного комплекса администрации города Югорска.</w:t>
      </w:r>
    </w:p>
    <w:p w:rsidR="005F6CCF" w:rsidRPr="003E7150" w:rsidRDefault="005F6CCF" w:rsidP="005F6CCF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3E7150">
        <w:rPr>
          <w:sz w:val="24"/>
          <w:szCs w:val="24"/>
          <w:lang w:eastAsia="ru-RU"/>
        </w:rPr>
        <w:t xml:space="preserve">Представители Общественного совета участвуют в работе приемочной комиссии </w:t>
      </w:r>
      <w:r>
        <w:rPr>
          <w:sz w:val="24"/>
          <w:szCs w:val="24"/>
          <w:lang w:eastAsia="ru-RU"/>
        </w:rPr>
        <w:t xml:space="preserve">                 </w:t>
      </w:r>
      <w:r w:rsidRPr="003E7150">
        <w:rPr>
          <w:sz w:val="24"/>
          <w:szCs w:val="24"/>
          <w:lang w:eastAsia="ru-RU"/>
        </w:rPr>
        <w:t xml:space="preserve">по приемке выполненных работ по текущему и капитальному ремонту жилищного фонда, </w:t>
      </w:r>
      <w:r>
        <w:rPr>
          <w:sz w:val="24"/>
          <w:szCs w:val="24"/>
          <w:lang w:eastAsia="ru-RU"/>
        </w:rPr>
        <w:t xml:space="preserve">               </w:t>
      </w:r>
      <w:r w:rsidRPr="003E7150">
        <w:rPr>
          <w:sz w:val="24"/>
          <w:szCs w:val="24"/>
          <w:lang w:eastAsia="ru-RU"/>
        </w:rPr>
        <w:t xml:space="preserve">и иных работ, проводимых в рамках данной муниципальной программы (по согласованию).  </w:t>
      </w:r>
    </w:p>
    <w:p w:rsidR="005F6CCF" w:rsidRPr="003E7150" w:rsidRDefault="005F6CCF" w:rsidP="005F6CCF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E7150">
        <w:rPr>
          <w:sz w:val="24"/>
          <w:szCs w:val="24"/>
          <w:lang w:eastAsia="ru-RU"/>
        </w:rPr>
        <w:t xml:space="preserve">Оценка хода исполнения  муниципальной программы основана на мониторинге ожидаемых и конечных результатов как сопоставление фактически достигнутых с целевыми показателями. В соответствии с данными мониторинга по фактически достигнутым результатам реализации в муниципальную программу могут быть внесены корректировки, в том числе </w:t>
      </w:r>
      <w:r w:rsidRPr="003E7150">
        <w:rPr>
          <w:sz w:val="24"/>
          <w:szCs w:val="24"/>
          <w:lang w:eastAsia="ru-RU"/>
        </w:rPr>
        <w:lastRenderedPageBreak/>
        <w:t>связанные с оптимизацией программных мероприятий в случае выявления лучших практик</w:t>
      </w:r>
      <w:r>
        <w:rPr>
          <w:sz w:val="24"/>
          <w:szCs w:val="24"/>
          <w:lang w:eastAsia="ru-RU"/>
        </w:rPr>
        <w:t xml:space="preserve">          </w:t>
      </w:r>
      <w:r w:rsidRPr="003E7150">
        <w:rPr>
          <w:sz w:val="24"/>
          <w:szCs w:val="24"/>
          <w:lang w:eastAsia="ru-RU"/>
        </w:rPr>
        <w:t xml:space="preserve"> их реализации.</w:t>
      </w:r>
    </w:p>
    <w:p w:rsidR="005F6CCF" w:rsidRPr="003E7150" w:rsidRDefault="005F6CCF" w:rsidP="005F6CC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4"/>
          <w:szCs w:val="24"/>
          <w:lang w:eastAsia="ko-KR"/>
        </w:rPr>
      </w:pPr>
      <w:r w:rsidRPr="003E7150">
        <w:rPr>
          <w:rFonts w:eastAsia="Batang"/>
          <w:sz w:val="24"/>
          <w:szCs w:val="24"/>
          <w:lang w:eastAsia="ko-KR"/>
        </w:rPr>
        <w:t xml:space="preserve">В процессе реализации муниципальной программы может появиться ряд обстоятельств </w:t>
      </w:r>
      <w:r>
        <w:rPr>
          <w:rFonts w:eastAsia="Batang"/>
          <w:sz w:val="24"/>
          <w:szCs w:val="24"/>
          <w:lang w:eastAsia="ko-KR"/>
        </w:rPr>
        <w:t xml:space="preserve"> </w:t>
      </w:r>
      <w:r w:rsidRPr="003E7150">
        <w:rPr>
          <w:rFonts w:eastAsia="Batang"/>
          <w:sz w:val="24"/>
          <w:szCs w:val="24"/>
          <w:lang w:eastAsia="ko-KR"/>
        </w:rPr>
        <w:t>и рисков, которые могут влиять на ожидаемые непосредственные и конечные результаты</w:t>
      </w:r>
      <w:r>
        <w:rPr>
          <w:rFonts w:eastAsia="Batang"/>
          <w:sz w:val="24"/>
          <w:szCs w:val="24"/>
          <w:lang w:eastAsia="ko-KR"/>
        </w:rPr>
        <w:t xml:space="preserve">               </w:t>
      </w:r>
      <w:r w:rsidRPr="003E7150">
        <w:rPr>
          <w:rFonts w:eastAsia="Batang"/>
          <w:sz w:val="24"/>
          <w:szCs w:val="24"/>
          <w:lang w:eastAsia="ko-KR"/>
        </w:rPr>
        <w:t xml:space="preserve"> ее реализации: макроэкономические, нормативные правовые, финансовые, административные риски. При реализации муниципальной программы не исключен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уровня инфляции, снижению темпов экономического роста и доходов населения. Условием, при котором возникают риски реализации мероприятий муниципальной программы, является отсутствие финансирования органов исполнительной власти Ханты – Мансийского автономного </w:t>
      </w:r>
      <w:r>
        <w:rPr>
          <w:rFonts w:eastAsia="Batang"/>
          <w:sz w:val="24"/>
          <w:szCs w:val="24"/>
          <w:lang w:eastAsia="ko-KR"/>
        </w:rPr>
        <w:t xml:space="preserve">                 </w:t>
      </w:r>
      <w:r w:rsidRPr="003E7150">
        <w:rPr>
          <w:rFonts w:eastAsia="Batang"/>
          <w:sz w:val="24"/>
          <w:szCs w:val="24"/>
          <w:lang w:eastAsia="ko-KR"/>
        </w:rPr>
        <w:t xml:space="preserve">округа – Югры и недостаточное финансирование из бюджета города Югорска. </w:t>
      </w:r>
    </w:p>
    <w:p w:rsidR="005F6CCF" w:rsidRPr="003E7150" w:rsidRDefault="005F6CCF" w:rsidP="005F6CC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7150">
        <w:rPr>
          <w:sz w:val="24"/>
          <w:szCs w:val="24"/>
        </w:rPr>
        <w:t>В качестве мер управления указанными рисками в целях снижения отрицательных последствий в процессе реализации муниципальной программы будет осуществляться мониторинг изменений законодательства, влияющего на выполнение программных мероприятий, достижение поставленных целей и решение задач.</w:t>
      </w:r>
    </w:p>
    <w:p w:rsidR="005F6CCF" w:rsidRPr="003E7150" w:rsidRDefault="005F6CCF" w:rsidP="005F6CC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E7150">
        <w:rPr>
          <w:sz w:val="24"/>
          <w:szCs w:val="24"/>
        </w:rPr>
        <w:t xml:space="preserve">Перечень возможных рисков при реализации муниципальной программы и мер </w:t>
      </w:r>
      <w:r>
        <w:rPr>
          <w:sz w:val="24"/>
          <w:szCs w:val="24"/>
        </w:rPr>
        <w:t xml:space="preserve">                        </w:t>
      </w:r>
      <w:r w:rsidRPr="003E7150">
        <w:rPr>
          <w:sz w:val="24"/>
          <w:szCs w:val="24"/>
        </w:rPr>
        <w:t>по их преодолению обозначен в таблице 6.</w:t>
      </w:r>
    </w:p>
    <w:p w:rsidR="005F6CCF" w:rsidRPr="003E7150" w:rsidRDefault="005F6CCF" w:rsidP="005F6CCF">
      <w:pPr>
        <w:tabs>
          <w:tab w:val="left" w:pos="360"/>
        </w:tabs>
        <w:ind w:firstLine="709"/>
        <w:jc w:val="both"/>
        <w:rPr>
          <w:sz w:val="24"/>
          <w:szCs w:val="24"/>
          <w:lang w:eastAsia="ru-RU"/>
        </w:rPr>
      </w:pPr>
      <w:r w:rsidRPr="003E7150">
        <w:rPr>
          <w:sz w:val="24"/>
          <w:szCs w:val="24"/>
          <w:lang w:eastAsia="ru-RU"/>
        </w:rPr>
        <w:t xml:space="preserve">Реализация поставленной цели и решение задач муниципальной программы планируется через проведение </w:t>
      </w:r>
      <w:r>
        <w:rPr>
          <w:sz w:val="24"/>
          <w:szCs w:val="24"/>
          <w:lang w:eastAsia="ru-RU"/>
        </w:rPr>
        <w:t xml:space="preserve">основных </w:t>
      </w:r>
      <w:r w:rsidRPr="003E7150">
        <w:rPr>
          <w:sz w:val="24"/>
          <w:szCs w:val="24"/>
          <w:lang w:eastAsia="ru-RU"/>
        </w:rPr>
        <w:t>мероприятий, представленных в таблице 2.</w:t>
      </w:r>
    </w:p>
    <w:p w:rsidR="005F6CCF" w:rsidRPr="003E7150" w:rsidRDefault="005F6CCF" w:rsidP="005F6CCF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Основное м</w:t>
      </w:r>
      <w:r w:rsidRPr="003E7150">
        <w:rPr>
          <w:sz w:val="24"/>
          <w:szCs w:val="24"/>
        </w:rPr>
        <w:t xml:space="preserve">ероприятие 1 «Реконструкция, расширение, модернизация, строительство </w:t>
      </w:r>
      <w:r>
        <w:rPr>
          <w:sz w:val="24"/>
          <w:szCs w:val="24"/>
        </w:rPr>
        <w:t xml:space="preserve">            </w:t>
      </w:r>
      <w:r w:rsidRPr="003E7150">
        <w:rPr>
          <w:sz w:val="24"/>
          <w:szCs w:val="24"/>
        </w:rPr>
        <w:t xml:space="preserve">и капитальный ремонт объектов коммунального комплекса (в том числе в рамках концессионных соглашений)» предусматривает </w:t>
      </w:r>
      <w:r w:rsidRPr="003E7150">
        <w:rPr>
          <w:sz w:val="24"/>
          <w:szCs w:val="24"/>
          <w:lang w:eastAsia="ru-RU"/>
        </w:rPr>
        <w:t xml:space="preserve">строительство, реконструкцию, модернизацию,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материалов. </w:t>
      </w:r>
      <w:proofErr w:type="gramStart"/>
      <w:r w:rsidRPr="003E7150">
        <w:rPr>
          <w:sz w:val="24"/>
          <w:szCs w:val="24"/>
          <w:lang w:eastAsia="ru-RU"/>
        </w:rPr>
        <w:t xml:space="preserve">Также </w:t>
      </w:r>
      <w:r>
        <w:rPr>
          <w:sz w:val="24"/>
          <w:szCs w:val="24"/>
          <w:lang w:eastAsia="ru-RU"/>
        </w:rPr>
        <w:t xml:space="preserve">                 </w:t>
      </w:r>
      <w:r w:rsidRPr="003E7150">
        <w:rPr>
          <w:sz w:val="24"/>
          <w:szCs w:val="24"/>
          <w:lang w:eastAsia="ru-RU"/>
        </w:rPr>
        <w:t xml:space="preserve">в рамках данного мероприятия предусматривается </w:t>
      </w:r>
      <w:proofErr w:type="spellStart"/>
      <w:r w:rsidRPr="003E7150">
        <w:rPr>
          <w:sz w:val="24"/>
          <w:szCs w:val="24"/>
          <w:lang w:eastAsia="ru-RU"/>
        </w:rPr>
        <w:t>софинансирование</w:t>
      </w:r>
      <w:proofErr w:type="spellEnd"/>
      <w:r w:rsidRPr="003E7150">
        <w:rPr>
          <w:sz w:val="24"/>
          <w:szCs w:val="24"/>
          <w:lang w:eastAsia="ru-RU"/>
        </w:rPr>
        <w:t xml:space="preserve"> части расходов</w:t>
      </w:r>
      <w:r>
        <w:rPr>
          <w:sz w:val="24"/>
          <w:szCs w:val="24"/>
          <w:lang w:eastAsia="ru-RU"/>
        </w:rPr>
        <w:t xml:space="preserve">                    </w:t>
      </w:r>
      <w:r w:rsidRPr="003E7150">
        <w:rPr>
          <w:sz w:val="24"/>
          <w:szCs w:val="24"/>
          <w:lang w:eastAsia="ru-RU"/>
        </w:rPr>
        <w:t xml:space="preserve"> на создание, реконструкцию, модернизацию объекта концессионного соглашения, в том числе изготовление </w:t>
      </w:r>
      <w:proofErr w:type="spellStart"/>
      <w:r w:rsidRPr="003E7150">
        <w:rPr>
          <w:sz w:val="24"/>
          <w:szCs w:val="24"/>
          <w:lang w:eastAsia="ru-RU"/>
        </w:rPr>
        <w:t>проектно</w:t>
      </w:r>
      <w:proofErr w:type="spellEnd"/>
      <w:r w:rsidRPr="003E7150">
        <w:rPr>
          <w:sz w:val="24"/>
          <w:szCs w:val="24"/>
          <w:lang w:eastAsia="ru-RU"/>
        </w:rPr>
        <w:t xml:space="preserve"> - сметной документации для капитального ремонта инженерных сетей, оплата за экспертизу достоверности сметной стоимости, а также расходов, предусмотренных</w:t>
      </w:r>
      <w:r>
        <w:rPr>
          <w:sz w:val="24"/>
          <w:szCs w:val="24"/>
          <w:lang w:eastAsia="ru-RU"/>
        </w:rPr>
        <w:t xml:space="preserve">             </w:t>
      </w:r>
      <w:r w:rsidRPr="003E7150">
        <w:rPr>
          <w:sz w:val="24"/>
          <w:szCs w:val="24"/>
          <w:lang w:eastAsia="ru-RU"/>
        </w:rPr>
        <w:t xml:space="preserve"> в рамках концессионного соглашения в форме платы </w:t>
      </w:r>
      <w:proofErr w:type="spellStart"/>
      <w:r w:rsidRPr="003E7150">
        <w:rPr>
          <w:sz w:val="24"/>
          <w:szCs w:val="24"/>
          <w:lang w:eastAsia="ru-RU"/>
        </w:rPr>
        <w:t>концендента</w:t>
      </w:r>
      <w:proofErr w:type="spellEnd"/>
      <w:r w:rsidRPr="003E7150">
        <w:rPr>
          <w:sz w:val="24"/>
          <w:szCs w:val="24"/>
          <w:lang w:eastAsia="ru-RU"/>
        </w:rPr>
        <w:t>, возмещение затрат в части эксплуатационных расходов, понесенных концессионером в процессе реализации концессионного соглашения.</w:t>
      </w:r>
      <w:proofErr w:type="gramEnd"/>
      <w:r w:rsidRPr="003E7150">
        <w:rPr>
          <w:sz w:val="24"/>
          <w:szCs w:val="24"/>
          <w:lang w:eastAsia="ru-RU"/>
        </w:rPr>
        <w:t xml:space="preserve"> </w:t>
      </w:r>
      <w:r w:rsidRPr="003E7150">
        <w:rPr>
          <w:rFonts w:eastAsia="Batang"/>
          <w:sz w:val="24"/>
          <w:szCs w:val="24"/>
          <w:lang w:eastAsia="ko-KR"/>
        </w:rPr>
        <w:t xml:space="preserve">Мероприятие реализуется </w:t>
      </w:r>
      <w:r w:rsidRPr="003E7150">
        <w:rPr>
          <w:sz w:val="24"/>
          <w:szCs w:val="24"/>
          <w:lang w:eastAsia="ru-RU"/>
        </w:rPr>
        <w:t>в соответствии с порядком, приведенным в приложении 3 к государственной программе Ханты-Мансийского автономного округа – Югры «Жилищно-коммунальный комплекс и городская среда».</w:t>
      </w:r>
    </w:p>
    <w:p w:rsidR="005F6CCF" w:rsidRPr="003E7150" w:rsidRDefault="005F6CCF" w:rsidP="005F6CCF">
      <w:pPr>
        <w:suppressAutoHyphens w:val="0"/>
        <w:autoSpaceDE w:val="0"/>
        <w:autoSpaceDN w:val="0"/>
        <w:ind w:firstLine="709"/>
        <w:jc w:val="both"/>
        <w:rPr>
          <w:rFonts w:eastAsia="Batang"/>
          <w:sz w:val="24"/>
          <w:szCs w:val="24"/>
          <w:lang w:eastAsia="ko-KR"/>
        </w:rPr>
      </w:pPr>
      <w:r>
        <w:rPr>
          <w:sz w:val="24"/>
          <w:szCs w:val="24"/>
        </w:rPr>
        <w:t>Основное м</w:t>
      </w:r>
      <w:r w:rsidRPr="003E7150">
        <w:rPr>
          <w:sz w:val="24"/>
          <w:szCs w:val="24"/>
        </w:rPr>
        <w:t xml:space="preserve">ероприятие 2 «Строительство объектов инженерной инфраструктуры </w:t>
      </w:r>
      <w:r>
        <w:rPr>
          <w:sz w:val="24"/>
          <w:szCs w:val="24"/>
        </w:rPr>
        <w:t xml:space="preserve">                </w:t>
      </w:r>
      <w:r w:rsidRPr="003E7150">
        <w:rPr>
          <w:sz w:val="24"/>
          <w:szCs w:val="24"/>
        </w:rPr>
        <w:t xml:space="preserve">на территориях, предназначенных для жилищного строительства» предусматривает подготовку и строительство объектов инженерной инфраструктуры на земельных участках, предназначенных для жилищного строительства. Мероприятие реализуется </w:t>
      </w:r>
      <w:r w:rsidRPr="003E7150">
        <w:rPr>
          <w:rFonts w:eastAsia="Batang"/>
          <w:sz w:val="24"/>
          <w:szCs w:val="24"/>
          <w:lang w:eastAsia="ko-KR"/>
        </w:rPr>
        <w:t xml:space="preserve">за счет средств бюджета </w:t>
      </w:r>
      <w:r>
        <w:rPr>
          <w:rFonts w:eastAsia="Batang"/>
          <w:sz w:val="24"/>
          <w:szCs w:val="24"/>
          <w:lang w:eastAsia="ko-KR"/>
        </w:rPr>
        <w:t xml:space="preserve">Ханты-Мансийского </w:t>
      </w:r>
      <w:r w:rsidRPr="003E7150">
        <w:rPr>
          <w:rFonts w:eastAsia="Batang"/>
          <w:sz w:val="24"/>
          <w:szCs w:val="24"/>
          <w:lang w:eastAsia="ko-KR"/>
        </w:rPr>
        <w:t xml:space="preserve">автономного округа </w:t>
      </w:r>
      <w:r>
        <w:rPr>
          <w:rFonts w:eastAsia="Batang"/>
          <w:sz w:val="24"/>
          <w:szCs w:val="24"/>
          <w:lang w:eastAsia="ko-KR"/>
        </w:rPr>
        <w:t xml:space="preserve">– Югры </w:t>
      </w:r>
      <w:r w:rsidRPr="003E7150">
        <w:rPr>
          <w:rFonts w:eastAsia="Batang"/>
          <w:sz w:val="24"/>
          <w:szCs w:val="24"/>
          <w:lang w:eastAsia="ko-KR"/>
        </w:rPr>
        <w:t xml:space="preserve">и местного бюджета в соответствии </w:t>
      </w:r>
      <w:r w:rsidRPr="003E7150">
        <w:rPr>
          <w:sz w:val="24"/>
          <w:szCs w:val="24"/>
        </w:rPr>
        <w:t>порядком, приведенным в приложении 3 к государственной программе Ханты-Мансийского автономного округа – Югры «Развитие жилищной сферы», и муниципальными контрактами, заключенными в порядке, установленном законодательством Российской Федерации.</w:t>
      </w:r>
    </w:p>
    <w:p w:rsidR="005F6CCF" w:rsidRPr="003E7150" w:rsidRDefault="005F6CCF" w:rsidP="005F6CCF">
      <w:pPr>
        <w:suppressAutoHyphens w:val="0"/>
        <w:autoSpaceDE w:val="0"/>
        <w:autoSpaceDN w:val="0"/>
        <w:ind w:firstLine="709"/>
        <w:jc w:val="both"/>
        <w:rPr>
          <w:rFonts w:eastAsia="Batang"/>
          <w:sz w:val="24"/>
          <w:szCs w:val="24"/>
          <w:lang w:eastAsia="ko-KR"/>
        </w:rPr>
      </w:pPr>
      <w:proofErr w:type="gramStart"/>
      <w:r>
        <w:rPr>
          <w:sz w:val="24"/>
          <w:szCs w:val="24"/>
        </w:rPr>
        <w:t>Основное м</w:t>
      </w:r>
      <w:r w:rsidRPr="003E7150">
        <w:rPr>
          <w:sz w:val="24"/>
          <w:szCs w:val="24"/>
        </w:rPr>
        <w:t xml:space="preserve">ероприятие 3 «Выполнение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комплекса» предусматривает ежегодное проведение мероприятий для научного обоснования принимаемых решений по развитию жилищно-коммунального комплекса </w:t>
      </w:r>
      <w:r>
        <w:rPr>
          <w:sz w:val="24"/>
          <w:szCs w:val="24"/>
        </w:rPr>
        <w:t xml:space="preserve">                      </w:t>
      </w:r>
      <w:r w:rsidRPr="003E7150">
        <w:rPr>
          <w:sz w:val="24"/>
          <w:szCs w:val="24"/>
        </w:rPr>
        <w:t xml:space="preserve">и </w:t>
      </w:r>
      <w:r w:rsidRPr="003E7150">
        <w:rPr>
          <w:sz w:val="24"/>
          <w:szCs w:val="24"/>
          <w:lang w:eastAsia="ru-RU"/>
        </w:rPr>
        <w:t>обеспечения функционирования жилищно-коммунального комплекса в соответствии</w:t>
      </w:r>
      <w:r>
        <w:rPr>
          <w:sz w:val="24"/>
          <w:szCs w:val="24"/>
          <w:lang w:eastAsia="ru-RU"/>
        </w:rPr>
        <w:t xml:space="preserve">                     </w:t>
      </w:r>
      <w:r w:rsidRPr="003E7150">
        <w:rPr>
          <w:sz w:val="24"/>
          <w:szCs w:val="24"/>
          <w:lang w:eastAsia="ru-RU"/>
        </w:rPr>
        <w:t xml:space="preserve"> с действующим законодательством на уровне муниципального образования (наличие актуальных схем, программ и прочих нормативных документов)</w:t>
      </w:r>
      <w:r w:rsidRPr="003E7150">
        <w:rPr>
          <w:sz w:val="24"/>
          <w:szCs w:val="24"/>
        </w:rPr>
        <w:t>.</w:t>
      </w:r>
      <w:proofErr w:type="gramEnd"/>
      <w:r w:rsidRPr="003E7150">
        <w:rPr>
          <w:sz w:val="24"/>
          <w:szCs w:val="24"/>
        </w:rPr>
        <w:t xml:space="preserve"> </w:t>
      </w:r>
      <w:r w:rsidRPr="003E7150">
        <w:rPr>
          <w:rFonts w:eastAsia="Batang"/>
          <w:sz w:val="24"/>
          <w:szCs w:val="24"/>
          <w:lang w:eastAsia="ko-KR"/>
        </w:rPr>
        <w:t>Мероприятие реализуется</w:t>
      </w:r>
      <w:r>
        <w:rPr>
          <w:rFonts w:eastAsia="Batang"/>
          <w:sz w:val="24"/>
          <w:szCs w:val="24"/>
          <w:lang w:eastAsia="ko-KR"/>
        </w:rPr>
        <w:t xml:space="preserve">           </w:t>
      </w:r>
      <w:r w:rsidRPr="003E7150">
        <w:rPr>
          <w:rFonts w:eastAsia="Batang"/>
          <w:sz w:val="24"/>
          <w:szCs w:val="24"/>
          <w:lang w:eastAsia="ko-KR"/>
        </w:rPr>
        <w:t xml:space="preserve"> за счет средств местного бюджета в соответствии с</w:t>
      </w:r>
      <w:r w:rsidRPr="003E7150">
        <w:rPr>
          <w:sz w:val="24"/>
          <w:szCs w:val="24"/>
        </w:rPr>
        <w:t xml:space="preserve"> муниципальными контрактами, заключенными в порядке, установленном законодательством Российской Федерации</w:t>
      </w:r>
      <w:r w:rsidRPr="003E7150">
        <w:rPr>
          <w:sz w:val="24"/>
          <w:szCs w:val="24"/>
          <w:lang w:eastAsia="ru-RU"/>
        </w:rPr>
        <w:t>.</w:t>
      </w:r>
    </w:p>
    <w:p w:rsidR="005F6CCF" w:rsidRPr="003E7150" w:rsidRDefault="005F6CCF" w:rsidP="005F6CCF">
      <w:pPr>
        <w:suppressAutoHyphens w:val="0"/>
        <w:autoSpaceDE w:val="0"/>
        <w:autoSpaceDN w:val="0"/>
        <w:ind w:firstLine="709"/>
        <w:jc w:val="both"/>
        <w:rPr>
          <w:rFonts w:eastAsia="Batang"/>
          <w:sz w:val="24"/>
          <w:szCs w:val="24"/>
          <w:lang w:eastAsia="ko-KR"/>
        </w:rPr>
      </w:pPr>
      <w:r>
        <w:rPr>
          <w:sz w:val="24"/>
          <w:szCs w:val="24"/>
        </w:rPr>
        <w:t>Основное м</w:t>
      </w:r>
      <w:r w:rsidRPr="003E7150">
        <w:rPr>
          <w:sz w:val="24"/>
          <w:szCs w:val="24"/>
        </w:rPr>
        <w:t xml:space="preserve">ероприятие 4 «Поддержка мероприятий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сфере» предполагает реализацию проектов, направленных на уменьшение потребления энергетических ресурсов в различных отраслях экономики, бюджетной сфере и жилищно-коммунальном комплексе. </w:t>
      </w:r>
      <w:r w:rsidRPr="003E7150">
        <w:rPr>
          <w:rFonts w:eastAsia="Batang"/>
          <w:sz w:val="24"/>
          <w:szCs w:val="24"/>
          <w:lang w:eastAsia="ko-KR"/>
        </w:rPr>
        <w:t xml:space="preserve">Мероприятие реализуется </w:t>
      </w:r>
      <w:r w:rsidRPr="003E7150">
        <w:rPr>
          <w:sz w:val="24"/>
          <w:szCs w:val="24"/>
        </w:rPr>
        <w:lastRenderedPageBreak/>
        <w:t xml:space="preserve">в соответствии с условиями концессионного соглашения (и (или) иных инвестиционных проектов), а также </w:t>
      </w:r>
      <w:r w:rsidRPr="003E7150">
        <w:rPr>
          <w:sz w:val="24"/>
          <w:szCs w:val="24"/>
          <w:lang w:eastAsia="ru-RU"/>
        </w:rPr>
        <w:t>порядком, приведенным в приложении 3 к государственной программе Ханты-Мансийского автономного округа – Югры «Жилищно-коммунальный комплекс</w:t>
      </w:r>
      <w:r>
        <w:rPr>
          <w:sz w:val="24"/>
          <w:szCs w:val="24"/>
          <w:lang w:eastAsia="ru-RU"/>
        </w:rPr>
        <w:t xml:space="preserve">                     </w:t>
      </w:r>
      <w:r w:rsidRPr="003E7150">
        <w:rPr>
          <w:sz w:val="24"/>
          <w:szCs w:val="24"/>
          <w:lang w:eastAsia="ru-RU"/>
        </w:rPr>
        <w:t xml:space="preserve"> и городская среда».</w:t>
      </w:r>
    </w:p>
    <w:p w:rsidR="005F6CCF" w:rsidRPr="003E7150" w:rsidRDefault="005F6CCF" w:rsidP="005F6CCF">
      <w:pPr>
        <w:suppressAutoHyphens w:val="0"/>
        <w:autoSpaceDE w:val="0"/>
        <w:autoSpaceDN w:val="0"/>
        <w:ind w:firstLine="709"/>
        <w:jc w:val="both"/>
        <w:rPr>
          <w:rFonts w:eastAsia="Batang"/>
          <w:sz w:val="24"/>
          <w:szCs w:val="24"/>
          <w:lang w:eastAsia="ko-KR"/>
        </w:rPr>
      </w:pPr>
      <w:r>
        <w:rPr>
          <w:sz w:val="24"/>
          <w:szCs w:val="24"/>
        </w:rPr>
        <w:t>Основное м</w:t>
      </w:r>
      <w:r w:rsidRPr="003E7150">
        <w:rPr>
          <w:sz w:val="24"/>
          <w:szCs w:val="24"/>
        </w:rPr>
        <w:t>ероприятие 5 «</w:t>
      </w:r>
      <w:r w:rsidRPr="00280089">
        <w:rPr>
          <w:sz w:val="24"/>
          <w:szCs w:val="24"/>
        </w:rPr>
        <w:t>Предоставление субсидий организациям коммунального комплекса</w:t>
      </w:r>
      <w:r w:rsidRPr="003E7150">
        <w:rPr>
          <w:sz w:val="24"/>
          <w:szCs w:val="24"/>
        </w:rPr>
        <w:t>» предусматривает возмещение части затрат на уплату процентов по привлекаемым заемным средствам, направленны</w:t>
      </w:r>
      <w:r>
        <w:rPr>
          <w:sz w:val="24"/>
          <w:szCs w:val="24"/>
        </w:rPr>
        <w:t>м</w:t>
      </w:r>
      <w:r w:rsidRPr="003E7150">
        <w:rPr>
          <w:sz w:val="24"/>
          <w:szCs w:val="24"/>
        </w:rPr>
        <w:t xml:space="preserve"> на оплату задолженности организаций коммунального комплекса за потребленные энергоресурсы. </w:t>
      </w:r>
      <w:proofErr w:type="gramStart"/>
      <w:r w:rsidRPr="003E7150">
        <w:rPr>
          <w:sz w:val="24"/>
          <w:szCs w:val="24"/>
        </w:rPr>
        <w:t>Данное мероприятие также предусматривает возмещение части затрат на уплату процентов по привлекаемым</w:t>
      </w:r>
      <w:r>
        <w:rPr>
          <w:sz w:val="24"/>
          <w:szCs w:val="24"/>
        </w:rPr>
        <w:t xml:space="preserve"> заемным средствам, направленным</w:t>
      </w:r>
      <w:r w:rsidRPr="003E7150">
        <w:rPr>
          <w:sz w:val="24"/>
          <w:szCs w:val="24"/>
        </w:rPr>
        <w:t xml:space="preserve"> на реализацию инвестиционных проектов в сфере жилищно-коммунального комплекса</w:t>
      </w:r>
      <w:r>
        <w:rPr>
          <w:sz w:val="24"/>
          <w:szCs w:val="24"/>
        </w:rPr>
        <w:t xml:space="preserve">, и </w:t>
      </w:r>
      <w:r w:rsidRPr="003E7150">
        <w:rPr>
          <w:sz w:val="24"/>
          <w:szCs w:val="24"/>
        </w:rPr>
        <w:t xml:space="preserve"> предоставление субсидии на возмещение недополученных доходов организациям, осуществляющим оказание населению жилищно-коммунальных услуг, в целях недопущения роста платы населения (и приравненных к нему категорий потребителей) за поставляемые ресурсы.</w:t>
      </w:r>
      <w:proofErr w:type="gramEnd"/>
      <w:r w:rsidRPr="003E7150">
        <w:rPr>
          <w:sz w:val="24"/>
          <w:szCs w:val="24"/>
        </w:rPr>
        <w:t xml:space="preserve"> </w:t>
      </w:r>
      <w:r w:rsidRPr="003E7150">
        <w:rPr>
          <w:rFonts w:eastAsia="Batang"/>
          <w:sz w:val="24"/>
          <w:szCs w:val="24"/>
          <w:lang w:eastAsia="ko-KR"/>
        </w:rPr>
        <w:t xml:space="preserve">Мероприятие реализуется </w:t>
      </w:r>
      <w:r w:rsidRPr="003E7150">
        <w:rPr>
          <w:sz w:val="24"/>
          <w:szCs w:val="24"/>
        </w:rPr>
        <w:t xml:space="preserve">в соответствии с постановлением администрации города Югорска от 22.12.2016 № 3287 «О Порядке предоставления субсидий в целях возмещения недополученных доходов, при оказании жилищно-коммунальных услуг населению города Югорска», а также </w:t>
      </w:r>
      <w:r w:rsidRPr="003E7150">
        <w:rPr>
          <w:sz w:val="24"/>
          <w:szCs w:val="24"/>
          <w:lang w:eastAsia="ru-RU"/>
        </w:rPr>
        <w:t>порядком, приведенным в приложении 4 к государственной программе Ханты-Мансийского автономного округа – Югры «Жилищно-коммунальный комплекс</w:t>
      </w:r>
      <w:r>
        <w:rPr>
          <w:sz w:val="24"/>
          <w:szCs w:val="24"/>
          <w:lang w:eastAsia="ru-RU"/>
        </w:rPr>
        <w:t xml:space="preserve">                    </w:t>
      </w:r>
      <w:r w:rsidRPr="003E7150">
        <w:rPr>
          <w:sz w:val="24"/>
          <w:szCs w:val="24"/>
          <w:lang w:eastAsia="ru-RU"/>
        </w:rPr>
        <w:t xml:space="preserve"> и городская среда».</w:t>
      </w:r>
    </w:p>
    <w:p w:rsidR="005F6CCF" w:rsidRPr="003E7150" w:rsidRDefault="005F6CCF" w:rsidP="005F6CCF">
      <w:pPr>
        <w:suppressAutoHyphens w:val="0"/>
        <w:autoSpaceDE w:val="0"/>
        <w:autoSpaceDN w:val="0"/>
        <w:ind w:firstLine="709"/>
        <w:jc w:val="both"/>
        <w:rPr>
          <w:rFonts w:eastAsia="Batang"/>
          <w:sz w:val="24"/>
          <w:szCs w:val="24"/>
          <w:lang w:eastAsia="ko-KR"/>
        </w:rPr>
      </w:pPr>
      <w:proofErr w:type="gramStart"/>
      <w:r>
        <w:rPr>
          <w:sz w:val="24"/>
          <w:szCs w:val="24"/>
        </w:rPr>
        <w:t>Основное м</w:t>
      </w:r>
      <w:r w:rsidRPr="003E7150">
        <w:rPr>
          <w:sz w:val="24"/>
          <w:szCs w:val="24"/>
        </w:rPr>
        <w:t>ероприятие 6 «Организационно-техническое и финансов</w:t>
      </w:r>
      <w:r>
        <w:rPr>
          <w:sz w:val="24"/>
          <w:szCs w:val="24"/>
        </w:rPr>
        <w:t>ое обеспечение деятельности Д</w:t>
      </w:r>
      <w:r w:rsidRPr="003E7150">
        <w:rPr>
          <w:sz w:val="24"/>
          <w:szCs w:val="24"/>
        </w:rPr>
        <w:t xml:space="preserve">епартамента жилищно-коммунального и строительного комплекса администрации города Югорска» предусматривает </w:t>
      </w:r>
      <w:r w:rsidRPr="003E7150">
        <w:rPr>
          <w:sz w:val="24"/>
          <w:szCs w:val="24"/>
          <w:lang w:eastAsia="ru-RU"/>
        </w:rPr>
        <w:t xml:space="preserve">финансовое обеспечение деятельности органов местного самоуправления </w:t>
      </w:r>
      <w:r>
        <w:rPr>
          <w:sz w:val="24"/>
          <w:szCs w:val="24"/>
          <w:lang w:eastAsia="ru-RU"/>
        </w:rPr>
        <w:t xml:space="preserve">города Югорска </w:t>
      </w:r>
      <w:r w:rsidRPr="003E7150">
        <w:rPr>
          <w:sz w:val="24"/>
          <w:szCs w:val="24"/>
          <w:lang w:eastAsia="ru-RU"/>
        </w:rPr>
        <w:t xml:space="preserve">в сфере жилищно-коммунального </w:t>
      </w:r>
      <w:r>
        <w:rPr>
          <w:sz w:val="24"/>
          <w:szCs w:val="24"/>
          <w:lang w:eastAsia="ru-RU"/>
        </w:rPr>
        <w:t xml:space="preserve">                       </w:t>
      </w:r>
      <w:r w:rsidRPr="003E7150">
        <w:rPr>
          <w:sz w:val="24"/>
          <w:szCs w:val="24"/>
          <w:lang w:eastAsia="ru-RU"/>
        </w:rPr>
        <w:t>и строительного комплекса, оплату земельного налога, опла</w:t>
      </w:r>
      <w:r>
        <w:rPr>
          <w:sz w:val="24"/>
          <w:szCs w:val="24"/>
          <w:lang w:eastAsia="ru-RU"/>
        </w:rPr>
        <w:t>ту членских взносов за участие Д</w:t>
      </w:r>
      <w:r w:rsidRPr="003E7150">
        <w:rPr>
          <w:sz w:val="24"/>
          <w:szCs w:val="24"/>
          <w:lang w:eastAsia="ru-RU"/>
        </w:rPr>
        <w:t>епартамента жилищно-коммунального и строительного комплекса в Саморегулируемой организации, проведение инвентаризации, паспортизации построенных объектов, оплату</w:t>
      </w:r>
      <w:r>
        <w:rPr>
          <w:sz w:val="24"/>
          <w:szCs w:val="24"/>
          <w:lang w:eastAsia="ru-RU"/>
        </w:rPr>
        <w:t xml:space="preserve">                    </w:t>
      </w:r>
      <w:r w:rsidRPr="003E7150">
        <w:rPr>
          <w:sz w:val="24"/>
          <w:szCs w:val="24"/>
          <w:lang w:eastAsia="ru-RU"/>
        </w:rPr>
        <w:t xml:space="preserve"> за ответственное хранение материалов и оборудования, оплату</w:t>
      </w:r>
      <w:proofErr w:type="gramEnd"/>
      <w:r w:rsidRPr="003E7150">
        <w:rPr>
          <w:sz w:val="24"/>
          <w:szCs w:val="24"/>
          <w:lang w:eastAsia="ru-RU"/>
        </w:rPr>
        <w:t xml:space="preserve"> штрафов, проведение встреч </w:t>
      </w:r>
      <w:r>
        <w:rPr>
          <w:sz w:val="24"/>
          <w:szCs w:val="24"/>
          <w:lang w:eastAsia="ru-RU"/>
        </w:rPr>
        <w:t xml:space="preserve">            </w:t>
      </w:r>
      <w:r w:rsidRPr="003E7150">
        <w:rPr>
          <w:sz w:val="24"/>
          <w:szCs w:val="24"/>
          <w:lang w:eastAsia="ru-RU"/>
        </w:rPr>
        <w:t xml:space="preserve">с </w:t>
      </w:r>
      <w:proofErr w:type="gramStart"/>
      <w:r w:rsidRPr="003E7150">
        <w:rPr>
          <w:sz w:val="24"/>
          <w:szCs w:val="24"/>
          <w:lang w:eastAsia="ru-RU"/>
        </w:rPr>
        <w:t>обучающимися</w:t>
      </w:r>
      <w:proofErr w:type="gramEnd"/>
      <w:r w:rsidRPr="003E7150">
        <w:rPr>
          <w:sz w:val="24"/>
          <w:szCs w:val="24"/>
          <w:lang w:eastAsia="ru-RU"/>
        </w:rPr>
        <w:t xml:space="preserve"> общеобразовательных организаций по вопросам бережного отношения </w:t>
      </w:r>
      <w:r>
        <w:rPr>
          <w:sz w:val="24"/>
          <w:szCs w:val="24"/>
          <w:lang w:eastAsia="ru-RU"/>
        </w:rPr>
        <w:t xml:space="preserve">             </w:t>
      </w:r>
      <w:r w:rsidRPr="003E7150">
        <w:rPr>
          <w:sz w:val="24"/>
          <w:szCs w:val="24"/>
          <w:lang w:eastAsia="ru-RU"/>
        </w:rPr>
        <w:t xml:space="preserve">к коммунальным ресурсам, общему имуществу жилых домов и общественных мест, </w:t>
      </w:r>
      <w:r w:rsidRPr="002A1730">
        <w:rPr>
          <w:sz w:val="24"/>
          <w:szCs w:val="24"/>
          <w:lang w:eastAsia="ru-RU"/>
        </w:rPr>
        <w:t>осуществление переданного государственного полномочия по предоставлению субсидий</w:t>
      </w:r>
      <w:r>
        <w:rPr>
          <w:sz w:val="24"/>
          <w:szCs w:val="24"/>
          <w:lang w:eastAsia="ru-RU"/>
        </w:rPr>
        <w:t xml:space="preserve">               </w:t>
      </w:r>
      <w:r w:rsidRPr="002A1730">
        <w:rPr>
          <w:sz w:val="24"/>
          <w:szCs w:val="24"/>
          <w:lang w:eastAsia="ru-RU"/>
        </w:rPr>
        <w:t xml:space="preserve"> на возмещение недополученных доходов организациям, осуществляющим реализацию населению сжиженного газа</w:t>
      </w:r>
      <w:r>
        <w:rPr>
          <w:sz w:val="24"/>
          <w:szCs w:val="24"/>
          <w:lang w:eastAsia="ru-RU"/>
        </w:rPr>
        <w:t>,</w:t>
      </w:r>
      <w:r w:rsidRPr="002A1730">
        <w:rPr>
          <w:sz w:val="24"/>
          <w:szCs w:val="24"/>
          <w:lang w:eastAsia="ru-RU"/>
        </w:rPr>
        <w:t xml:space="preserve"> </w:t>
      </w:r>
      <w:r w:rsidRPr="003E7150">
        <w:rPr>
          <w:sz w:val="24"/>
          <w:szCs w:val="24"/>
          <w:lang w:eastAsia="ru-RU"/>
        </w:rPr>
        <w:t xml:space="preserve">прочие затраты. </w:t>
      </w:r>
      <w:r w:rsidRPr="003E7150">
        <w:rPr>
          <w:rFonts w:eastAsia="Batang"/>
          <w:sz w:val="24"/>
          <w:szCs w:val="24"/>
          <w:lang w:eastAsia="ko-KR"/>
        </w:rPr>
        <w:t xml:space="preserve">Мероприятие реализуется </w:t>
      </w:r>
      <w:r w:rsidRPr="003E7150">
        <w:rPr>
          <w:sz w:val="24"/>
          <w:szCs w:val="24"/>
          <w:lang w:eastAsia="ru-RU"/>
        </w:rPr>
        <w:t xml:space="preserve">в соответствии </w:t>
      </w:r>
      <w:r>
        <w:rPr>
          <w:sz w:val="24"/>
          <w:szCs w:val="24"/>
          <w:lang w:eastAsia="ru-RU"/>
        </w:rPr>
        <w:t xml:space="preserve">                </w:t>
      </w:r>
      <w:r w:rsidRPr="003E7150">
        <w:rPr>
          <w:sz w:val="24"/>
          <w:szCs w:val="24"/>
          <w:lang w:eastAsia="ru-RU"/>
        </w:rPr>
        <w:t xml:space="preserve">с </w:t>
      </w:r>
      <w:r>
        <w:rPr>
          <w:sz w:val="24"/>
          <w:szCs w:val="24"/>
          <w:lang w:eastAsia="ru-RU"/>
        </w:rPr>
        <w:t xml:space="preserve">муниципальными </w:t>
      </w:r>
      <w:r w:rsidRPr="003E7150">
        <w:rPr>
          <w:sz w:val="24"/>
          <w:szCs w:val="24"/>
          <w:lang w:eastAsia="ru-RU"/>
        </w:rPr>
        <w:t>правовыми актами города Югорска.</w:t>
      </w:r>
    </w:p>
    <w:p w:rsidR="005F6CCF" w:rsidRPr="003E7150" w:rsidRDefault="005F6CCF" w:rsidP="005F6CCF">
      <w:pPr>
        <w:suppressAutoHyphens w:val="0"/>
        <w:ind w:firstLine="709"/>
        <w:jc w:val="both"/>
        <w:rPr>
          <w:rFonts w:eastAsia="Batang"/>
          <w:sz w:val="24"/>
          <w:szCs w:val="24"/>
          <w:lang w:eastAsia="ko-KR"/>
        </w:rPr>
      </w:pPr>
      <w:proofErr w:type="gramStart"/>
      <w:r>
        <w:rPr>
          <w:sz w:val="24"/>
          <w:szCs w:val="24"/>
        </w:rPr>
        <w:t>Основное м</w:t>
      </w:r>
      <w:r w:rsidRPr="003E7150">
        <w:rPr>
          <w:sz w:val="24"/>
          <w:szCs w:val="24"/>
        </w:rPr>
        <w:t xml:space="preserve">ероприятие 7 «Муниципальная поддержка на проведение капитального ремонта многоквартирных домов» предусматривает предоставление муниципальной поддержки на долевое финансирование проведения капитального ремонта общего имущества </w:t>
      </w:r>
      <w:r>
        <w:rPr>
          <w:sz w:val="24"/>
          <w:szCs w:val="24"/>
        </w:rPr>
        <w:t xml:space="preserve">                             </w:t>
      </w:r>
      <w:r w:rsidRPr="003E7150">
        <w:rPr>
          <w:sz w:val="24"/>
          <w:szCs w:val="24"/>
        </w:rPr>
        <w:t xml:space="preserve">в многоквартирных домах, в соответствии с Жилищным кодексом Российской Федерации, Законом Ханты – Мансийского автономного округа – Югры от </w:t>
      </w:r>
      <w:r>
        <w:rPr>
          <w:sz w:val="24"/>
          <w:szCs w:val="24"/>
        </w:rPr>
        <w:t>01.07</w:t>
      </w:r>
      <w:r w:rsidRPr="003E7150">
        <w:rPr>
          <w:sz w:val="24"/>
          <w:szCs w:val="24"/>
        </w:rPr>
        <w:t xml:space="preserve">.2013 № 54-оз </w:t>
      </w:r>
      <w:r>
        <w:rPr>
          <w:sz w:val="24"/>
          <w:szCs w:val="24"/>
        </w:rPr>
        <w:t xml:space="preserve">                        </w:t>
      </w:r>
      <w:r w:rsidRPr="003E7150">
        <w:rPr>
          <w:sz w:val="24"/>
          <w:szCs w:val="24"/>
        </w:rPr>
        <w:t>«Об организации проведения капитального ремонта общего имущества в многоквартирных домах, расположенных на территории Ханты – Мансийского автономного округа – Югры</w:t>
      </w:r>
      <w:proofErr w:type="gramEnd"/>
      <w:r w:rsidRPr="003E7150">
        <w:rPr>
          <w:sz w:val="24"/>
          <w:szCs w:val="24"/>
        </w:rPr>
        <w:t xml:space="preserve">». </w:t>
      </w:r>
      <w:proofErr w:type="gramStart"/>
      <w:r w:rsidRPr="003E7150">
        <w:rPr>
          <w:rFonts w:eastAsia="Batang"/>
          <w:sz w:val="24"/>
          <w:szCs w:val="24"/>
          <w:lang w:eastAsia="ko-KR"/>
        </w:rPr>
        <w:t xml:space="preserve">Мероприятие реализуется за счет средств местного бюджета, </w:t>
      </w:r>
      <w:r w:rsidRPr="003E7150">
        <w:rPr>
          <w:bCs/>
          <w:sz w:val="24"/>
          <w:szCs w:val="24"/>
          <w:lang w:eastAsia="ru-RU"/>
        </w:rPr>
        <w:t xml:space="preserve">предоставляемых в форме субсидий на долевое финансирование проведения капитального ремонта многоквартирных домов, в соответствии с </w:t>
      </w:r>
      <w:r w:rsidRPr="003E7150">
        <w:rPr>
          <w:rFonts w:eastAsia="Batang"/>
          <w:sz w:val="24"/>
          <w:szCs w:val="24"/>
          <w:lang w:eastAsia="ko-KR"/>
        </w:rPr>
        <w:t xml:space="preserve">постановлением администрации города Югорска от 19.09.2017 № 2255 «Об утверждении </w:t>
      </w:r>
      <w:r w:rsidRPr="003E7150">
        <w:rPr>
          <w:sz w:val="24"/>
          <w:szCs w:val="24"/>
          <w:lang w:eastAsia="ru-RU"/>
        </w:rPr>
        <w:t>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</w:t>
      </w:r>
      <w:r w:rsidRPr="003E7150">
        <w:rPr>
          <w:bCs/>
          <w:sz w:val="24"/>
          <w:szCs w:val="24"/>
          <w:lang w:eastAsia="ru-RU"/>
        </w:rPr>
        <w:t>.</w:t>
      </w:r>
      <w:proofErr w:type="gramEnd"/>
    </w:p>
    <w:p w:rsidR="005F6CCF" w:rsidRPr="003E7150" w:rsidRDefault="005F6CCF" w:rsidP="005F6CC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Batang"/>
          <w:sz w:val="24"/>
          <w:szCs w:val="24"/>
          <w:lang w:eastAsia="ko-KR"/>
        </w:rPr>
      </w:pPr>
      <w:r>
        <w:rPr>
          <w:sz w:val="24"/>
          <w:szCs w:val="24"/>
        </w:rPr>
        <w:t>Основное м</w:t>
      </w:r>
      <w:r w:rsidRPr="003E7150">
        <w:rPr>
          <w:sz w:val="24"/>
          <w:szCs w:val="24"/>
        </w:rPr>
        <w:t>ероприятие 8 «Ремонт муниципального жилищного фонда» предусматривает проведение работ по ремонту муниципального жилищного фонда, с целью приведения данного жилищного фонда в состояние, пригодное для проживания, поскольку обязанность проводить капитальный ремонт муниципального жилищного фонда возложена на органы местного самоуправления</w:t>
      </w:r>
      <w:r>
        <w:rPr>
          <w:sz w:val="24"/>
          <w:szCs w:val="24"/>
        </w:rPr>
        <w:t xml:space="preserve"> города Югорска</w:t>
      </w:r>
      <w:r w:rsidRPr="003E7150">
        <w:rPr>
          <w:sz w:val="24"/>
          <w:szCs w:val="24"/>
        </w:rPr>
        <w:t xml:space="preserve">, как собственника жилых и нежилых помещений. </w:t>
      </w:r>
      <w:r w:rsidRPr="003E7150">
        <w:rPr>
          <w:rFonts w:eastAsia="Batang"/>
          <w:sz w:val="24"/>
          <w:szCs w:val="24"/>
          <w:lang w:eastAsia="ko-KR"/>
        </w:rPr>
        <w:t>Мероприятие реализуется за счет средств местного бюджета в соответствии с</w:t>
      </w:r>
      <w:r w:rsidRPr="003E7150">
        <w:rPr>
          <w:sz w:val="24"/>
          <w:szCs w:val="24"/>
        </w:rPr>
        <w:t xml:space="preserve"> муниципальными контрактами, заключенными в порядке, установленном законодательством Российской Федерации.</w:t>
      </w:r>
      <w:r w:rsidRPr="003E7150">
        <w:rPr>
          <w:lang w:eastAsia="ru-RU"/>
        </w:rPr>
        <w:t xml:space="preserve"> </w:t>
      </w:r>
    </w:p>
    <w:p w:rsidR="005F6CCF" w:rsidRPr="003E7150" w:rsidRDefault="005F6CCF" w:rsidP="005F6CC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Основное м</w:t>
      </w:r>
      <w:r w:rsidRPr="003E7150">
        <w:rPr>
          <w:sz w:val="24"/>
          <w:szCs w:val="24"/>
        </w:rPr>
        <w:t>ероприятие 9 «</w:t>
      </w:r>
      <w:r w:rsidRPr="003E7150">
        <w:rPr>
          <w:sz w:val="24"/>
          <w:szCs w:val="24"/>
          <w:lang w:eastAsia="ru-RU"/>
        </w:rPr>
        <w:t>Приведение в технически исправное состояние жилых домов, использовавшихся до 01.01.2012 в качестве общежитий</w:t>
      </w:r>
      <w:r w:rsidRPr="003E7150">
        <w:rPr>
          <w:sz w:val="24"/>
          <w:szCs w:val="24"/>
        </w:rPr>
        <w:t xml:space="preserve">» предусматривает предоставление </w:t>
      </w:r>
      <w:r>
        <w:rPr>
          <w:sz w:val="24"/>
          <w:szCs w:val="24"/>
        </w:rPr>
        <w:lastRenderedPageBreak/>
        <w:t xml:space="preserve">субсидии </w:t>
      </w:r>
      <w:r w:rsidRPr="00EC757D">
        <w:rPr>
          <w:sz w:val="24"/>
          <w:szCs w:val="24"/>
        </w:rPr>
        <w:t>на возмещение части затрат на проведение ремонтных работ в жилых домах города Югорска, использовавшихся до 01 января 2012 года в качестве общежитий, и не подлежащих включению в региональную программу капитального ремонта, с целью приведения данного жилищного фонда в состояние, пригодное для</w:t>
      </w:r>
      <w:proofErr w:type="gramEnd"/>
      <w:r w:rsidRPr="00EC757D">
        <w:rPr>
          <w:sz w:val="24"/>
          <w:szCs w:val="24"/>
        </w:rPr>
        <w:t xml:space="preserve"> проживания</w:t>
      </w:r>
      <w:r w:rsidRPr="003E7150">
        <w:rPr>
          <w:sz w:val="24"/>
          <w:szCs w:val="24"/>
        </w:rPr>
        <w:t xml:space="preserve">. </w:t>
      </w:r>
      <w:proofErr w:type="gramStart"/>
      <w:r w:rsidRPr="003E7150">
        <w:rPr>
          <w:sz w:val="24"/>
          <w:szCs w:val="24"/>
        </w:rPr>
        <w:t xml:space="preserve">Мероприятие реализуется за счет средств местного бюджета, предоставляемых в форме субсидий юридическим лицам </w:t>
      </w:r>
      <w:r>
        <w:rPr>
          <w:sz w:val="24"/>
          <w:szCs w:val="24"/>
        </w:rPr>
        <w:t xml:space="preserve">                    </w:t>
      </w:r>
      <w:r w:rsidRPr="003E7150">
        <w:rPr>
          <w:sz w:val="24"/>
          <w:szCs w:val="24"/>
        </w:rPr>
        <w:t>(за исключением субсидий государственным (муниципальным учреждениям)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Югорска, в соответствии</w:t>
      </w:r>
      <w:r>
        <w:rPr>
          <w:sz w:val="24"/>
          <w:szCs w:val="24"/>
        </w:rPr>
        <w:t xml:space="preserve">                  </w:t>
      </w:r>
      <w:r w:rsidRPr="003E7150">
        <w:rPr>
          <w:sz w:val="24"/>
          <w:szCs w:val="24"/>
        </w:rPr>
        <w:t xml:space="preserve"> с постановлением администрации города Югорска от 06.12.2017 № 3015 «Об утверждении Порядка предоставления субсидий юридическим лицам (за исключением</w:t>
      </w:r>
      <w:proofErr w:type="gramEnd"/>
      <w:r w:rsidRPr="003E7150">
        <w:rPr>
          <w:sz w:val="24"/>
          <w:szCs w:val="24"/>
        </w:rPr>
        <w:t xml:space="preserve">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Югорска».</w:t>
      </w:r>
    </w:p>
    <w:p w:rsidR="005F6CCF" w:rsidRPr="003E7150" w:rsidRDefault="005F6CCF" w:rsidP="005F6CC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Основное м</w:t>
      </w:r>
      <w:r w:rsidRPr="003E7150">
        <w:rPr>
          <w:sz w:val="24"/>
          <w:szCs w:val="24"/>
        </w:rPr>
        <w:t xml:space="preserve">ероприятие 10 «Привлечение населения к самостоятельному решению вопросов содержания, благоустройства и повышения </w:t>
      </w:r>
      <w:proofErr w:type="spellStart"/>
      <w:r w:rsidRPr="003E7150">
        <w:rPr>
          <w:sz w:val="24"/>
          <w:szCs w:val="24"/>
        </w:rPr>
        <w:t>энергоэффективности</w:t>
      </w:r>
      <w:proofErr w:type="spellEnd"/>
      <w:r w:rsidRPr="003E7150">
        <w:rPr>
          <w:sz w:val="24"/>
          <w:szCs w:val="24"/>
        </w:rPr>
        <w:t xml:space="preserve"> жилищного фонда» предусматривает проведение информационно-разъяснительной работы с населением </w:t>
      </w:r>
      <w:r>
        <w:rPr>
          <w:sz w:val="24"/>
          <w:szCs w:val="24"/>
        </w:rPr>
        <w:t xml:space="preserve">                       </w:t>
      </w:r>
      <w:r w:rsidRPr="003E7150">
        <w:rPr>
          <w:sz w:val="24"/>
          <w:szCs w:val="24"/>
        </w:rPr>
        <w:t>по вопросам сферы жилищно-коммунального хозяйства, энергосбережения и повышения энергетической эффективности путем привлечения специалистов профильных организаций для проведения обучающих семинаров, участие в ежегодном фестивале энергосбережения, проведение городских конкурсов на образцовое содержание домов и прилегающих территорий.</w:t>
      </w:r>
      <w:proofErr w:type="gramEnd"/>
      <w:r w:rsidRPr="003E7150">
        <w:rPr>
          <w:sz w:val="24"/>
          <w:szCs w:val="24"/>
        </w:rPr>
        <w:t xml:space="preserve"> Кроме того, </w:t>
      </w:r>
      <w:r w:rsidRPr="003E7150">
        <w:rPr>
          <w:sz w:val="24"/>
          <w:szCs w:val="24"/>
          <w:lang w:eastAsia="ru-RU"/>
        </w:rPr>
        <w:t xml:space="preserve">в целях реализации </w:t>
      </w:r>
      <w:hyperlink r:id="rId7" w:history="1">
        <w:r w:rsidRPr="003E7150">
          <w:rPr>
            <w:sz w:val="24"/>
            <w:szCs w:val="24"/>
            <w:lang w:eastAsia="ru-RU"/>
          </w:rPr>
          <w:t>Концепции</w:t>
        </w:r>
      </w:hyperlink>
      <w:r w:rsidRPr="003E7150">
        <w:rPr>
          <w:sz w:val="24"/>
          <w:szCs w:val="24"/>
          <w:lang w:eastAsia="ru-RU"/>
        </w:rPr>
        <w:t xml:space="preserve"> «Бережливый регион» </w:t>
      </w:r>
      <w:proofErr w:type="gramStart"/>
      <w:r w:rsidRPr="003E7150">
        <w:rPr>
          <w:sz w:val="24"/>
          <w:szCs w:val="24"/>
          <w:lang w:eastAsia="ru-RU"/>
        </w:rPr>
        <w:t>в</w:t>
      </w:r>
      <w:proofErr w:type="gramEnd"/>
      <w:r w:rsidRPr="003E7150">
        <w:rPr>
          <w:sz w:val="24"/>
          <w:szCs w:val="24"/>
          <w:lang w:eastAsia="ru-RU"/>
        </w:rPr>
        <w:t xml:space="preserve"> </w:t>
      </w:r>
      <w:proofErr w:type="gramStart"/>
      <w:r w:rsidRPr="003E7150">
        <w:rPr>
          <w:sz w:val="24"/>
          <w:szCs w:val="24"/>
          <w:lang w:eastAsia="ru-RU"/>
        </w:rPr>
        <w:t>Ханты-Мансийском</w:t>
      </w:r>
      <w:proofErr w:type="gramEnd"/>
      <w:r w:rsidRPr="003E7150">
        <w:rPr>
          <w:sz w:val="24"/>
          <w:szCs w:val="24"/>
          <w:lang w:eastAsia="ru-RU"/>
        </w:rPr>
        <w:t xml:space="preserve"> автономном округе - Югре, утвержденной </w:t>
      </w:r>
      <w:hyperlink r:id="rId8" w:history="1">
        <w:r w:rsidRPr="003E7150">
          <w:rPr>
            <w:sz w:val="24"/>
            <w:szCs w:val="24"/>
            <w:lang w:eastAsia="ru-RU"/>
          </w:rPr>
          <w:t>распоряжением</w:t>
        </w:r>
      </w:hyperlink>
      <w:r w:rsidRPr="003E7150">
        <w:rPr>
          <w:sz w:val="24"/>
          <w:szCs w:val="24"/>
          <w:lang w:eastAsia="ru-RU"/>
        </w:rPr>
        <w:t xml:space="preserve"> Правительства </w:t>
      </w:r>
      <w:r>
        <w:rPr>
          <w:sz w:val="24"/>
          <w:szCs w:val="24"/>
          <w:lang w:eastAsia="ru-RU"/>
        </w:rPr>
        <w:t xml:space="preserve">Ханты-Мансийского </w:t>
      </w:r>
      <w:r w:rsidRPr="003E7150">
        <w:rPr>
          <w:sz w:val="24"/>
          <w:szCs w:val="24"/>
          <w:lang w:eastAsia="ru-RU"/>
        </w:rPr>
        <w:t xml:space="preserve">автономного округа </w:t>
      </w:r>
      <w:r>
        <w:rPr>
          <w:sz w:val="24"/>
          <w:szCs w:val="24"/>
          <w:lang w:eastAsia="ru-RU"/>
        </w:rPr>
        <w:t xml:space="preserve">– Югры </w:t>
      </w:r>
      <w:r w:rsidRPr="003E7150">
        <w:rPr>
          <w:sz w:val="24"/>
          <w:szCs w:val="24"/>
          <w:lang w:eastAsia="ru-RU"/>
        </w:rPr>
        <w:t xml:space="preserve">от 19.08.2016 № 455-рп, в рамках данного мероприятия планируется проведение работы по пропаганде бережливого производства, обучению сотрудников организаций жилищно-коммунального комплекса принципам бережливого производства, мониторинг и регулярный контроль качества предоставляемых услуг. </w:t>
      </w:r>
      <w:r w:rsidRPr="003E7150">
        <w:rPr>
          <w:sz w:val="24"/>
          <w:szCs w:val="24"/>
        </w:rPr>
        <w:t xml:space="preserve">Мероприятие реализуется </w:t>
      </w:r>
      <w:r w:rsidRPr="003E7150">
        <w:rPr>
          <w:rFonts w:eastAsia="Batang"/>
          <w:sz w:val="24"/>
          <w:szCs w:val="24"/>
          <w:lang w:eastAsia="ko-KR"/>
        </w:rPr>
        <w:t>за счет средств местного бюджета в соответствии с</w:t>
      </w:r>
      <w:r w:rsidRPr="003E7150">
        <w:rPr>
          <w:sz w:val="24"/>
          <w:szCs w:val="24"/>
        </w:rPr>
        <w:t xml:space="preserve"> муниципальными контрактами, заключенными в порядке, установленном законодательством Российской Федерации.</w:t>
      </w:r>
      <w:r w:rsidRPr="003E7150">
        <w:rPr>
          <w:lang w:eastAsia="ru-RU"/>
        </w:rPr>
        <w:t xml:space="preserve"> </w:t>
      </w:r>
    </w:p>
    <w:p w:rsidR="005F6CCF" w:rsidRPr="003E7150" w:rsidRDefault="005F6CCF" w:rsidP="005F6CCF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gramStart"/>
      <w:r w:rsidRPr="003E7150">
        <w:rPr>
          <w:rFonts w:ascii="Times New Roman" w:eastAsia="Batang" w:hAnsi="Times New Roman"/>
          <w:sz w:val="24"/>
          <w:szCs w:val="24"/>
          <w:lang w:eastAsia="ko-KR"/>
        </w:rPr>
        <w:t>Реализация мероприятий муниципальной программы (а также программ муниципальных учреждений и предприятий коммунального комплекса города Югорска) будет способствовать сокращению удельного потребления топливно-энергетических ресурсов в организациях муниципального сектора и реального сектора экономики, достижению общих целевых показателей  в области энергосбережения и повышения энергетической эффективности, установленных постановлением Правительства Российской Федерации от 31.12.2009 № 1225 «О требованиях к региональным и муниципальным программам в области энергосбережения и</w:t>
      </w:r>
      <w:proofErr w:type="gramEnd"/>
      <w:r w:rsidRPr="003E7150">
        <w:rPr>
          <w:rFonts w:ascii="Times New Roman" w:eastAsia="Batang" w:hAnsi="Times New Roman"/>
          <w:sz w:val="24"/>
          <w:szCs w:val="24"/>
          <w:lang w:eastAsia="ko-KR"/>
        </w:rPr>
        <w:t xml:space="preserve"> повышения энергетической эффективности» (приложение </w:t>
      </w:r>
      <w:r>
        <w:rPr>
          <w:rFonts w:ascii="Times New Roman" w:eastAsia="Batang" w:hAnsi="Times New Roman"/>
          <w:sz w:val="24"/>
          <w:szCs w:val="24"/>
          <w:lang w:eastAsia="ko-KR"/>
        </w:rPr>
        <w:t>1</w:t>
      </w:r>
      <w:r w:rsidRPr="003E7150">
        <w:rPr>
          <w:rFonts w:ascii="Times New Roman" w:eastAsia="Batang" w:hAnsi="Times New Roman"/>
          <w:sz w:val="24"/>
          <w:szCs w:val="24"/>
          <w:lang w:eastAsia="ko-KR"/>
        </w:rPr>
        <w:t>).</w:t>
      </w:r>
    </w:p>
    <w:p w:rsidR="005F6CCF" w:rsidRPr="003E7150" w:rsidRDefault="005F6CCF" w:rsidP="005F6CCF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gramStart"/>
      <w:r w:rsidRPr="003E7150">
        <w:rPr>
          <w:rFonts w:ascii="Times New Roman" w:eastAsia="Batang" w:hAnsi="Times New Roman"/>
          <w:sz w:val="24"/>
          <w:szCs w:val="24"/>
          <w:lang w:eastAsia="ko-KR"/>
        </w:rPr>
        <w:t>Реализация мероприятий по привлечению долгосрочных частных инвестиций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                     </w:t>
      </w:r>
      <w:r w:rsidRPr="003E7150">
        <w:rPr>
          <w:rFonts w:ascii="Times New Roman" w:eastAsia="Batang" w:hAnsi="Times New Roman"/>
          <w:sz w:val="24"/>
          <w:szCs w:val="24"/>
          <w:lang w:eastAsia="ko-KR"/>
        </w:rPr>
        <w:t xml:space="preserve"> в жилищно-коммунальный комплекс позволит снизить нагрузку на бюджет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                           Ханты-Мансийского</w:t>
      </w:r>
      <w:r w:rsidRPr="003E7150">
        <w:rPr>
          <w:rFonts w:ascii="Times New Roman" w:eastAsia="Batang" w:hAnsi="Times New Roman"/>
          <w:sz w:val="24"/>
          <w:szCs w:val="24"/>
          <w:lang w:eastAsia="ko-KR"/>
        </w:rPr>
        <w:t xml:space="preserve"> автономного округа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– Югры </w:t>
      </w:r>
      <w:r w:rsidRPr="003E7150">
        <w:rPr>
          <w:rFonts w:ascii="Times New Roman" w:eastAsia="Batang" w:hAnsi="Times New Roman"/>
          <w:sz w:val="24"/>
          <w:szCs w:val="24"/>
          <w:lang w:eastAsia="ko-KR"/>
        </w:rPr>
        <w:t xml:space="preserve">и </w:t>
      </w:r>
      <w:r>
        <w:rPr>
          <w:rFonts w:ascii="Times New Roman" w:eastAsia="Batang" w:hAnsi="Times New Roman"/>
          <w:sz w:val="24"/>
          <w:szCs w:val="24"/>
          <w:lang w:eastAsia="ko-KR"/>
        </w:rPr>
        <w:t>местный бюджет</w:t>
      </w:r>
      <w:r w:rsidRPr="003E7150">
        <w:rPr>
          <w:rFonts w:ascii="Times New Roman" w:eastAsia="Batang" w:hAnsi="Times New Roman"/>
          <w:sz w:val="24"/>
          <w:szCs w:val="24"/>
          <w:lang w:eastAsia="ko-KR"/>
        </w:rPr>
        <w:t xml:space="preserve"> по реконструкции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               </w:t>
      </w:r>
      <w:r w:rsidRPr="003E7150">
        <w:rPr>
          <w:rFonts w:ascii="Times New Roman" w:eastAsia="Batang" w:hAnsi="Times New Roman"/>
          <w:sz w:val="24"/>
          <w:szCs w:val="24"/>
          <w:lang w:eastAsia="ko-KR"/>
        </w:rPr>
        <w:t xml:space="preserve">и модернизации коммунальных систем и жилищного фонда и достижению показателей эффективности, утвержденных приказом департамента жилищно-коммунального комплекса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        </w:t>
      </w:r>
      <w:r w:rsidRPr="003E7150">
        <w:rPr>
          <w:rFonts w:ascii="Times New Roman" w:eastAsia="Batang" w:hAnsi="Times New Roman"/>
          <w:sz w:val="24"/>
          <w:szCs w:val="24"/>
          <w:lang w:eastAsia="ko-KR"/>
        </w:rPr>
        <w:t xml:space="preserve">и энергетики Ханты-Мансийского автономного округа – Югры от 25.05.2018 № 33-Пр-98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        </w:t>
      </w:r>
      <w:r w:rsidRPr="003E7150">
        <w:rPr>
          <w:rFonts w:ascii="Times New Roman" w:eastAsia="Batang" w:hAnsi="Times New Roman"/>
          <w:sz w:val="24"/>
          <w:szCs w:val="24"/>
          <w:lang w:eastAsia="ko-KR"/>
        </w:rPr>
        <w:t>«Об утверждении графика разработки инвестиционных программ и перечня показателей эффективности мер</w:t>
      </w:r>
      <w:proofErr w:type="gramEnd"/>
      <w:r w:rsidRPr="003E7150">
        <w:rPr>
          <w:rFonts w:ascii="Times New Roman" w:eastAsia="Batang" w:hAnsi="Times New Roman"/>
          <w:sz w:val="24"/>
          <w:szCs w:val="24"/>
          <w:lang w:eastAsia="ko-KR"/>
        </w:rPr>
        <w:t xml:space="preserve"> по привлечению частных инвестиций в жилищно-коммунальный комплекс» (приложение 2).</w:t>
      </w:r>
    </w:p>
    <w:p w:rsidR="005F6CCF" w:rsidRPr="003E7150" w:rsidRDefault="005F6CCF" w:rsidP="005F6CC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3E7150">
        <w:rPr>
          <w:sz w:val="24"/>
          <w:szCs w:val="24"/>
          <w:lang w:eastAsia="ru-RU"/>
        </w:rPr>
        <w:t>В условиях глобализации требований к администрированию и постоянного роста ожиданий потребителей жилищно-коммунальных услуг мероприятия муниципальной программы построены на применении принципов бережливого производства: повышение удовлетворенности потребителей качеством предоставляемых жилищно-коммунальных услуг, конкурентоспособность отраслевых организаций, применение эффективной гибкой поддержки бизнеса в минимальные сроки.</w:t>
      </w:r>
      <w:proofErr w:type="gramEnd"/>
    </w:p>
    <w:p w:rsidR="005F6CCF" w:rsidRPr="003E7150" w:rsidRDefault="005F6CCF" w:rsidP="005F6CC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E7150">
        <w:rPr>
          <w:sz w:val="24"/>
          <w:szCs w:val="24"/>
          <w:lang w:eastAsia="ru-RU"/>
        </w:rPr>
        <w:t xml:space="preserve">В целях применения технологий бережливого производства предусмотрены организация и проведение семинаров и курсов для сотрудников </w:t>
      </w:r>
      <w:r>
        <w:rPr>
          <w:sz w:val="24"/>
          <w:szCs w:val="24"/>
          <w:lang w:eastAsia="ru-RU"/>
        </w:rPr>
        <w:t>Д</w:t>
      </w:r>
      <w:r w:rsidRPr="003E7150">
        <w:rPr>
          <w:sz w:val="24"/>
          <w:szCs w:val="24"/>
          <w:lang w:eastAsia="ru-RU"/>
        </w:rPr>
        <w:t xml:space="preserve">епартамента </w:t>
      </w:r>
      <w:r>
        <w:rPr>
          <w:sz w:val="24"/>
          <w:szCs w:val="24"/>
          <w:lang w:eastAsia="ru-RU"/>
        </w:rPr>
        <w:t xml:space="preserve">жилищно-коммунального           и строительного комплекса администрации города Югорска </w:t>
      </w:r>
      <w:r w:rsidRPr="003E7150">
        <w:rPr>
          <w:sz w:val="24"/>
          <w:szCs w:val="24"/>
          <w:lang w:eastAsia="ru-RU"/>
        </w:rPr>
        <w:t xml:space="preserve">и организаций </w:t>
      </w:r>
      <w:r>
        <w:rPr>
          <w:sz w:val="24"/>
          <w:szCs w:val="24"/>
          <w:lang w:eastAsia="ru-RU"/>
        </w:rPr>
        <w:t xml:space="preserve">                               </w:t>
      </w:r>
      <w:r w:rsidRPr="003E7150">
        <w:rPr>
          <w:sz w:val="24"/>
          <w:szCs w:val="24"/>
          <w:lang w:eastAsia="ru-RU"/>
        </w:rPr>
        <w:t xml:space="preserve">жилищно-коммунального комплекса по обучению методам и инструментам бережливого </w:t>
      </w:r>
      <w:r w:rsidRPr="003E7150">
        <w:rPr>
          <w:sz w:val="24"/>
          <w:szCs w:val="24"/>
          <w:lang w:eastAsia="ru-RU"/>
        </w:rPr>
        <w:lastRenderedPageBreak/>
        <w:t xml:space="preserve">производства в жилищно-коммунальном и электроэнергетическом комплексе согласно утвержденным программам в области энергосбережения. Организациями </w:t>
      </w:r>
      <w:r>
        <w:rPr>
          <w:sz w:val="24"/>
          <w:szCs w:val="24"/>
          <w:lang w:eastAsia="ru-RU"/>
        </w:rPr>
        <w:t xml:space="preserve">                              </w:t>
      </w:r>
      <w:r w:rsidRPr="003E7150">
        <w:rPr>
          <w:sz w:val="24"/>
          <w:szCs w:val="24"/>
          <w:lang w:eastAsia="ru-RU"/>
        </w:rPr>
        <w:t xml:space="preserve">жилищно-коммунального комплекса и электроэнергетики рекомендуется реализовывать следующие мероприятия, направленные на сокращение энергетических ресурсов </w:t>
      </w:r>
      <w:r>
        <w:rPr>
          <w:sz w:val="24"/>
          <w:szCs w:val="24"/>
          <w:lang w:eastAsia="ru-RU"/>
        </w:rPr>
        <w:t xml:space="preserve">                               </w:t>
      </w:r>
      <w:r w:rsidRPr="003E7150">
        <w:rPr>
          <w:sz w:val="24"/>
          <w:szCs w:val="24"/>
          <w:lang w:eastAsia="ru-RU"/>
        </w:rPr>
        <w:t>и оптимизацию производственных процессов:</w:t>
      </w:r>
    </w:p>
    <w:p w:rsidR="005F6CCF" w:rsidRPr="003E7150" w:rsidRDefault="005F6CCF" w:rsidP="005F6CC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proofErr w:type="gramStart"/>
      <w:r w:rsidRPr="003E7150">
        <w:rPr>
          <w:sz w:val="24"/>
          <w:szCs w:val="24"/>
          <w:lang w:eastAsia="ru-RU"/>
        </w:rPr>
        <w:t xml:space="preserve">модернизация оборудования, используемого для выработки и передачи электрической и тепловой энергии, в том числе замене оборудования на оборудование с более высоким коэффициентом полезного действия, внедрение инновационных решений </w:t>
      </w:r>
      <w:r>
        <w:rPr>
          <w:sz w:val="24"/>
          <w:szCs w:val="24"/>
          <w:lang w:eastAsia="ru-RU"/>
        </w:rPr>
        <w:t xml:space="preserve">                         </w:t>
      </w:r>
      <w:r w:rsidRPr="003E7150">
        <w:rPr>
          <w:sz w:val="24"/>
          <w:szCs w:val="24"/>
          <w:lang w:eastAsia="ru-RU"/>
        </w:rPr>
        <w:t>и технологий; модернизаци</w:t>
      </w:r>
      <w:r>
        <w:rPr>
          <w:sz w:val="24"/>
          <w:szCs w:val="24"/>
          <w:lang w:eastAsia="ru-RU"/>
        </w:rPr>
        <w:t>я</w:t>
      </w:r>
      <w:r w:rsidRPr="003E7150">
        <w:rPr>
          <w:sz w:val="24"/>
          <w:szCs w:val="24"/>
          <w:lang w:eastAsia="ru-RU"/>
        </w:rPr>
        <w:t xml:space="preserve"> центральны</w:t>
      </w:r>
      <w:r>
        <w:rPr>
          <w:sz w:val="24"/>
          <w:szCs w:val="24"/>
          <w:lang w:eastAsia="ru-RU"/>
        </w:rPr>
        <w:t>х тепловых пунктов, модернизация</w:t>
      </w:r>
      <w:r w:rsidRPr="003E7150">
        <w:rPr>
          <w:sz w:val="24"/>
          <w:szCs w:val="24"/>
          <w:lang w:eastAsia="ru-RU"/>
        </w:rPr>
        <w:t xml:space="preserve"> и реконструкц</w:t>
      </w:r>
      <w:r>
        <w:rPr>
          <w:sz w:val="24"/>
          <w:szCs w:val="24"/>
          <w:lang w:eastAsia="ru-RU"/>
        </w:rPr>
        <w:t>ия</w:t>
      </w:r>
      <w:r w:rsidRPr="003E7150">
        <w:rPr>
          <w:sz w:val="24"/>
          <w:szCs w:val="24"/>
          <w:lang w:eastAsia="ru-RU"/>
        </w:rPr>
        <w:t xml:space="preserve"> сетей водоснабжения, систем водоподготовки, насосных и канализационных станций, сетей газоснабжения и электроснабжения в бюджетной сфере;</w:t>
      </w:r>
      <w:proofErr w:type="gramEnd"/>
    </w:p>
    <w:p w:rsidR="005F6CCF" w:rsidRPr="003E7150" w:rsidRDefault="005F6CCF" w:rsidP="005F6CC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3E7150">
        <w:rPr>
          <w:sz w:val="24"/>
          <w:szCs w:val="24"/>
          <w:lang w:eastAsia="ru-RU"/>
        </w:rPr>
        <w:t xml:space="preserve">повышение </w:t>
      </w:r>
      <w:proofErr w:type="spellStart"/>
      <w:r w:rsidRPr="003E7150">
        <w:rPr>
          <w:sz w:val="24"/>
          <w:szCs w:val="24"/>
          <w:lang w:eastAsia="ru-RU"/>
        </w:rPr>
        <w:t>энергоэффективности</w:t>
      </w:r>
      <w:proofErr w:type="spellEnd"/>
      <w:r w:rsidRPr="003E7150">
        <w:rPr>
          <w:sz w:val="24"/>
          <w:szCs w:val="24"/>
          <w:lang w:eastAsia="ru-RU"/>
        </w:rPr>
        <w:t xml:space="preserve"> систем освещения (замена ламп накаливания на энергосберегающие, установка автоматизированных систем управления освещением);</w:t>
      </w:r>
    </w:p>
    <w:p w:rsidR="005F6CCF" w:rsidRPr="003E7150" w:rsidRDefault="005F6CCF" w:rsidP="005F6CC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3E7150">
        <w:rPr>
          <w:sz w:val="24"/>
          <w:szCs w:val="24"/>
          <w:lang w:eastAsia="ru-RU"/>
        </w:rPr>
        <w:t>установка приборов учета используемых энергетических ресурсов;</w:t>
      </w:r>
    </w:p>
    <w:p w:rsidR="005F6CCF" w:rsidRPr="003E7150" w:rsidRDefault="005F6CCF" w:rsidP="005F6CC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3E7150">
        <w:rPr>
          <w:sz w:val="24"/>
          <w:szCs w:val="24"/>
          <w:lang w:eastAsia="ru-RU"/>
        </w:rPr>
        <w:t>обустройство тепловой защиты ограждающих конструкций зданий учреждений (реконструкция фасадов, кровель и чердаков, замена оконных и дверных блоков).</w:t>
      </w:r>
    </w:p>
    <w:p w:rsidR="005F6CCF" w:rsidRPr="003E7150" w:rsidRDefault="005F6CCF" w:rsidP="005F6CC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Toc266654642"/>
      <w:r w:rsidRPr="003E7150">
        <w:rPr>
          <w:rFonts w:ascii="Times New Roman" w:hAnsi="Times New Roman"/>
          <w:sz w:val="24"/>
          <w:szCs w:val="24"/>
        </w:rPr>
        <w:t>Мероприятия муниципальной программы и объемы их финансирования могут быть ежегодно откорректированы с учетом возможностей бюджетов всех уровней.</w:t>
      </w:r>
    </w:p>
    <w:bookmarkEnd w:id="1"/>
    <w:p w:rsidR="005F6CCF" w:rsidRDefault="005F6CCF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sz w:val="24"/>
          <w:szCs w:val="24"/>
        </w:rPr>
        <w:sectPr w:rsidR="00555867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55867" w:rsidRPr="00555867" w:rsidRDefault="00555867" w:rsidP="00555867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  <w:r w:rsidRPr="00555867">
        <w:rPr>
          <w:b/>
          <w:bCs/>
          <w:sz w:val="24"/>
          <w:szCs w:val="24"/>
          <w:lang w:eastAsia="ru-RU"/>
        </w:rPr>
        <w:lastRenderedPageBreak/>
        <w:t>Таблица 1</w:t>
      </w:r>
    </w:p>
    <w:p w:rsidR="00555867" w:rsidRPr="00555867" w:rsidRDefault="00555867" w:rsidP="00555867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555867" w:rsidRPr="00555867" w:rsidRDefault="00555867" w:rsidP="00555867">
      <w:pPr>
        <w:widowControl w:val="0"/>
        <w:suppressAutoHyphens w:val="0"/>
        <w:autoSpaceDE w:val="0"/>
        <w:autoSpaceDN w:val="0"/>
        <w:adjustRightInd w:val="0"/>
        <w:ind w:left="360"/>
        <w:jc w:val="center"/>
        <w:outlineLvl w:val="0"/>
        <w:rPr>
          <w:b/>
          <w:bCs/>
          <w:sz w:val="24"/>
          <w:szCs w:val="24"/>
          <w:lang w:eastAsia="ru-RU"/>
        </w:rPr>
      </w:pPr>
      <w:r w:rsidRPr="00555867">
        <w:rPr>
          <w:b/>
          <w:bCs/>
          <w:sz w:val="24"/>
          <w:szCs w:val="24"/>
          <w:lang w:eastAsia="ru-RU"/>
        </w:rPr>
        <w:t>Целевые показатели муниципальной программы</w:t>
      </w: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tbl>
      <w:tblPr>
        <w:tblW w:w="493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9"/>
        <w:gridCol w:w="4178"/>
        <w:gridCol w:w="830"/>
        <w:gridCol w:w="1588"/>
        <w:gridCol w:w="868"/>
        <w:gridCol w:w="843"/>
        <w:gridCol w:w="843"/>
        <w:gridCol w:w="843"/>
        <w:gridCol w:w="843"/>
        <w:gridCol w:w="843"/>
        <w:gridCol w:w="843"/>
        <w:gridCol w:w="883"/>
        <w:gridCol w:w="1560"/>
      </w:tblGrid>
      <w:tr w:rsidR="00555867" w:rsidRPr="004B55A1" w:rsidTr="00555867">
        <w:trPr>
          <w:trHeight w:val="727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b/>
                <w:bCs/>
                <w:color w:val="000000"/>
                <w:sz w:val="18"/>
                <w:szCs w:val="18"/>
                <w:lang w:eastAsia="ru-RU"/>
              </w:rPr>
              <w:t>№ показателя</w:t>
            </w:r>
          </w:p>
        </w:tc>
        <w:tc>
          <w:tcPr>
            <w:tcW w:w="1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b/>
                <w:bCs/>
                <w:color w:val="000000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b/>
                <w:bCs/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218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b/>
                <w:bCs/>
                <w:color w:val="000000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b/>
                <w:bCs/>
                <w:color w:val="000000"/>
                <w:sz w:val="18"/>
                <w:szCs w:val="18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555867" w:rsidRPr="004B55A1" w:rsidTr="00555867">
        <w:trPr>
          <w:trHeight w:val="709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4B55A1" w:rsidRDefault="00555867" w:rsidP="007E51D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4B55A1" w:rsidRDefault="00555867" w:rsidP="007E51D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4B55A1" w:rsidRDefault="00555867" w:rsidP="007E51D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4B55A1" w:rsidRDefault="00555867" w:rsidP="007E51D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b/>
                <w:bCs/>
                <w:color w:val="000000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4B55A1" w:rsidRDefault="00555867" w:rsidP="007E51D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55867" w:rsidRPr="004B55A1" w:rsidTr="00555867">
        <w:trPr>
          <w:trHeight w:val="103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Доля замены ветхих инженерных сетей тепло-, водоснабжения, водоотведения от общей протяженности ветхих инженерных сетей тепло-, водоснабжения, водоотведения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2,17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4,17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6,17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10,17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12,17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14,17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16,17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26,17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26,17</w:t>
            </w:r>
          </w:p>
        </w:tc>
      </w:tr>
      <w:tr w:rsidR="00555867" w:rsidRPr="004B55A1" w:rsidTr="00555867">
        <w:trPr>
          <w:trHeight w:val="563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Площадь земельных участков, обеспеченных инженерными сетями водоотведения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758,34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758,34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758,34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758,34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758,34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758,34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758,34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758,34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834,73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834,73</w:t>
            </w:r>
          </w:p>
        </w:tc>
      </w:tr>
      <w:tr w:rsidR="00555867" w:rsidRPr="004B55A1" w:rsidTr="00555867">
        <w:trPr>
          <w:trHeight w:val="571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Площадь земельных участков, обеспеченных инженерными сетями газоснабжения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1071,96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1071,96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1071,96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1071,96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1071,96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1071,96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1071,96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1071,96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1127,47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1127,47</w:t>
            </w:r>
          </w:p>
        </w:tc>
      </w:tr>
      <w:tr w:rsidR="00555867" w:rsidRPr="004B55A1" w:rsidTr="00555867">
        <w:trPr>
          <w:trHeight w:val="976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 xml:space="preserve">Количество выполненных мероприятий 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  <w:r w:rsidRPr="004B55A1">
              <w:rPr>
                <w:color w:val="000000"/>
                <w:sz w:val="18"/>
                <w:szCs w:val="18"/>
                <w:lang w:eastAsia="ru-RU"/>
              </w:rPr>
              <w:t xml:space="preserve">по консалтинговому обследованию, разработке 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             </w:t>
            </w:r>
            <w:r w:rsidRPr="004B55A1">
              <w:rPr>
                <w:color w:val="000000"/>
                <w:sz w:val="18"/>
                <w:szCs w:val="18"/>
                <w:lang w:eastAsia="ru-RU"/>
              </w:rPr>
              <w:t xml:space="preserve">и (или) актуализации программ, схем 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                             </w:t>
            </w:r>
            <w:r w:rsidRPr="004B55A1">
              <w:rPr>
                <w:color w:val="000000"/>
                <w:sz w:val="18"/>
                <w:szCs w:val="18"/>
                <w:lang w:eastAsia="ru-RU"/>
              </w:rPr>
              <w:t>и нормативных документов в сфере ЖКК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≥1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≥1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≥1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≥1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≥1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≥1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≥1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≥1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≥1</w:t>
            </w:r>
          </w:p>
        </w:tc>
      </w:tr>
      <w:tr w:rsidR="00555867" w:rsidRPr="004B55A1" w:rsidTr="00555867">
        <w:trPr>
          <w:trHeight w:val="1401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Количество реализуемых инвестиционных проектов в сфере жилищно-коммунального комплекса, в том числе на основе концессионных соглашений и энергосберегающих проектов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                  </w:t>
            </w:r>
            <w:r w:rsidRPr="004B55A1">
              <w:rPr>
                <w:color w:val="000000"/>
                <w:sz w:val="18"/>
                <w:szCs w:val="18"/>
                <w:lang w:eastAsia="ru-RU"/>
              </w:rPr>
              <w:t xml:space="preserve"> в транспортном комплексе, жилищном фонде 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                </w:t>
            </w:r>
            <w:r w:rsidRPr="004B55A1">
              <w:rPr>
                <w:color w:val="000000"/>
                <w:sz w:val="18"/>
                <w:szCs w:val="18"/>
                <w:lang w:eastAsia="ru-RU"/>
              </w:rPr>
              <w:t>и муниципальной сфере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555867" w:rsidRPr="004B55A1" w:rsidTr="00555867">
        <w:trPr>
          <w:trHeight w:val="273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Количество потребляемого сжиженного газа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3 818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3 490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3 440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3 390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3 340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3 290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3 240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3 190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3 140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3 140</w:t>
            </w:r>
          </w:p>
        </w:tc>
      </w:tr>
      <w:tr w:rsidR="00555867" w:rsidRPr="004B55A1" w:rsidTr="00555867">
        <w:trPr>
          <w:trHeight w:val="127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 xml:space="preserve">Доля многоквартирных домов, в которых проведен капитальный ремонт в соответствии 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                              </w:t>
            </w:r>
            <w:r w:rsidRPr="004B55A1">
              <w:rPr>
                <w:color w:val="000000"/>
                <w:sz w:val="18"/>
                <w:szCs w:val="18"/>
                <w:lang w:eastAsia="ru-RU"/>
              </w:rPr>
              <w:t xml:space="preserve">с краткосрочными планами реализации программы капитального ремонта общего имущества 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                     </w:t>
            </w:r>
            <w:r w:rsidRPr="004B55A1">
              <w:rPr>
                <w:color w:val="000000"/>
                <w:sz w:val="18"/>
                <w:szCs w:val="18"/>
                <w:lang w:eastAsia="ru-RU"/>
              </w:rPr>
              <w:t>в многоквартирных домах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555867" w:rsidRPr="004B55A1" w:rsidTr="00555867">
        <w:trPr>
          <w:trHeight w:val="834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Количество квартир, находящихся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</w:t>
            </w:r>
            <w:r w:rsidRPr="004B55A1">
              <w:rPr>
                <w:color w:val="000000"/>
                <w:sz w:val="18"/>
                <w:szCs w:val="18"/>
                <w:lang w:eastAsia="ru-RU"/>
              </w:rPr>
              <w:t xml:space="preserve"> в муниципальной собственности, в которых проведен ремонт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169</w:t>
            </w:r>
          </w:p>
        </w:tc>
      </w:tr>
      <w:tr w:rsidR="00555867" w:rsidRPr="004B55A1" w:rsidTr="00555867">
        <w:trPr>
          <w:trHeight w:val="977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Доля площади общего имущества в жилых домах, использовавшихся до 01.01.2012 в качестве общежитий, приведенной в технически исправное состояние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44,5</w:t>
            </w:r>
          </w:p>
        </w:tc>
      </w:tr>
      <w:tr w:rsidR="00555867" w:rsidRPr="004B55A1" w:rsidTr="00555867">
        <w:trPr>
          <w:trHeight w:val="99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 xml:space="preserve">Количество мероприятий по привлечению населения к самостоятельному решению вопросов содержания, благоустройства и повышения </w:t>
            </w:r>
            <w:proofErr w:type="spellStart"/>
            <w:r w:rsidRPr="004B55A1">
              <w:rPr>
                <w:color w:val="000000"/>
                <w:sz w:val="18"/>
                <w:szCs w:val="18"/>
                <w:lang w:eastAsia="ru-RU"/>
              </w:rPr>
              <w:t>энергоэффективности</w:t>
            </w:r>
            <w:proofErr w:type="spellEnd"/>
            <w:r w:rsidRPr="004B55A1">
              <w:rPr>
                <w:color w:val="000000"/>
                <w:sz w:val="18"/>
                <w:szCs w:val="18"/>
                <w:lang w:eastAsia="ru-RU"/>
              </w:rPr>
              <w:t xml:space="preserve"> жилищного фонда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4B55A1" w:rsidRDefault="00555867" w:rsidP="007E51D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B55A1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</w:tbl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Pr="00555867" w:rsidRDefault="00555867" w:rsidP="00555867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  <w:r w:rsidRPr="00555867">
        <w:rPr>
          <w:b/>
          <w:sz w:val="24"/>
          <w:szCs w:val="24"/>
          <w:lang w:eastAsia="ru-RU"/>
        </w:rPr>
        <w:lastRenderedPageBreak/>
        <w:t>Таблица 2</w:t>
      </w:r>
    </w:p>
    <w:p w:rsidR="00555867" w:rsidRPr="00555867" w:rsidRDefault="00555867" w:rsidP="0055586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55867">
        <w:rPr>
          <w:b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555867" w:rsidRPr="00555867" w:rsidRDefault="00555867" w:rsidP="00555867">
      <w:pPr>
        <w:widowControl w:val="0"/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997"/>
        <w:gridCol w:w="2436"/>
        <w:gridCol w:w="2142"/>
        <w:gridCol w:w="1564"/>
        <w:gridCol w:w="961"/>
        <w:gridCol w:w="883"/>
        <w:gridCol w:w="883"/>
        <w:gridCol w:w="871"/>
        <w:gridCol w:w="872"/>
        <w:gridCol w:w="872"/>
        <w:gridCol w:w="872"/>
        <w:gridCol w:w="872"/>
        <w:gridCol w:w="862"/>
      </w:tblGrid>
      <w:tr w:rsidR="00555867" w:rsidRPr="0001737C" w:rsidTr="00555867">
        <w:trPr>
          <w:trHeight w:val="279"/>
          <w:tblHeader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Номер строки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Основные мероприятия муниципальной программы</w:t>
            </w:r>
          </w:p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Ответственный исполнитель/</w:t>
            </w:r>
          </w:p>
          <w:p w:rsidR="00555867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01737C">
              <w:rPr>
                <w:b/>
                <w:bCs/>
                <w:sz w:val="16"/>
                <w:szCs w:val="16"/>
              </w:rPr>
              <w:t>соисполнитель (наименование органа</w:t>
            </w:r>
            <w:proofErr w:type="gramEnd"/>
          </w:p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 xml:space="preserve"> или структурного подразделения, учреждения)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54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555867" w:rsidRPr="0001737C" w:rsidTr="00555867">
        <w:trPr>
          <w:trHeight w:val="271"/>
          <w:tblHeader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2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 том числе</w:t>
            </w:r>
          </w:p>
        </w:tc>
      </w:tr>
      <w:tr w:rsidR="00555867" w:rsidRPr="0001737C" w:rsidTr="00555867">
        <w:trPr>
          <w:trHeight w:val="398"/>
          <w:tblHeader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2019 год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2026-2030 годы</w:t>
            </w:r>
          </w:p>
        </w:tc>
      </w:tr>
      <w:tr w:rsidR="00555867" w:rsidRPr="0001737C" w:rsidTr="00555867">
        <w:trPr>
          <w:trHeight w:val="274"/>
          <w:tblHeader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13</w:t>
            </w:r>
          </w:p>
        </w:tc>
      </w:tr>
      <w:tr w:rsidR="00555867" w:rsidRPr="0001737C" w:rsidTr="00555867">
        <w:trPr>
          <w:trHeight w:hRule="exact" w:val="3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</w:t>
            </w: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Реконструкция, расширение, модернизация, строительство</w:t>
            </w:r>
          </w:p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 и капитальный ремонт объектов коммунального комплекса</w:t>
            </w:r>
          </w:p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 (в том числе в рамках концессионных соглашений) (1)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Департамент </w:t>
            </w:r>
          </w:p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жилищно-коммунального </w:t>
            </w:r>
          </w:p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 строительного комплекса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721 076,40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125 200,00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55 186,40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54 069,00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54 069,00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54 069,00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54 069,00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54 069,00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270 345,00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618 992,20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112 497,80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46 908,40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45 958,60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45 958,60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45 958,60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45 958,60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45 958,60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229 793,00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102 084,20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12 702,20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8 278,00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8 110,40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8 110,40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8 110,40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8 110,40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8 110,40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40 552,00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6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Строительство объектов инженерной инфраструктуры на территориях, предназначенных для жилищного строительства (2,3)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Департамент </w:t>
            </w:r>
          </w:p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жилищно-коммунального</w:t>
            </w:r>
          </w:p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 и строительного комплекса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112 897,40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80 930,00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31 967,40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83 975,50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60 000,00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23 975,50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9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28 921,90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20 930,00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7 991,90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11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</w:t>
            </w: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Выполнение мероприятий </w:t>
            </w:r>
          </w:p>
          <w:p w:rsidR="00555867" w:rsidRDefault="00555867" w:rsidP="00555867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по консалтинговому обследованию, разработке</w:t>
            </w:r>
          </w:p>
          <w:p w:rsidR="00555867" w:rsidRDefault="00555867" w:rsidP="00555867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 (или) актуализации программ, схем и нормативных документов</w:t>
            </w:r>
          </w:p>
          <w:p w:rsidR="00555867" w:rsidRPr="0001737C" w:rsidRDefault="00555867" w:rsidP="00555867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 в сфере жилищно-коммунального комплекса (4)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Департамент </w:t>
            </w:r>
          </w:p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жилищно-коммунального</w:t>
            </w:r>
          </w:p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 и строительного комплекса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6 000,00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2 500,00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12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13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14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6 000,00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2 500,00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15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238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16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</w:t>
            </w: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Поддержка инвестиционных проектов в сфере </w:t>
            </w:r>
          </w:p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жилищно-коммунального комплекса, в том числе энергосберегающих проектов</w:t>
            </w:r>
          </w:p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 в транспортном комплексе, жилищном фонде </w:t>
            </w:r>
          </w:p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 муниципальной сфере (5)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Департамент </w:t>
            </w:r>
          </w:p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жилищно-коммунального</w:t>
            </w:r>
          </w:p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 и строительного комплекса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7 500,00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17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18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19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15 000,00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1 500,00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7 500,00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</w:t>
            </w: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Предоставление субсидий организациям коммунального комплекса (6)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Департамент </w:t>
            </w:r>
          </w:p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жилищно-коммунального </w:t>
            </w:r>
          </w:p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 строительного комплекса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16 848,10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1 333,10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1 373,00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1 414,20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1 414,20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1 414,20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1 414,20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1 414,20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7 071,00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22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23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16 848,10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1 333,10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1 373,00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1 414,20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1 414,20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1 414,20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1 414,20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1 414,20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7 071,00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24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25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26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6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555867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Организационно-техническое</w:t>
            </w:r>
          </w:p>
          <w:p w:rsidR="00555867" w:rsidRDefault="00555867" w:rsidP="00555867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 финансовое обеспечение деятельности департамента жилищно-коммунального</w:t>
            </w:r>
          </w:p>
          <w:p w:rsidR="00555867" w:rsidRPr="0001737C" w:rsidRDefault="00555867" w:rsidP="00555867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 и строительного комплекса администрации города Югорска (1-10)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Управление бухгалтерского учета и отчетности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432 031,20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36 002,60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36 002,60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180 013,00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27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28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31,20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2,60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2,60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13,00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29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432 000,00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36 000,00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36 000,00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36 000,00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36 000,00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36 000,00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36 000,00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36 000,00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180 000,00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31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Департамент </w:t>
            </w:r>
          </w:p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жилищно-коммунального </w:t>
            </w:r>
          </w:p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 строительного комплекса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177,00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177,00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6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32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33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34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177,00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177,00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35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36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</w:t>
            </w: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Муниципальная поддержка </w:t>
            </w:r>
          </w:p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на проведение капитального ремонта многоквартирных домов (7)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Департамент </w:t>
            </w:r>
          </w:p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жилищно-коммунального </w:t>
            </w:r>
          </w:p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 строительного комплекса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25 880,40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3 880,40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10 000,00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32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493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33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34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25 880,40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3 880,40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2 000,00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10 000,00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35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</w:t>
            </w: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Ремонт муниципального жилищного фонда (8)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Департамент </w:t>
            </w:r>
          </w:p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жилищно-коммунального </w:t>
            </w:r>
          </w:p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 строительного комплекса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8 700,00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3 500,00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37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38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39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8 700,00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1 000,00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3 500,00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41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9</w:t>
            </w: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Приведение в технически исправное состояние жилых домов, использовавшихся </w:t>
            </w:r>
          </w:p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до 01.01.2012 в качестве общежитий (9)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Департамент </w:t>
            </w:r>
          </w:p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жилищно-коммунального </w:t>
            </w:r>
          </w:p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 строительного комплекса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3 650,00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42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43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44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3 650,00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350,00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1 500,00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45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46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10</w:t>
            </w: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Привлечение населения </w:t>
            </w:r>
          </w:p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к самостоятельному решению вопросов содержания, благоустройства и повышения </w:t>
            </w:r>
            <w:proofErr w:type="spellStart"/>
            <w:r w:rsidRPr="0001737C">
              <w:rPr>
                <w:sz w:val="16"/>
                <w:szCs w:val="16"/>
              </w:rPr>
              <w:t>энергоэффективности</w:t>
            </w:r>
            <w:proofErr w:type="spellEnd"/>
            <w:r w:rsidRPr="0001737C">
              <w:rPr>
                <w:sz w:val="16"/>
                <w:szCs w:val="16"/>
              </w:rPr>
              <w:t xml:space="preserve"> жилищного фонда (10)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Департамент</w:t>
            </w:r>
          </w:p>
          <w:p w:rsidR="00555867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 жилищно-коммунального</w:t>
            </w:r>
          </w:p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 xml:space="preserve"> и строительного комплекса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1 955,00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305,00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750,00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47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48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49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1 955,00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305,00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150,00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150,00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150,00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150,00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150,00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150,00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750,00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51</w:t>
            </w:r>
          </w:p>
        </w:tc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1 344 215,50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249 678,10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128 179,40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96 635,80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96 635,80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96 635,80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96 635,80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96 635,80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483 179,00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52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53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719 847,00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173 833,50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72 259,50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47 375,40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47 375,40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47 375,40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47 375,40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47 375,40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236 877,00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54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609 368,50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75 844,60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55 919,90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47 760,40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47 760,40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47 760,40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47 760,40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47 760,40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238 802,00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55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7 500,00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56</w:t>
            </w:r>
          </w:p>
        </w:tc>
        <w:tc>
          <w:tcPr>
            <w:tcW w:w="48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lastRenderedPageBreak/>
              <w:t>57</w:t>
            </w:r>
          </w:p>
        </w:tc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180 475,40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148 508,00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31 967,40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58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59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148 174,60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124 199,10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23 975,50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60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32 300,80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24 308,90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7 991,90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61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62</w:t>
            </w:r>
          </w:p>
        </w:tc>
        <w:tc>
          <w:tcPr>
            <w:tcW w:w="48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63</w:t>
            </w:r>
          </w:p>
        </w:tc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 xml:space="preserve">Проекты, портфели проектов </w:t>
            </w:r>
          </w:p>
          <w:p w:rsidR="00555867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01737C">
              <w:rPr>
                <w:b/>
                <w:bCs/>
                <w:sz w:val="16"/>
                <w:szCs w:val="16"/>
              </w:rPr>
              <w:t xml:space="preserve">(в том числе направленные на реализацию национальных и федеральных проектов Российской Федерации и ХМАО-Югры, муниципальных проектов реализуемых </w:t>
            </w:r>
            <w:proofErr w:type="gramEnd"/>
          </w:p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 составе муниципальной программы):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67 578,00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67 578,00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64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65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64 199,10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64 199,10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66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3 378,90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3 378,90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67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68</w:t>
            </w:r>
          </w:p>
        </w:tc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 том числе инвестиции в объекты муниципальной собственности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67 578,00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67 578,00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69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70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64 199,10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64 199,10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71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3 378,90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3 378,90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72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73</w:t>
            </w:r>
          </w:p>
        </w:tc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01737C">
              <w:rPr>
                <w:b/>
                <w:bCs/>
                <w:sz w:val="16"/>
                <w:szCs w:val="16"/>
              </w:rPr>
              <w:t xml:space="preserve">Инвестиции в объекты муниципальной собственности (за исключением инвестиций </w:t>
            </w:r>
            <w:proofErr w:type="gramEnd"/>
          </w:p>
          <w:p w:rsidR="00555867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 xml:space="preserve">в объекты муниципальной собственности </w:t>
            </w:r>
          </w:p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по проектам, портфелям проектов)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112 897,40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80 930,00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31 967,40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74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75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83 975,50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23 975,50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76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28 921,90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20 930,00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7 991,90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77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lastRenderedPageBreak/>
              <w:t>78</w:t>
            </w:r>
          </w:p>
        </w:tc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Прочие расходы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1 163 740,10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101 170,10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96 212,00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96 635,80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96 635,80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96 635,80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96 635,80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96 635,80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483 179,00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79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80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571 672,40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49 634,40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48 284,00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47 375,40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47 375,40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47 375,40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47 375,40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47 375,40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236 877,00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81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577 067,70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51 535,70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47 928,00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47 760,40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47 760,40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47 760,40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47 760,40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47 760,40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238 802,00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82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7 500,00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83</w:t>
            </w:r>
          </w:p>
        </w:tc>
        <w:tc>
          <w:tcPr>
            <w:tcW w:w="48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84</w:t>
            </w:r>
          </w:p>
        </w:tc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Ответственный исполнитель (Департамент жилищно-коммунального и строительного комплекса администрации города Югорска)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912 184,30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213 675,50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92 176,80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60 633,20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60 633,20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60 633,20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60 633,20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60 633,20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303 166,00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85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86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719 815,80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173 830,90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72 256,90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47 372,80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47 372,80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47 372,80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47 372,80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47 372,80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236 864,00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87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177 368,50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39 844,60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19 919,90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11 760,40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11 760,40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11 760,40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11 760,40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11 760,40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58 802,00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88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7 500,00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89</w:t>
            </w:r>
          </w:p>
        </w:tc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Соисполнитель (Управление бухгалтерского учета и отчетности администрации города Югорска)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432 031,20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36 002,60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36 002,60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180 013,00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90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91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31,20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2,60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2,60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13,00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92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432 000,00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180 000,00</w:t>
            </w:r>
          </w:p>
        </w:tc>
      </w:tr>
      <w:tr w:rsidR="00555867" w:rsidRPr="0001737C" w:rsidTr="00555867">
        <w:trPr>
          <w:trHeight w:hRule="exact" w:val="397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5867" w:rsidRPr="0001737C" w:rsidRDefault="00555867" w:rsidP="007E51D1">
            <w:pPr>
              <w:jc w:val="center"/>
              <w:rPr>
                <w:sz w:val="16"/>
                <w:szCs w:val="16"/>
              </w:rPr>
            </w:pPr>
            <w:r w:rsidRPr="0001737C">
              <w:rPr>
                <w:sz w:val="16"/>
                <w:szCs w:val="16"/>
              </w:rPr>
              <w:t>93</w:t>
            </w:r>
          </w:p>
        </w:tc>
        <w:tc>
          <w:tcPr>
            <w:tcW w:w="10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01737C" w:rsidRDefault="00555867" w:rsidP="007E51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5867" w:rsidRPr="0001737C" w:rsidRDefault="00555867" w:rsidP="007E51D1">
            <w:pPr>
              <w:jc w:val="center"/>
              <w:rPr>
                <w:b/>
                <w:bCs/>
                <w:sz w:val="16"/>
                <w:szCs w:val="16"/>
              </w:rPr>
            </w:pPr>
            <w:r w:rsidRPr="0001737C">
              <w:rPr>
                <w:b/>
                <w:bCs/>
                <w:sz w:val="16"/>
                <w:szCs w:val="16"/>
              </w:rPr>
              <w:t>0,00</w:t>
            </w:r>
          </w:p>
        </w:tc>
      </w:tr>
    </w:tbl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55867" w:rsidRPr="00555867" w:rsidRDefault="00555867" w:rsidP="00555867">
      <w:pPr>
        <w:suppressAutoHyphens w:val="0"/>
        <w:jc w:val="right"/>
        <w:rPr>
          <w:b/>
          <w:bCs/>
          <w:sz w:val="24"/>
          <w:szCs w:val="24"/>
          <w:lang w:eastAsia="ru-RU"/>
        </w:rPr>
      </w:pPr>
      <w:r w:rsidRPr="00555867">
        <w:rPr>
          <w:b/>
          <w:bCs/>
          <w:sz w:val="24"/>
          <w:szCs w:val="24"/>
          <w:lang w:eastAsia="ru-RU"/>
        </w:rPr>
        <w:lastRenderedPageBreak/>
        <w:t>Таблица 3</w:t>
      </w:r>
    </w:p>
    <w:p w:rsidR="00555867" w:rsidRPr="00555867" w:rsidRDefault="00555867" w:rsidP="00555867">
      <w:pPr>
        <w:suppressAutoHyphens w:val="0"/>
        <w:jc w:val="right"/>
        <w:rPr>
          <w:b/>
          <w:bCs/>
          <w:sz w:val="24"/>
          <w:szCs w:val="24"/>
          <w:lang w:eastAsia="ru-RU"/>
        </w:rPr>
      </w:pPr>
    </w:p>
    <w:p w:rsidR="00555867" w:rsidRDefault="00555867" w:rsidP="00555867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555867">
        <w:rPr>
          <w:b/>
          <w:bCs/>
          <w:sz w:val="24"/>
          <w:szCs w:val="24"/>
          <w:lang w:eastAsia="ru-RU"/>
        </w:rPr>
        <w:t xml:space="preserve">Портфели проектов и проекты, </w:t>
      </w:r>
      <w:proofErr w:type="gramStart"/>
      <w:r w:rsidRPr="00555867">
        <w:rPr>
          <w:b/>
          <w:bCs/>
          <w:sz w:val="24"/>
          <w:szCs w:val="24"/>
          <w:lang w:eastAsia="ru-RU"/>
        </w:rPr>
        <w:t>направленные</w:t>
      </w:r>
      <w:proofErr w:type="gramEnd"/>
      <w:r w:rsidRPr="00555867">
        <w:rPr>
          <w:b/>
          <w:bCs/>
          <w:sz w:val="24"/>
          <w:szCs w:val="24"/>
          <w:lang w:eastAsia="ru-RU"/>
        </w:rPr>
        <w:t xml:space="preserve"> в том числе на реализацию национальных и федеральных проектов Российской Федерации </w:t>
      </w:r>
    </w:p>
    <w:p w:rsidR="00555867" w:rsidRPr="00555867" w:rsidRDefault="00555867" w:rsidP="00555867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555867">
        <w:rPr>
          <w:b/>
          <w:bCs/>
          <w:sz w:val="24"/>
          <w:szCs w:val="24"/>
          <w:lang w:eastAsia="ru-RU"/>
        </w:rPr>
        <w:t>и Ханты-Мансийского автономного округа – Югры, муниципальных проектов</w:t>
      </w:r>
    </w:p>
    <w:p w:rsidR="00555867" w:rsidRDefault="00555867" w:rsidP="00555867">
      <w:pPr>
        <w:jc w:val="both"/>
        <w:rPr>
          <w:b/>
          <w:sz w:val="24"/>
          <w:szCs w:val="24"/>
        </w:rPr>
      </w:pPr>
    </w:p>
    <w:tbl>
      <w:tblPr>
        <w:tblW w:w="4950" w:type="pct"/>
        <w:tblInd w:w="108" w:type="dxa"/>
        <w:tblLook w:val="04A0" w:firstRow="1" w:lastRow="0" w:firstColumn="1" w:lastColumn="0" w:noHBand="0" w:noVBand="1"/>
      </w:tblPr>
      <w:tblGrid>
        <w:gridCol w:w="492"/>
        <w:gridCol w:w="1528"/>
        <w:gridCol w:w="2946"/>
        <w:gridCol w:w="1333"/>
        <w:gridCol w:w="714"/>
        <w:gridCol w:w="1202"/>
        <w:gridCol w:w="1724"/>
        <w:gridCol w:w="1023"/>
        <w:gridCol w:w="1023"/>
        <w:gridCol w:w="732"/>
        <w:gridCol w:w="732"/>
        <w:gridCol w:w="732"/>
        <w:gridCol w:w="732"/>
        <w:gridCol w:w="735"/>
      </w:tblGrid>
      <w:tr w:rsidR="00555867" w:rsidRPr="003E7150" w:rsidTr="00555867">
        <w:trPr>
          <w:trHeight w:val="51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 xml:space="preserve">№ </w:t>
            </w:r>
            <w:proofErr w:type="gramStart"/>
            <w:r w:rsidRPr="003E7150">
              <w:rPr>
                <w:color w:val="000000"/>
                <w:szCs w:val="18"/>
                <w:lang w:eastAsia="ru-RU"/>
              </w:rPr>
              <w:t>п</w:t>
            </w:r>
            <w:proofErr w:type="gramEnd"/>
            <w:r w:rsidRPr="003E7150">
              <w:rPr>
                <w:color w:val="000000"/>
                <w:szCs w:val="18"/>
                <w:lang w:eastAsia="ru-RU"/>
              </w:rPr>
              <w:t>/п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Цели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Срок реализации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82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Параметры финансового  обеспечения, тыс. руб.</w:t>
            </w:r>
            <w:r>
              <w:rPr>
                <w:color w:val="000000"/>
                <w:szCs w:val="18"/>
                <w:lang w:eastAsia="ru-RU"/>
              </w:rPr>
              <w:t>*</w:t>
            </w:r>
          </w:p>
        </w:tc>
      </w:tr>
      <w:tr w:rsidR="00555867" w:rsidRPr="003E7150" w:rsidTr="00555867">
        <w:trPr>
          <w:trHeight w:val="555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2019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2020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2021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2022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2023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2024</w:t>
            </w:r>
          </w:p>
        </w:tc>
      </w:tr>
      <w:tr w:rsidR="00555867" w:rsidRPr="003E7150" w:rsidTr="00555867">
        <w:trPr>
          <w:trHeight w:val="25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11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12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14</w:t>
            </w:r>
          </w:p>
        </w:tc>
      </w:tr>
      <w:tr w:rsidR="00555867" w:rsidRPr="003E7150" w:rsidTr="00555867">
        <w:trPr>
          <w:trHeight w:hRule="exact" w:val="51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Портфели проектов, основанные на национальных и федеральных проектах Российской Федерации, Ханты-Мансийского автономного округа – Югры, муниципальных проектов</w:t>
            </w:r>
          </w:p>
        </w:tc>
      </w:tr>
      <w:tr w:rsidR="00555867" w:rsidRPr="003E7150" w:rsidTr="00555867">
        <w:trPr>
          <w:trHeight w:hRule="exact" w:val="510"/>
        </w:trPr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Портфель проектов «Экология»</w:t>
            </w:r>
          </w:p>
        </w:tc>
        <w:tc>
          <w:tcPr>
            <w:tcW w:w="9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Мероприятие «Реконструкция, расширение, модернизация, строительство коммунальных объектов, в том числе объектов питьевого водоснабжения в населенных пунктах автономного округа» (показатель 1)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31.12.2024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67 578,00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67 578,00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0,00</w:t>
            </w:r>
          </w:p>
        </w:tc>
      </w:tr>
      <w:tr w:rsidR="00555867" w:rsidRPr="003E7150" w:rsidTr="00555867">
        <w:trPr>
          <w:trHeight w:hRule="exact" w:val="510"/>
        </w:trPr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9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</w:tr>
      <w:tr w:rsidR="00555867" w:rsidRPr="003E7150" w:rsidTr="00555867">
        <w:trPr>
          <w:trHeight w:hRule="exact" w:val="510"/>
        </w:trPr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9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64 199,10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64 199,10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</w:tr>
      <w:tr w:rsidR="00555867" w:rsidRPr="003E7150" w:rsidTr="00555867">
        <w:trPr>
          <w:trHeight w:hRule="exact" w:val="510"/>
        </w:trPr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9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местный бюджет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3 378,90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3 378,90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</w:tr>
      <w:tr w:rsidR="00555867" w:rsidRPr="003E7150" w:rsidTr="00555867">
        <w:trPr>
          <w:trHeight w:hRule="exact" w:val="510"/>
        </w:trPr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9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</w:tr>
      <w:tr w:rsidR="00555867" w:rsidRPr="003E7150" w:rsidTr="00555867">
        <w:trPr>
          <w:trHeight w:hRule="exact" w:val="510"/>
        </w:trPr>
        <w:tc>
          <w:tcPr>
            <w:tcW w:w="262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Итого по портфелю проектов «Экология»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67 578,00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67 578,00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0,00</w:t>
            </w:r>
          </w:p>
        </w:tc>
      </w:tr>
      <w:tr w:rsidR="00555867" w:rsidRPr="003E7150" w:rsidTr="00555867">
        <w:trPr>
          <w:trHeight w:hRule="exact" w:val="510"/>
        </w:trPr>
        <w:tc>
          <w:tcPr>
            <w:tcW w:w="262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</w:tr>
      <w:tr w:rsidR="00555867" w:rsidRPr="003E7150" w:rsidTr="00555867">
        <w:trPr>
          <w:trHeight w:hRule="exact" w:val="510"/>
        </w:trPr>
        <w:tc>
          <w:tcPr>
            <w:tcW w:w="262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64 199,10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64 199,10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</w:tr>
      <w:tr w:rsidR="00555867" w:rsidRPr="003E7150" w:rsidTr="00555867">
        <w:trPr>
          <w:trHeight w:hRule="exact" w:val="510"/>
        </w:trPr>
        <w:tc>
          <w:tcPr>
            <w:tcW w:w="262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местный бюджет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3 378,90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3 378,90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</w:tr>
      <w:tr w:rsidR="00555867" w:rsidRPr="003E7150" w:rsidTr="00555867">
        <w:trPr>
          <w:trHeight w:hRule="exact" w:val="510"/>
        </w:trPr>
        <w:tc>
          <w:tcPr>
            <w:tcW w:w="262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b/>
                <w:bCs/>
                <w:color w:val="000000"/>
                <w:szCs w:val="18"/>
                <w:lang w:eastAsia="ru-RU"/>
              </w:rPr>
            </w:pPr>
            <w:r w:rsidRPr="003E7150">
              <w:rPr>
                <w:b/>
                <w:bCs/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67" w:rsidRPr="003E7150" w:rsidRDefault="00555867" w:rsidP="007E51D1">
            <w:pPr>
              <w:suppressAutoHyphens w:val="0"/>
              <w:jc w:val="center"/>
              <w:rPr>
                <w:color w:val="000000"/>
                <w:szCs w:val="18"/>
                <w:lang w:eastAsia="ru-RU"/>
              </w:rPr>
            </w:pPr>
            <w:r w:rsidRPr="003E7150">
              <w:rPr>
                <w:color w:val="000000"/>
                <w:szCs w:val="18"/>
                <w:lang w:eastAsia="ru-RU"/>
              </w:rPr>
              <w:t>0,00</w:t>
            </w:r>
          </w:p>
        </w:tc>
      </w:tr>
    </w:tbl>
    <w:p w:rsidR="00555867" w:rsidRDefault="00555867" w:rsidP="005F6CCF">
      <w:pPr>
        <w:ind w:firstLine="709"/>
        <w:jc w:val="both"/>
        <w:rPr>
          <w:b/>
          <w:sz w:val="24"/>
          <w:szCs w:val="24"/>
        </w:rPr>
      </w:pPr>
    </w:p>
    <w:p w:rsidR="00526139" w:rsidRDefault="00526139" w:rsidP="005F6CCF">
      <w:pPr>
        <w:ind w:firstLine="709"/>
        <w:jc w:val="both"/>
        <w:rPr>
          <w:bCs/>
          <w:sz w:val="24"/>
          <w:szCs w:val="24"/>
          <w:lang w:eastAsia="ru-RU"/>
        </w:rPr>
      </w:pPr>
      <w:r w:rsidRPr="00526139">
        <w:rPr>
          <w:bCs/>
          <w:sz w:val="24"/>
          <w:szCs w:val="24"/>
          <w:lang w:eastAsia="ru-RU"/>
        </w:rPr>
        <w:t>* - параметры финансового обеспечения национального проекта Российской Федерации «Экология» на период 2020-2024 годов не определены</w:t>
      </w:r>
    </w:p>
    <w:p w:rsidR="00526139" w:rsidRDefault="00526139" w:rsidP="005F6CCF">
      <w:pPr>
        <w:ind w:firstLine="709"/>
        <w:jc w:val="both"/>
        <w:rPr>
          <w:bCs/>
          <w:sz w:val="24"/>
          <w:szCs w:val="24"/>
          <w:lang w:eastAsia="ru-RU"/>
        </w:rPr>
      </w:pPr>
    </w:p>
    <w:p w:rsidR="00526139" w:rsidRDefault="00526139" w:rsidP="005F6CCF">
      <w:pPr>
        <w:ind w:firstLine="709"/>
        <w:jc w:val="both"/>
        <w:rPr>
          <w:bCs/>
          <w:sz w:val="24"/>
          <w:szCs w:val="24"/>
          <w:lang w:eastAsia="ru-RU"/>
        </w:rPr>
      </w:pPr>
    </w:p>
    <w:p w:rsidR="00526139" w:rsidRDefault="00526139" w:rsidP="005F6CCF">
      <w:pPr>
        <w:ind w:firstLine="709"/>
        <w:jc w:val="both"/>
        <w:rPr>
          <w:bCs/>
          <w:sz w:val="24"/>
          <w:szCs w:val="24"/>
          <w:lang w:eastAsia="ru-RU"/>
        </w:rPr>
      </w:pPr>
    </w:p>
    <w:p w:rsidR="00526139" w:rsidRPr="00526139" w:rsidRDefault="00526139" w:rsidP="00526139">
      <w:pPr>
        <w:suppressAutoHyphens w:val="0"/>
        <w:jc w:val="right"/>
        <w:rPr>
          <w:b/>
          <w:bCs/>
          <w:sz w:val="24"/>
          <w:szCs w:val="24"/>
          <w:lang w:eastAsia="ru-RU"/>
        </w:rPr>
      </w:pPr>
      <w:r w:rsidRPr="00526139">
        <w:rPr>
          <w:b/>
          <w:bCs/>
          <w:sz w:val="24"/>
          <w:szCs w:val="24"/>
          <w:lang w:eastAsia="ru-RU"/>
        </w:rPr>
        <w:lastRenderedPageBreak/>
        <w:t>Таблица 4</w:t>
      </w:r>
    </w:p>
    <w:p w:rsidR="00526139" w:rsidRPr="00526139" w:rsidRDefault="00526139" w:rsidP="00526139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526139">
        <w:rPr>
          <w:b/>
          <w:bCs/>
          <w:sz w:val="24"/>
          <w:szCs w:val="24"/>
          <w:lang w:eastAsia="ru-RU"/>
        </w:rPr>
        <w:t>Характеристика основных мероприятий муниципальной программы, их связь с целевыми показателями</w:t>
      </w:r>
    </w:p>
    <w:p w:rsidR="00526139" w:rsidRPr="00526139" w:rsidRDefault="00526139" w:rsidP="00526139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526139" w:rsidRDefault="00526139" w:rsidP="00526139">
      <w:pPr>
        <w:jc w:val="both"/>
        <w:rPr>
          <w:b/>
          <w:sz w:val="28"/>
          <w:szCs w:val="24"/>
        </w:rPr>
      </w:pPr>
    </w:p>
    <w:tbl>
      <w:tblPr>
        <w:tblW w:w="4933" w:type="pct"/>
        <w:tblInd w:w="108" w:type="dxa"/>
        <w:tblLook w:val="04A0" w:firstRow="1" w:lastRow="0" w:firstColumn="1" w:lastColumn="0" w:noHBand="0" w:noVBand="1"/>
      </w:tblPr>
      <w:tblGrid>
        <w:gridCol w:w="518"/>
        <w:gridCol w:w="2629"/>
        <w:gridCol w:w="4413"/>
        <w:gridCol w:w="4794"/>
        <w:gridCol w:w="3240"/>
      </w:tblGrid>
      <w:tr w:rsidR="00526139" w:rsidRPr="00526139" w:rsidTr="00526139">
        <w:trPr>
          <w:trHeight w:val="294"/>
          <w:tblHeader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26139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526139">
              <w:rPr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526139">
              <w:rPr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7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26139">
              <w:rPr>
                <w:b/>
                <w:bCs/>
                <w:color w:val="000000"/>
                <w:lang w:eastAsia="ru-RU"/>
              </w:rPr>
              <w:t>Основные мероприятия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26139">
              <w:rPr>
                <w:b/>
                <w:bCs/>
                <w:color w:val="000000"/>
                <w:lang w:eastAsia="ru-RU"/>
              </w:rPr>
              <w:t>Наименование целевого показателя</w:t>
            </w:r>
          </w:p>
        </w:tc>
      </w:tr>
      <w:tr w:rsidR="00526139" w:rsidRPr="00526139" w:rsidTr="00526139">
        <w:trPr>
          <w:trHeight w:val="70"/>
          <w:tblHeader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9" w:rsidRPr="00526139" w:rsidRDefault="00526139" w:rsidP="007E51D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26139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26139">
              <w:rPr>
                <w:b/>
                <w:bCs/>
                <w:color w:val="000000"/>
                <w:lang w:eastAsia="ru-RU"/>
              </w:rPr>
              <w:t>Содержание (направление расходов)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26139">
              <w:rPr>
                <w:b/>
                <w:bCs/>
                <w:color w:val="000000"/>
                <w:lang w:eastAsia="ru-RU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1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9" w:rsidRPr="00526139" w:rsidRDefault="00526139" w:rsidP="007E51D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526139" w:rsidRPr="00526139" w:rsidTr="00526139">
        <w:trPr>
          <w:trHeight w:val="70"/>
          <w:tblHeader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39" w:rsidRPr="00526139" w:rsidRDefault="00526139" w:rsidP="007E51D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26139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9" w:rsidRPr="00526139" w:rsidRDefault="00526139" w:rsidP="007E51D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26139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9" w:rsidRPr="00526139" w:rsidRDefault="00526139" w:rsidP="007E51D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26139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9" w:rsidRPr="00526139" w:rsidRDefault="00526139" w:rsidP="007E51D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26139"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39" w:rsidRPr="00526139" w:rsidRDefault="00526139" w:rsidP="007E51D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26139">
              <w:rPr>
                <w:bCs/>
                <w:color w:val="000000"/>
                <w:lang w:eastAsia="ru-RU"/>
              </w:rPr>
              <w:t>5</w:t>
            </w:r>
          </w:p>
        </w:tc>
      </w:tr>
      <w:tr w:rsidR="00526139" w:rsidRPr="00526139" w:rsidTr="00526139">
        <w:trPr>
          <w:trHeight w:val="34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Цель: Повышение качества и надежности предоставления жилищно-коммунальных услуг населению </w:t>
            </w:r>
          </w:p>
        </w:tc>
      </w:tr>
      <w:tr w:rsidR="00526139" w:rsidRPr="00526139" w:rsidTr="00526139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Задача 1. 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водоотведения, повышение </w:t>
            </w:r>
            <w:proofErr w:type="spellStart"/>
            <w:r w:rsidRPr="00526139">
              <w:rPr>
                <w:color w:val="000000"/>
                <w:lang w:eastAsia="ru-RU"/>
              </w:rPr>
              <w:t>энергоэффективности</w:t>
            </w:r>
            <w:proofErr w:type="spellEnd"/>
            <w:r w:rsidRPr="00526139">
              <w:rPr>
                <w:color w:val="000000"/>
                <w:lang w:eastAsia="ru-RU"/>
              </w:rPr>
              <w:t xml:space="preserve"> в отраслях экономики</w:t>
            </w:r>
          </w:p>
        </w:tc>
      </w:tr>
      <w:tr w:rsidR="00526139" w:rsidRPr="00526139" w:rsidTr="00526139">
        <w:trPr>
          <w:trHeight w:val="7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Реконструкция, расширение, модернизация, строительство </w:t>
            </w: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proofErr w:type="gramStart"/>
            <w:r w:rsidRPr="00526139">
              <w:rPr>
                <w:color w:val="000000"/>
                <w:lang w:eastAsia="ru-RU"/>
              </w:rPr>
              <w:t xml:space="preserve">и капитальный ремонт объектов коммунального комплекса (в том числе </w:t>
            </w:r>
            <w:proofErr w:type="gramEnd"/>
          </w:p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в рамках концессионных соглашений)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Строительство, реконструкция, модернизация, проведение капитального ремонта (с заменой) систем газораспределения, теплоснабжения, водоснабжения и водоотведения, в том числе</w:t>
            </w:r>
            <w:r>
              <w:rPr>
                <w:color w:val="000000"/>
                <w:lang w:eastAsia="ru-RU"/>
              </w:rPr>
              <w:t xml:space="preserve">            </w:t>
            </w:r>
            <w:r w:rsidRPr="00526139">
              <w:rPr>
                <w:color w:val="000000"/>
                <w:lang w:eastAsia="ru-RU"/>
              </w:rPr>
              <w:t xml:space="preserve"> с применением композитных материалов; </w:t>
            </w:r>
            <w:proofErr w:type="spellStart"/>
            <w:proofErr w:type="gramStart"/>
            <w:r w:rsidRPr="00526139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526139">
              <w:rPr>
                <w:color w:val="000000"/>
                <w:lang w:eastAsia="ru-RU"/>
              </w:rPr>
              <w:t xml:space="preserve"> части расходов на создание, реконструкцию, модернизацию объекта концессионного соглашения, в том числе изготовление </w:t>
            </w:r>
            <w:proofErr w:type="spellStart"/>
            <w:r w:rsidRPr="00526139">
              <w:rPr>
                <w:color w:val="000000"/>
                <w:lang w:eastAsia="ru-RU"/>
              </w:rPr>
              <w:t>проектно</w:t>
            </w:r>
            <w:proofErr w:type="spellEnd"/>
            <w:r w:rsidRPr="00526139">
              <w:rPr>
                <w:color w:val="000000"/>
                <w:lang w:eastAsia="ru-RU"/>
              </w:rPr>
              <w:t xml:space="preserve"> - сметной документации для капитального ремонта инженерных сетей, оплата за экспертизу достоверности сметной стоимости, а также расходов, предусмотренных в рамках концессионного соглашения в форме платы </w:t>
            </w:r>
            <w:proofErr w:type="spellStart"/>
            <w:r w:rsidRPr="00526139">
              <w:rPr>
                <w:color w:val="000000"/>
                <w:lang w:eastAsia="ru-RU"/>
              </w:rPr>
              <w:t>концендента</w:t>
            </w:r>
            <w:proofErr w:type="spellEnd"/>
            <w:r w:rsidRPr="00526139">
              <w:rPr>
                <w:color w:val="000000"/>
                <w:lang w:eastAsia="ru-RU"/>
              </w:rPr>
              <w:t>, возмещение затрат в части эксплуатационных расходов, понесенных концессионером в процессе реализации концессионного соглашения</w:t>
            </w:r>
            <w:proofErr w:type="gramEnd"/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Федеральный закон от 21.07.2005 № 115-ФЗ </w:t>
            </w:r>
            <w:r>
              <w:rPr>
                <w:color w:val="000000"/>
                <w:lang w:eastAsia="ru-RU"/>
              </w:rPr>
              <w:t xml:space="preserve">                   </w:t>
            </w:r>
            <w:r w:rsidRPr="00526139">
              <w:rPr>
                <w:color w:val="000000"/>
                <w:lang w:eastAsia="ru-RU"/>
              </w:rPr>
              <w:t xml:space="preserve">«О концессионных соглашениях»; </w:t>
            </w: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распоряжение Правительства Ханты-Мансийского автономного округа - Югры от 23.01.2015 № 12-рп «О комплексе мер («дорожной карте») по развитию жилищно-коммунального комплекса </w:t>
            </w:r>
            <w:r>
              <w:rPr>
                <w:color w:val="000000"/>
                <w:lang w:eastAsia="ru-RU"/>
              </w:rPr>
              <w:t xml:space="preserve">                      </w:t>
            </w:r>
            <w:r w:rsidRPr="00526139">
              <w:rPr>
                <w:color w:val="000000"/>
                <w:lang w:eastAsia="ru-RU"/>
              </w:rPr>
              <w:t xml:space="preserve">Ханты-Мансийского автономного округа - Югры </w:t>
            </w:r>
            <w:r>
              <w:rPr>
                <w:color w:val="000000"/>
                <w:lang w:eastAsia="ru-RU"/>
              </w:rPr>
              <w:t xml:space="preserve">           </w:t>
            </w:r>
            <w:r w:rsidRPr="00526139">
              <w:rPr>
                <w:color w:val="000000"/>
                <w:lang w:eastAsia="ru-RU"/>
              </w:rPr>
              <w:t xml:space="preserve">на 2017-2020 годы»; </w:t>
            </w: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приложение 1, 3, 9, 13 к государственной программе Ханты-Мансийского автономного округа – Югры «Жилищно-коммунальный комплекс и городская среда»; </w:t>
            </w: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постановление администрации города Югорска </w:t>
            </w:r>
            <w:r>
              <w:rPr>
                <w:color w:val="000000"/>
                <w:lang w:eastAsia="ru-RU"/>
              </w:rPr>
              <w:t xml:space="preserve">                </w:t>
            </w:r>
            <w:r w:rsidRPr="00526139">
              <w:rPr>
                <w:color w:val="000000"/>
                <w:lang w:eastAsia="ru-RU"/>
              </w:rPr>
              <w:t xml:space="preserve">от 23.12.2016 № 3331 «О Порядке предоставления субсидий в целях возмещения затрат производителям товаров (услуг), осуществляющих свою деятельность на территории города Югорска», </w:t>
            </w: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портфель проектов «Экология»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Показатель 1. Доля замены ветхих инженерных сетей тепло-, водоснабжения, водоотведения</w:t>
            </w:r>
            <w:r>
              <w:rPr>
                <w:color w:val="000000"/>
                <w:lang w:eastAsia="ru-RU"/>
              </w:rPr>
              <w:t xml:space="preserve">            </w:t>
            </w:r>
            <w:r w:rsidRPr="00526139">
              <w:rPr>
                <w:color w:val="000000"/>
                <w:lang w:eastAsia="ru-RU"/>
              </w:rPr>
              <w:t xml:space="preserve"> от общей протяженности ветхих инженерных сетей тепло-, водоснабжения, водоотведения,</w:t>
            </w:r>
            <w:r>
              <w:rPr>
                <w:color w:val="000000"/>
                <w:lang w:eastAsia="ru-RU"/>
              </w:rPr>
              <w:t xml:space="preserve">         </w:t>
            </w:r>
            <w:r w:rsidRPr="00526139">
              <w:rPr>
                <w:color w:val="000000"/>
                <w:lang w:eastAsia="ru-RU"/>
              </w:rPr>
              <w:t xml:space="preserve"> % (отношение протяженности замененных инженерных сетей </w:t>
            </w:r>
            <w:r>
              <w:rPr>
                <w:color w:val="000000"/>
                <w:lang w:eastAsia="ru-RU"/>
              </w:rPr>
              <w:t xml:space="preserve">           </w:t>
            </w:r>
            <w:r w:rsidRPr="00526139">
              <w:rPr>
                <w:color w:val="000000"/>
                <w:lang w:eastAsia="ru-RU"/>
              </w:rPr>
              <w:t>к общей протяженности ветхих сетей с нарастающим итогом)</w:t>
            </w:r>
          </w:p>
        </w:tc>
      </w:tr>
      <w:tr w:rsidR="00526139" w:rsidRPr="00526139" w:rsidTr="00526139">
        <w:trPr>
          <w:trHeight w:val="7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Строительство систем инженерной инфраструктуры в целях обеспечения инженерной подготовки земельных участков для жилищного строительства на условиях </w:t>
            </w:r>
            <w:proofErr w:type="spellStart"/>
            <w:r w:rsidRPr="00526139">
              <w:rPr>
                <w:color w:val="000000"/>
                <w:lang w:eastAsia="ru-RU"/>
              </w:rPr>
              <w:t>софинансирования</w:t>
            </w:r>
            <w:proofErr w:type="spellEnd"/>
            <w:r w:rsidRPr="00526139">
              <w:rPr>
                <w:color w:val="000000"/>
                <w:lang w:eastAsia="ru-RU"/>
              </w:rPr>
              <w:t xml:space="preserve"> из средств бюджета автономного округа и местного бюджета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Приложение 3 к государственной программе </w:t>
            </w:r>
            <w:r>
              <w:rPr>
                <w:color w:val="000000"/>
                <w:lang w:eastAsia="ru-RU"/>
              </w:rPr>
              <w:t xml:space="preserve">          </w:t>
            </w:r>
            <w:r w:rsidRPr="00526139">
              <w:rPr>
                <w:color w:val="000000"/>
                <w:lang w:eastAsia="ru-RU"/>
              </w:rPr>
              <w:t>Ханты-Мансийского автономного округа – Югры «Развитие жилищной сферы»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Показатель 2. Площадь земельных участков, обеспеченных инженерными сетями водоотведения, </w:t>
            </w:r>
            <w:proofErr w:type="gramStart"/>
            <w:r w:rsidRPr="00526139">
              <w:rPr>
                <w:color w:val="000000"/>
                <w:lang w:eastAsia="ru-RU"/>
              </w:rPr>
              <w:t>га</w:t>
            </w:r>
            <w:proofErr w:type="gramEnd"/>
            <w:r w:rsidRPr="00526139">
              <w:rPr>
                <w:color w:val="000000"/>
                <w:lang w:eastAsia="ru-RU"/>
              </w:rPr>
              <w:t xml:space="preserve"> (по данным административного учета</w:t>
            </w:r>
            <w:r>
              <w:rPr>
                <w:color w:val="000000"/>
                <w:lang w:eastAsia="ru-RU"/>
              </w:rPr>
              <w:t xml:space="preserve">                      </w:t>
            </w:r>
            <w:r w:rsidRPr="00526139">
              <w:rPr>
                <w:color w:val="000000"/>
                <w:lang w:eastAsia="ru-RU"/>
              </w:rPr>
              <w:t xml:space="preserve"> с нарастающим итогом) </w:t>
            </w:r>
            <w:r w:rsidRPr="00526139">
              <w:rPr>
                <w:color w:val="000000"/>
                <w:lang w:eastAsia="ru-RU"/>
              </w:rPr>
              <w:lastRenderedPageBreak/>
              <w:t xml:space="preserve">Показатель 3. Площадь земельных участков, обеспеченных инженерными сетями газоснабжения, </w:t>
            </w:r>
            <w:proofErr w:type="gramStart"/>
            <w:r w:rsidRPr="00526139">
              <w:rPr>
                <w:color w:val="000000"/>
                <w:lang w:eastAsia="ru-RU"/>
              </w:rPr>
              <w:t>га</w:t>
            </w:r>
            <w:proofErr w:type="gramEnd"/>
            <w:r w:rsidRPr="00526139">
              <w:rPr>
                <w:color w:val="000000"/>
                <w:lang w:eastAsia="ru-RU"/>
              </w:rPr>
              <w:t xml:space="preserve"> (по данным административного учета</w:t>
            </w:r>
            <w:r>
              <w:rPr>
                <w:color w:val="000000"/>
                <w:lang w:eastAsia="ru-RU"/>
              </w:rPr>
              <w:t xml:space="preserve">                      </w:t>
            </w:r>
            <w:r w:rsidRPr="00526139">
              <w:rPr>
                <w:color w:val="000000"/>
                <w:lang w:eastAsia="ru-RU"/>
              </w:rPr>
              <w:t xml:space="preserve"> с нарастающим итогом)</w:t>
            </w:r>
          </w:p>
        </w:tc>
      </w:tr>
      <w:tr w:rsidR="00526139" w:rsidRPr="00526139" w:rsidTr="00526139">
        <w:trPr>
          <w:trHeight w:val="383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Выполнение мероприятий по консалтинговому обследованию, разработке и (или) актуализации программ, схем </w:t>
            </w:r>
            <w:r>
              <w:rPr>
                <w:color w:val="000000"/>
                <w:lang w:eastAsia="ru-RU"/>
              </w:rPr>
              <w:t xml:space="preserve">                          </w:t>
            </w:r>
            <w:r w:rsidRPr="00526139">
              <w:rPr>
                <w:color w:val="000000"/>
                <w:lang w:eastAsia="ru-RU"/>
              </w:rPr>
              <w:t>и нормативных документов в сфере жилищно-коммунального комплекса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Ежегодное проведение мероприятий </w:t>
            </w:r>
            <w:r>
              <w:rPr>
                <w:color w:val="000000"/>
                <w:lang w:eastAsia="ru-RU"/>
              </w:rPr>
              <w:t xml:space="preserve">                      </w:t>
            </w:r>
            <w:r w:rsidRPr="00526139">
              <w:rPr>
                <w:color w:val="000000"/>
                <w:lang w:eastAsia="ru-RU"/>
              </w:rPr>
              <w:t xml:space="preserve">для научного обоснования принимаемых решений по развитию жилищно-коммунального комплекса и обеспечения функционирования жилищно-коммунального комплекса </w:t>
            </w:r>
            <w:r>
              <w:rPr>
                <w:color w:val="000000"/>
                <w:lang w:eastAsia="ru-RU"/>
              </w:rPr>
              <w:t xml:space="preserve">                          </w:t>
            </w:r>
            <w:r w:rsidRPr="00526139">
              <w:rPr>
                <w:color w:val="000000"/>
                <w:lang w:eastAsia="ru-RU"/>
              </w:rPr>
              <w:t>в соответствии с действующим законодательством на уровне муниципального образования (наличие актуальных схем, программ и прочих нормативных документов)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Федеральный закон от 06.10.2003 № 131-ФЗ </w:t>
            </w:r>
            <w:r>
              <w:rPr>
                <w:color w:val="000000"/>
                <w:lang w:eastAsia="ru-RU"/>
              </w:rPr>
              <w:t xml:space="preserve">                  </w:t>
            </w:r>
            <w:r w:rsidRPr="00526139">
              <w:rPr>
                <w:color w:val="000000"/>
                <w:lang w:eastAsia="ru-RU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Показатель 4. Количество выполненных мероприятий </w:t>
            </w:r>
            <w:r>
              <w:rPr>
                <w:color w:val="000000"/>
                <w:lang w:eastAsia="ru-RU"/>
              </w:rPr>
              <w:t xml:space="preserve">               </w:t>
            </w:r>
            <w:r w:rsidRPr="00526139">
              <w:rPr>
                <w:color w:val="000000"/>
                <w:lang w:eastAsia="ru-RU"/>
              </w:rPr>
              <w:t xml:space="preserve">по консалтинговому обследованию, разработке и (или) актуализации программ, схем </w:t>
            </w:r>
            <w:r>
              <w:rPr>
                <w:color w:val="000000"/>
                <w:lang w:eastAsia="ru-RU"/>
              </w:rPr>
              <w:t xml:space="preserve">               </w:t>
            </w:r>
            <w:r w:rsidRPr="00526139">
              <w:rPr>
                <w:color w:val="000000"/>
                <w:lang w:eastAsia="ru-RU"/>
              </w:rPr>
              <w:t>и нормативных документов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526139">
              <w:rPr>
                <w:color w:val="000000"/>
                <w:lang w:eastAsia="ru-RU"/>
              </w:rPr>
              <w:t xml:space="preserve"> в сфере ЖКК, ед. (по данным административного учета)</w:t>
            </w:r>
          </w:p>
        </w:tc>
      </w:tr>
      <w:tr w:rsidR="00526139" w:rsidRPr="00526139" w:rsidTr="00526139">
        <w:trPr>
          <w:trHeight w:val="7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Поддержка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Реализация проектов, направленных на уменьшение потребления энергетических ресурсов в различных отраслях экономики, бюджетной сфере и жилищно-коммунальном комплексе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Федеральный закон от 23.11.2009 № 261-ФЗ </w:t>
            </w:r>
            <w:r>
              <w:rPr>
                <w:color w:val="000000"/>
                <w:lang w:eastAsia="ru-RU"/>
              </w:rPr>
              <w:t xml:space="preserve">                 </w:t>
            </w:r>
            <w:r w:rsidRPr="00526139">
              <w:rPr>
                <w:color w:val="000000"/>
                <w:lang w:eastAsia="ru-RU"/>
              </w:rPr>
              <w:t>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Показатель 5. Количество реализуемых инвестиционных проектов в сфере жилищно-коммунального комплекса, в том числе на основе концессионных соглашений и энергосберегающих проектов в транспортном комплексе, жилищном фонде </w:t>
            </w:r>
            <w:r>
              <w:rPr>
                <w:color w:val="000000"/>
                <w:lang w:eastAsia="ru-RU"/>
              </w:rPr>
              <w:t xml:space="preserve">           </w:t>
            </w:r>
            <w:r w:rsidRPr="00526139">
              <w:rPr>
                <w:color w:val="000000"/>
                <w:lang w:eastAsia="ru-RU"/>
              </w:rPr>
              <w:t xml:space="preserve">и муниципальной сфере, ед. </w:t>
            </w:r>
            <w:r>
              <w:rPr>
                <w:color w:val="000000"/>
                <w:lang w:eastAsia="ru-RU"/>
              </w:rPr>
              <w:t xml:space="preserve">               </w:t>
            </w:r>
            <w:r w:rsidRPr="00526139">
              <w:rPr>
                <w:color w:val="000000"/>
                <w:lang w:eastAsia="ru-RU"/>
              </w:rPr>
              <w:t>(по данным административного учета)</w:t>
            </w:r>
          </w:p>
        </w:tc>
      </w:tr>
      <w:tr w:rsidR="00526139" w:rsidRPr="00526139" w:rsidTr="00526139">
        <w:trPr>
          <w:trHeight w:val="7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Предоставление субсидий организациям коммунального комплекса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Возмещение части затрат на уплату процентов по привлекаемым заемным средствам, направленных на оплату задолженности организаций коммунального комплекса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526139">
              <w:rPr>
                <w:color w:val="000000"/>
                <w:lang w:eastAsia="ru-RU"/>
              </w:rPr>
              <w:t xml:space="preserve"> за потребленные энергоресурсы; предоставление субсидии на возмещение недополученных доходов организациям, осуществляющим оказание населению жилищно-коммунальных услуг, в целях недопущения роста платы населения (и приравненных к нему категорий потребителей) за поставляемые ресурсы; </w:t>
            </w:r>
            <w:r w:rsidRPr="00526139">
              <w:rPr>
                <w:color w:val="000000"/>
                <w:lang w:eastAsia="ru-RU"/>
              </w:rPr>
              <w:lastRenderedPageBreak/>
              <w:t>возмещение части затрат на уплату процентов по привлекаемым заемным средствам, направленных на реализацию инвестиционных проектов в сфере жилищно-коммунального комплекса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lastRenderedPageBreak/>
              <w:t>Приложение 4 к государственной программе</w:t>
            </w:r>
            <w:r>
              <w:rPr>
                <w:color w:val="000000"/>
                <w:lang w:eastAsia="ru-RU"/>
              </w:rPr>
              <w:t xml:space="preserve">          </w:t>
            </w:r>
            <w:r w:rsidRPr="00526139">
              <w:rPr>
                <w:color w:val="000000"/>
                <w:lang w:eastAsia="ru-RU"/>
              </w:rPr>
              <w:t xml:space="preserve"> Ханты-Мансийского автономного округа – Югры «Жилищно-коммунальный комплекс и городская среда»; </w:t>
            </w: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постановление администрации города Югорска </w:t>
            </w:r>
            <w:r>
              <w:rPr>
                <w:color w:val="000000"/>
                <w:lang w:eastAsia="ru-RU"/>
              </w:rPr>
              <w:t xml:space="preserve">                 </w:t>
            </w:r>
            <w:r w:rsidRPr="00526139">
              <w:rPr>
                <w:color w:val="000000"/>
                <w:lang w:eastAsia="ru-RU"/>
              </w:rPr>
              <w:t>от 22.12.2016 № 3287 «О Порядке предоставления субсидий в целях возмещения недополученных доходов, при оказании жилищно-коммунальных услуг населению города Югорска»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Показатель 6. Количество потребляемого сжиженного газа, </w:t>
            </w:r>
            <w:proofErr w:type="gramStart"/>
            <w:r w:rsidRPr="00526139">
              <w:rPr>
                <w:color w:val="000000"/>
                <w:lang w:eastAsia="ru-RU"/>
              </w:rPr>
              <w:t>кг</w:t>
            </w:r>
            <w:proofErr w:type="gramEnd"/>
            <w:r w:rsidRPr="00526139">
              <w:rPr>
                <w:color w:val="000000"/>
                <w:lang w:eastAsia="ru-RU"/>
              </w:rPr>
              <w:t xml:space="preserve"> (по данным административного учета с понижением)</w:t>
            </w:r>
          </w:p>
        </w:tc>
      </w:tr>
      <w:tr w:rsidR="00526139" w:rsidRPr="00526139" w:rsidTr="00526139">
        <w:trPr>
          <w:trHeight w:val="7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proofErr w:type="gramStart"/>
            <w:r w:rsidRPr="00526139">
              <w:rPr>
                <w:color w:val="000000"/>
                <w:lang w:eastAsia="ru-RU"/>
              </w:rPr>
              <w:t>Финансовое обеспечение деятельности органов местного самоуправления в сфере жилищно-коммунального и строительного комплекса, оплата земельного налога, оплата членских взносов за участие департамента жилищно-коммунального и строительного комплекса</w:t>
            </w:r>
            <w:r>
              <w:rPr>
                <w:color w:val="000000"/>
                <w:lang w:eastAsia="ru-RU"/>
              </w:rPr>
              <w:t xml:space="preserve">                </w:t>
            </w:r>
            <w:r w:rsidRPr="00526139">
              <w:rPr>
                <w:color w:val="000000"/>
                <w:lang w:eastAsia="ru-RU"/>
              </w:rPr>
              <w:t xml:space="preserve"> в Саморегулируемой организации, проведение инвентаризации, паспортизации построенных объектов, оплата за ответственное хранение материалов и оборудования, оплату штрафов, проведение встреч с обучающимися общеобразовательных организаций по вопросам бережного отношения к коммунальным ресурсам, общему имуществу жилых домов </w:t>
            </w:r>
            <w:r>
              <w:rPr>
                <w:color w:val="000000"/>
                <w:lang w:eastAsia="ru-RU"/>
              </w:rPr>
              <w:t xml:space="preserve">              </w:t>
            </w:r>
            <w:r w:rsidRPr="00526139">
              <w:rPr>
                <w:color w:val="000000"/>
                <w:lang w:eastAsia="ru-RU"/>
              </w:rPr>
              <w:t>и</w:t>
            </w:r>
            <w:proofErr w:type="gramEnd"/>
            <w:r w:rsidRPr="00526139">
              <w:rPr>
                <w:color w:val="000000"/>
                <w:lang w:eastAsia="ru-RU"/>
              </w:rPr>
              <w:t xml:space="preserve"> общественных мест, осуществление переданного государственного полномочия </w:t>
            </w:r>
            <w:r>
              <w:rPr>
                <w:color w:val="000000"/>
                <w:lang w:eastAsia="ru-RU"/>
              </w:rPr>
              <w:t xml:space="preserve">                </w:t>
            </w:r>
            <w:r w:rsidRPr="00526139">
              <w:rPr>
                <w:color w:val="000000"/>
                <w:lang w:eastAsia="ru-RU"/>
              </w:rPr>
              <w:t>по предоставлению субсидий на возмещение недополученных доходов организациям, осуществляющим реализацию населению сжиженного газа, прочие затраты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Федеральный закон от 06.10.2003 № 131-ФЗ </w:t>
            </w:r>
            <w:r>
              <w:rPr>
                <w:color w:val="000000"/>
                <w:lang w:eastAsia="ru-RU"/>
              </w:rPr>
              <w:t xml:space="preserve">                </w:t>
            </w:r>
            <w:r w:rsidRPr="00526139">
              <w:rPr>
                <w:color w:val="000000"/>
                <w:lang w:eastAsia="ru-RU"/>
              </w:rPr>
              <w:t xml:space="preserve">«Об общих принципах организации местного самоуправления в Российской Федерации»; </w:t>
            </w: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решение Думы города Югорска от 25.04.2017 № 39 «Об утверждении  Положения о департаменте жилищно-коммунального и строительного комплекса администрации города Югорска»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Показатели 1-10</w:t>
            </w:r>
          </w:p>
        </w:tc>
      </w:tr>
      <w:tr w:rsidR="00526139" w:rsidRPr="00526139" w:rsidTr="00526139">
        <w:trPr>
          <w:trHeight w:val="3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Задача 2. Содействие своевременному проведению капитального ремонта жилищного фонда</w:t>
            </w:r>
          </w:p>
        </w:tc>
      </w:tr>
      <w:tr w:rsidR="00526139" w:rsidRPr="00526139" w:rsidTr="00526139">
        <w:trPr>
          <w:trHeight w:val="2394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Муниципальная поддержка на проведение капитального ремонта многоквартирных домов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Предоставление муниципальной поддержки </w:t>
            </w:r>
            <w:r>
              <w:rPr>
                <w:color w:val="000000"/>
                <w:lang w:eastAsia="ru-RU"/>
              </w:rPr>
              <w:t xml:space="preserve">           </w:t>
            </w:r>
            <w:r w:rsidRPr="00526139">
              <w:rPr>
                <w:color w:val="000000"/>
                <w:lang w:eastAsia="ru-RU"/>
              </w:rPr>
              <w:t>на долевое финансирование проведения капитального ремонта общего имущества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526139">
              <w:rPr>
                <w:color w:val="000000"/>
                <w:lang w:eastAsia="ru-RU"/>
              </w:rPr>
              <w:t xml:space="preserve"> в многоквартирных домах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Жилищный кодекс Российской Федерации, </w:t>
            </w: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Закон Ханты – Мансийского автономного</w:t>
            </w:r>
            <w:r>
              <w:rPr>
                <w:color w:val="000000"/>
                <w:lang w:eastAsia="ru-RU"/>
              </w:rPr>
              <w:t xml:space="preserve">               </w:t>
            </w:r>
            <w:r w:rsidRPr="00526139">
              <w:rPr>
                <w:color w:val="000000"/>
                <w:lang w:eastAsia="ru-RU"/>
              </w:rPr>
              <w:t xml:space="preserve"> округа – Югры от 01.07.2013 № 54-оз</w:t>
            </w:r>
            <w:r>
              <w:rPr>
                <w:color w:val="000000"/>
                <w:lang w:eastAsia="ru-RU"/>
              </w:rPr>
              <w:t xml:space="preserve">                           </w:t>
            </w:r>
            <w:r w:rsidRPr="00526139">
              <w:rPr>
                <w:color w:val="000000"/>
                <w:lang w:eastAsia="ru-RU"/>
              </w:rPr>
              <w:t xml:space="preserve"> «Об организации проведения капитального ремонта общего имущества в многоквартирных домах, расположенных на территории </w:t>
            </w:r>
            <w:r>
              <w:rPr>
                <w:color w:val="000000"/>
                <w:lang w:eastAsia="ru-RU"/>
              </w:rPr>
              <w:t xml:space="preserve">                                </w:t>
            </w:r>
            <w:r w:rsidRPr="00526139">
              <w:rPr>
                <w:color w:val="000000"/>
                <w:lang w:eastAsia="ru-RU"/>
              </w:rPr>
              <w:t xml:space="preserve">Ханты – Мансийского автономного округа – Югры»; </w:t>
            </w: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lastRenderedPageBreak/>
              <w:t xml:space="preserve">приложение 8 к государственной программе </w:t>
            </w:r>
            <w:r>
              <w:rPr>
                <w:color w:val="000000"/>
                <w:lang w:eastAsia="ru-RU"/>
              </w:rPr>
              <w:t xml:space="preserve">            </w:t>
            </w:r>
            <w:r w:rsidRPr="00526139">
              <w:rPr>
                <w:color w:val="000000"/>
                <w:lang w:eastAsia="ru-RU"/>
              </w:rPr>
              <w:t xml:space="preserve">Ханты-Мансийского автономного округа – Югры «Жилищно-коммунальный комплекс и городская среда»; </w:t>
            </w: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постановление администрации города Югорска </w:t>
            </w:r>
            <w:r>
              <w:rPr>
                <w:color w:val="000000"/>
                <w:lang w:eastAsia="ru-RU"/>
              </w:rPr>
              <w:t xml:space="preserve">                </w:t>
            </w:r>
            <w:r w:rsidRPr="00526139">
              <w:rPr>
                <w:color w:val="000000"/>
                <w:lang w:eastAsia="ru-RU"/>
              </w:rPr>
              <w:t xml:space="preserve">от 19.09.2017 № 2255 «Об утверждении Порядка предоставления муниципальной поддержки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526139">
              <w:rPr>
                <w:color w:val="000000"/>
                <w:lang w:eastAsia="ru-RU"/>
              </w:rPr>
              <w:t xml:space="preserve">на долевое финансирование проведения капитального ремонта общего имущества </w:t>
            </w:r>
            <w:r>
              <w:rPr>
                <w:color w:val="000000"/>
                <w:lang w:eastAsia="ru-RU"/>
              </w:rPr>
              <w:t xml:space="preserve">                          </w:t>
            </w:r>
            <w:r w:rsidRPr="00526139">
              <w:rPr>
                <w:color w:val="000000"/>
                <w:lang w:eastAsia="ru-RU"/>
              </w:rPr>
              <w:t xml:space="preserve">в многоквартирных домах, расположенных </w:t>
            </w:r>
            <w:r>
              <w:rPr>
                <w:color w:val="000000"/>
                <w:lang w:eastAsia="ru-RU"/>
              </w:rPr>
              <w:t xml:space="preserve">                      </w:t>
            </w:r>
            <w:r w:rsidRPr="00526139">
              <w:rPr>
                <w:color w:val="000000"/>
                <w:lang w:eastAsia="ru-RU"/>
              </w:rPr>
              <w:t>на территории города Югорска»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lastRenderedPageBreak/>
              <w:t xml:space="preserve">Показатель 7. Доля многоквартирных домов, </w:t>
            </w:r>
            <w:r>
              <w:rPr>
                <w:color w:val="000000"/>
                <w:lang w:eastAsia="ru-RU"/>
              </w:rPr>
              <w:t xml:space="preserve">                      </w:t>
            </w:r>
            <w:r w:rsidRPr="00526139">
              <w:rPr>
                <w:color w:val="000000"/>
                <w:lang w:eastAsia="ru-RU"/>
              </w:rPr>
              <w:t xml:space="preserve">в которых проведен капитальный ремонт в соответствии </w:t>
            </w:r>
            <w:r>
              <w:rPr>
                <w:color w:val="000000"/>
                <w:lang w:eastAsia="ru-RU"/>
              </w:rPr>
              <w:t xml:space="preserve">                           </w:t>
            </w:r>
            <w:r w:rsidRPr="00526139">
              <w:rPr>
                <w:color w:val="000000"/>
                <w:lang w:eastAsia="ru-RU"/>
              </w:rPr>
              <w:t xml:space="preserve">с краткосрочными планами реализации региональной программы капитального ремонта общего имущества </w:t>
            </w:r>
            <w:r>
              <w:rPr>
                <w:color w:val="000000"/>
                <w:lang w:eastAsia="ru-RU"/>
              </w:rPr>
              <w:t xml:space="preserve">                                 </w:t>
            </w:r>
            <w:r w:rsidRPr="00526139">
              <w:rPr>
                <w:color w:val="000000"/>
                <w:lang w:eastAsia="ru-RU"/>
              </w:rPr>
              <w:t xml:space="preserve">в многоквартирных домах, % (отношение количества </w:t>
            </w:r>
            <w:r w:rsidRPr="00526139">
              <w:rPr>
                <w:color w:val="000000"/>
                <w:lang w:eastAsia="ru-RU"/>
              </w:rPr>
              <w:lastRenderedPageBreak/>
              <w:t xml:space="preserve">многоквартирных домов, </w:t>
            </w:r>
            <w:r>
              <w:rPr>
                <w:color w:val="000000"/>
                <w:lang w:eastAsia="ru-RU"/>
              </w:rPr>
              <w:t xml:space="preserve">                      </w:t>
            </w:r>
            <w:r w:rsidRPr="00526139">
              <w:rPr>
                <w:color w:val="000000"/>
                <w:lang w:eastAsia="ru-RU"/>
              </w:rPr>
              <w:t>в которых выполнен капитальный ремонт, к количеству многоквартирных домов, включенных в краткосрочный план)</w:t>
            </w:r>
          </w:p>
        </w:tc>
      </w:tr>
      <w:tr w:rsidR="00526139" w:rsidRPr="00526139" w:rsidTr="00526139">
        <w:trPr>
          <w:trHeight w:val="1784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Ремонт муниципального жилищного фонда 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Проведение работ по ремонту муниципального жилищного фонда, с целью приведения данного жилищного фонда в состояние, пригодное для проживания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Жилищный кодекс Российской Федерации; Федеральный закон от 06.10.2003 № 131-ФЗ </w:t>
            </w:r>
            <w:r>
              <w:rPr>
                <w:color w:val="000000"/>
                <w:lang w:eastAsia="ru-RU"/>
              </w:rPr>
              <w:t xml:space="preserve">                   </w:t>
            </w:r>
            <w:r w:rsidRPr="00526139">
              <w:rPr>
                <w:color w:val="000000"/>
                <w:lang w:eastAsia="ru-RU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Показатель 8. Количество квартир, находящихся в муниципальной собственности, в которых проведен ремонт, ед. (по данным административного учета</w:t>
            </w:r>
            <w:r>
              <w:rPr>
                <w:color w:val="000000"/>
                <w:lang w:eastAsia="ru-RU"/>
              </w:rPr>
              <w:t xml:space="preserve">                        </w:t>
            </w:r>
            <w:r w:rsidRPr="00526139">
              <w:rPr>
                <w:color w:val="000000"/>
                <w:lang w:eastAsia="ru-RU"/>
              </w:rPr>
              <w:t xml:space="preserve"> с нарастающим итогом)</w:t>
            </w:r>
          </w:p>
        </w:tc>
      </w:tr>
      <w:tr w:rsidR="00526139" w:rsidRPr="00526139" w:rsidTr="00526139">
        <w:trPr>
          <w:trHeight w:val="3821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Приведение в технически исправное состояние жилых домов, использовавшихся до 01.01.2012 в качестве общежитий 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Предоставление субсидии на возмещение части затрат на проведение ремонтных работ в жилых домах города Югорска, использовавшихся </w:t>
            </w:r>
            <w:r>
              <w:rPr>
                <w:color w:val="000000"/>
                <w:lang w:eastAsia="ru-RU"/>
              </w:rPr>
              <w:t xml:space="preserve">               </w:t>
            </w:r>
            <w:r w:rsidRPr="00526139">
              <w:rPr>
                <w:color w:val="000000"/>
                <w:lang w:eastAsia="ru-RU"/>
              </w:rPr>
              <w:t>до 01 января 2012 года в качестве общежитий,</w:t>
            </w:r>
            <w:r>
              <w:rPr>
                <w:color w:val="000000"/>
                <w:lang w:eastAsia="ru-RU"/>
              </w:rPr>
              <w:t xml:space="preserve">             </w:t>
            </w:r>
            <w:r w:rsidRPr="00526139">
              <w:rPr>
                <w:color w:val="000000"/>
                <w:lang w:eastAsia="ru-RU"/>
              </w:rPr>
              <w:t xml:space="preserve"> и не подлежащих включению в региональную программу капитального ремонта, с целью приведения данного жилищного фонда </w:t>
            </w:r>
            <w:r>
              <w:rPr>
                <w:color w:val="000000"/>
                <w:lang w:eastAsia="ru-RU"/>
              </w:rPr>
              <w:t xml:space="preserve">                                </w:t>
            </w:r>
            <w:r w:rsidRPr="00526139">
              <w:rPr>
                <w:color w:val="000000"/>
                <w:lang w:eastAsia="ru-RU"/>
              </w:rPr>
              <w:t>в состояние, пригодное для проживания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Федеральный закон от 06.10.2003 № 131-ФЗ</w:t>
            </w:r>
            <w:r>
              <w:rPr>
                <w:color w:val="000000"/>
                <w:lang w:eastAsia="ru-RU"/>
              </w:rPr>
              <w:t xml:space="preserve">               </w:t>
            </w:r>
            <w:r w:rsidRPr="00526139">
              <w:rPr>
                <w:color w:val="000000"/>
                <w:lang w:eastAsia="ru-RU"/>
              </w:rPr>
              <w:t xml:space="preserve"> «Об общих принципах организации местного самоуправления в Российской Федерации»; </w:t>
            </w: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постановление администрации города Югорска</w:t>
            </w:r>
            <w:r>
              <w:rPr>
                <w:color w:val="000000"/>
                <w:lang w:eastAsia="ru-RU"/>
              </w:rPr>
              <w:t xml:space="preserve">                </w:t>
            </w:r>
            <w:r w:rsidRPr="00526139">
              <w:rPr>
                <w:color w:val="000000"/>
                <w:lang w:eastAsia="ru-RU"/>
              </w:rPr>
              <w:t xml:space="preserve"> от 06.12.2017 № 3015 «Об утверждении Порядка предоставления субсидий юридическим лицам</w:t>
            </w:r>
            <w:r>
              <w:rPr>
                <w:color w:val="000000"/>
                <w:lang w:eastAsia="ru-RU"/>
              </w:rPr>
              <w:t xml:space="preserve">                </w:t>
            </w:r>
            <w:r w:rsidRPr="00526139">
              <w:rPr>
                <w:color w:val="000000"/>
                <w:lang w:eastAsia="ru-RU"/>
              </w:rPr>
              <w:t xml:space="preserve">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</w:t>
            </w:r>
            <w:r>
              <w:rPr>
                <w:color w:val="000000"/>
                <w:lang w:eastAsia="ru-RU"/>
              </w:rPr>
              <w:t xml:space="preserve">              </w:t>
            </w:r>
            <w:r w:rsidRPr="00526139">
              <w:rPr>
                <w:color w:val="000000"/>
                <w:lang w:eastAsia="ru-RU"/>
              </w:rPr>
              <w:t xml:space="preserve"> по приведению в технически исправное состояние жилых домов, расположенных на территории города Югорска»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Показатель 9. Доля площади общего имущества в жилых домах, использовавшихся до 01.01.2012 </w:t>
            </w:r>
            <w:r>
              <w:rPr>
                <w:color w:val="000000"/>
                <w:lang w:eastAsia="ru-RU"/>
              </w:rPr>
              <w:t xml:space="preserve">           </w:t>
            </w:r>
            <w:r w:rsidRPr="00526139">
              <w:rPr>
                <w:color w:val="000000"/>
                <w:lang w:eastAsia="ru-RU"/>
              </w:rPr>
              <w:t xml:space="preserve">в качестве общежитий, приведенной в технически исправное состояние, % (отношение площади общего имущества, приведенной </w:t>
            </w:r>
            <w:r>
              <w:rPr>
                <w:color w:val="000000"/>
                <w:lang w:eastAsia="ru-RU"/>
              </w:rPr>
              <w:t xml:space="preserve">                       </w:t>
            </w:r>
            <w:r w:rsidRPr="00526139">
              <w:rPr>
                <w:color w:val="000000"/>
                <w:lang w:eastAsia="ru-RU"/>
              </w:rPr>
              <w:t>в технически исправное состояние, к площади общего имущества, требующей выполнения ремонтных работ, с нарастающим итогом)</w:t>
            </w:r>
          </w:p>
        </w:tc>
      </w:tr>
      <w:tr w:rsidR="00526139" w:rsidRPr="00526139" w:rsidTr="00526139">
        <w:trPr>
          <w:trHeight w:val="37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lastRenderedPageBreak/>
              <w:t>Задача 3. Повышение уровня информированности населения о мерах, принимаемых в сфере жилищно-коммунального хозяйства, энергосбережения и повышения энергетической эффективности</w:t>
            </w:r>
          </w:p>
        </w:tc>
      </w:tr>
      <w:tr w:rsidR="00526139" w:rsidRPr="00526139" w:rsidTr="00526139">
        <w:trPr>
          <w:trHeight w:val="7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10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Привлечение населения </w:t>
            </w:r>
            <w:r>
              <w:rPr>
                <w:color w:val="000000"/>
                <w:lang w:eastAsia="ru-RU"/>
              </w:rPr>
              <w:t xml:space="preserve">              </w:t>
            </w:r>
            <w:r w:rsidRPr="00526139">
              <w:rPr>
                <w:color w:val="000000"/>
                <w:lang w:eastAsia="ru-RU"/>
              </w:rPr>
              <w:t xml:space="preserve">к самостоятельному решению вопросов содержания, благоустройства </w:t>
            </w:r>
            <w:r>
              <w:rPr>
                <w:color w:val="000000"/>
                <w:lang w:eastAsia="ru-RU"/>
              </w:rPr>
              <w:t xml:space="preserve">                         </w:t>
            </w:r>
            <w:r w:rsidRPr="00526139">
              <w:rPr>
                <w:color w:val="000000"/>
                <w:lang w:eastAsia="ru-RU"/>
              </w:rPr>
              <w:t xml:space="preserve">и повышения </w:t>
            </w:r>
            <w:proofErr w:type="spellStart"/>
            <w:r w:rsidRPr="00526139">
              <w:rPr>
                <w:color w:val="000000"/>
                <w:lang w:eastAsia="ru-RU"/>
              </w:rPr>
              <w:t>энергоэффективности</w:t>
            </w:r>
            <w:proofErr w:type="spellEnd"/>
            <w:r w:rsidRPr="00526139">
              <w:rPr>
                <w:color w:val="000000"/>
                <w:lang w:eastAsia="ru-RU"/>
              </w:rPr>
              <w:t xml:space="preserve"> жилищного фонда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Проведение информационно-разъяснительной работы с населением по вопросам сферы жилищно-коммунального хозяйства, энергосбережения и повышения энергетической эффективности путем привлечения специалистов профильных организаций для проведения обучающих семинаров, участие</w:t>
            </w:r>
            <w:r>
              <w:rPr>
                <w:color w:val="000000"/>
                <w:lang w:eastAsia="ru-RU"/>
              </w:rPr>
              <w:t xml:space="preserve">                </w:t>
            </w:r>
            <w:r w:rsidRPr="00526139">
              <w:rPr>
                <w:color w:val="000000"/>
                <w:lang w:eastAsia="ru-RU"/>
              </w:rPr>
              <w:t xml:space="preserve"> в ежегодном фестивале энергосбережения, проведение городских конкурсов на образцовое содержание домов и прилегающих территорий; проведение работы по пропаганде бережливого производства, обучению сотрудников организаций жилищно-коммунального комплекса принципам бережливого производства, мониторинг и регулярный контроль качества предоставляемых услуг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Распоряжение Правительства Ханты-Мансийского автономного округа - Югры от 19.08.2016 № 455-рп «О концепции «Бережливый регион»</w:t>
            </w:r>
            <w:r>
              <w:rPr>
                <w:color w:val="000000"/>
                <w:lang w:eastAsia="ru-RU"/>
              </w:rPr>
              <w:t xml:space="preserve">                                 </w:t>
            </w:r>
            <w:r w:rsidRPr="00526139">
              <w:rPr>
                <w:color w:val="000000"/>
                <w:lang w:eastAsia="ru-RU"/>
              </w:rPr>
              <w:t xml:space="preserve"> </w:t>
            </w:r>
            <w:proofErr w:type="gramStart"/>
            <w:r w:rsidRPr="00526139">
              <w:rPr>
                <w:color w:val="000000"/>
                <w:lang w:eastAsia="ru-RU"/>
              </w:rPr>
              <w:t>в</w:t>
            </w:r>
            <w:proofErr w:type="gramEnd"/>
            <w:r w:rsidRPr="00526139">
              <w:rPr>
                <w:color w:val="000000"/>
                <w:lang w:eastAsia="ru-RU"/>
              </w:rPr>
              <w:t xml:space="preserve"> </w:t>
            </w:r>
            <w:proofErr w:type="gramStart"/>
            <w:r w:rsidRPr="00526139">
              <w:rPr>
                <w:color w:val="000000"/>
                <w:lang w:eastAsia="ru-RU"/>
              </w:rPr>
              <w:t>Ханты-Мансийском</w:t>
            </w:r>
            <w:proofErr w:type="gramEnd"/>
            <w:r w:rsidRPr="00526139">
              <w:rPr>
                <w:color w:val="000000"/>
                <w:lang w:eastAsia="ru-RU"/>
              </w:rPr>
              <w:t xml:space="preserve"> автономном округе – Югре»; </w:t>
            </w: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постановление администрации города Югорска </w:t>
            </w:r>
            <w:r>
              <w:rPr>
                <w:color w:val="000000"/>
                <w:lang w:eastAsia="ru-RU"/>
              </w:rPr>
              <w:t xml:space="preserve">               </w:t>
            </w:r>
            <w:r w:rsidRPr="00526139">
              <w:rPr>
                <w:color w:val="000000"/>
                <w:lang w:eastAsia="ru-RU"/>
              </w:rPr>
              <w:t xml:space="preserve">от 31.05.2013 № 1366 «Об утверждении Положения </w:t>
            </w:r>
            <w:r>
              <w:rPr>
                <w:color w:val="000000"/>
                <w:lang w:eastAsia="ru-RU"/>
              </w:rPr>
              <w:t xml:space="preserve">  </w:t>
            </w:r>
            <w:r w:rsidRPr="00526139">
              <w:rPr>
                <w:color w:val="000000"/>
                <w:lang w:eastAsia="ru-RU"/>
              </w:rPr>
              <w:t>о реализации мероприятий, направленных</w:t>
            </w:r>
            <w:r>
              <w:rPr>
                <w:color w:val="000000"/>
                <w:lang w:eastAsia="ru-RU"/>
              </w:rPr>
              <w:t xml:space="preserve">                       </w:t>
            </w:r>
            <w:r w:rsidRPr="00526139">
              <w:rPr>
                <w:color w:val="000000"/>
                <w:lang w:eastAsia="ru-RU"/>
              </w:rPr>
              <w:t xml:space="preserve"> на информирование населения о принимаемых </w:t>
            </w:r>
            <w:r>
              <w:rPr>
                <w:color w:val="000000"/>
                <w:lang w:eastAsia="ru-RU"/>
              </w:rPr>
              <w:t xml:space="preserve">                </w:t>
            </w:r>
            <w:r w:rsidRPr="00526139">
              <w:rPr>
                <w:color w:val="000000"/>
                <w:lang w:eastAsia="ru-RU"/>
              </w:rPr>
              <w:t xml:space="preserve">на территории города Югорска мерах в сфере жилищно-коммунального хозяйства и по вопросам развития общественного контроля в этой сфере»; </w:t>
            </w: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постановление администрации города Югорска</w:t>
            </w:r>
            <w:r>
              <w:rPr>
                <w:color w:val="000000"/>
                <w:lang w:eastAsia="ru-RU"/>
              </w:rPr>
              <w:t xml:space="preserve">                   </w:t>
            </w:r>
            <w:r w:rsidRPr="00526139">
              <w:rPr>
                <w:color w:val="000000"/>
                <w:lang w:eastAsia="ru-RU"/>
              </w:rPr>
              <w:t xml:space="preserve"> от 03.09.2014 № 4557 «О проведении городского конкурса «Многоквартирный дом образцового содержания»; </w:t>
            </w:r>
          </w:p>
          <w:p w:rsid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>постановление администрации города Югорска</w:t>
            </w:r>
            <w:r>
              <w:rPr>
                <w:color w:val="000000"/>
                <w:lang w:eastAsia="ru-RU"/>
              </w:rPr>
              <w:t xml:space="preserve">                </w:t>
            </w:r>
            <w:r w:rsidRPr="00526139">
              <w:rPr>
                <w:color w:val="000000"/>
                <w:lang w:eastAsia="ru-RU"/>
              </w:rPr>
              <w:t xml:space="preserve"> от 22.12.2016 № 3280 «О проведении городского конкурса «Самый благоустроенный двор частного сектора «Югорский дворик»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26139">
              <w:rPr>
                <w:color w:val="000000"/>
                <w:lang w:eastAsia="ru-RU"/>
              </w:rPr>
              <w:t xml:space="preserve">Показатель 10. Количество мероприятий по привлечению населения к самостоятельному решению вопросов содержания, благоустройства и повышения </w:t>
            </w:r>
            <w:proofErr w:type="spellStart"/>
            <w:r w:rsidRPr="00526139">
              <w:rPr>
                <w:color w:val="000000"/>
                <w:lang w:eastAsia="ru-RU"/>
              </w:rPr>
              <w:t>энергоэффективности</w:t>
            </w:r>
            <w:proofErr w:type="spellEnd"/>
            <w:r w:rsidRPr="00526139">
              <w:rPr>
                <w:color w:val="000000"/>
                <w:lang w:eastAsia="ru-RU"/>
              </w:rPr>
              <w:t xml:space="preserve"> жилищного фонда, ед. (по данным административного учета)</w:t>
            </w:r>
          </w:p>
        </w:tc>
      </w:tr>
    </w:tbl>
    <w:p w:rsidR="00526139" w:rsidRDefault="00526139" w:rsidP="005F6CCF">
      <w:pPr>
        <w:ind w:firstLine="709"/>
        <w:jc w:val="both"/>
        <w:rPr>
          <w:b/>
          <w:sz w:val="28"/>
          <w:szCs w:val="24"/>
        </w:rPr>
      </w:pPr>
    </w:p>
    <w:p w:rsidR="00526139" w:rsidRDefault="00526139" w:rsidP="005F6CCF">
      <w:pPr>
        <w:ind w:firstLine="709"/>
        <w:jc w:val="both"/>
        <w:rPr>
          <w:b/>
          <w:sz w:val="28"/>
          <w:szCs w:val="24"/>
        </w:rPr>
      </w:pPr>
    </w:p>
    <w:p w:rsidR="00526139" w:rsidRDefault="00526139" w:rsidP="005F6CCF">
      <w:pPr>
        <w:ind w:firstLine="709"/>
        <w:jc w:val="both"/>
        <w:rPr>
          <w:b/>
          <w:sz w:val="28"/>
          <w:szCs w:val="24"/>
        </w:rPr>
      </w:pPr>
    </w:p>
    <w:p w:rsidR="00526139" w:rsidRDefault="00526139" w:rsidP="005F6CCF">
      <w:pPr>
        <w:ind w:firstLine="709"/>
        <w:jc w:val="both"/>
        <w:rPr>
          <w:b/>
          <w:sz w:val="28"/>
          <w:szCs w:val="24"/>
        </w:rPr>
      </w:pPr>
    </w:p>
    <w:p w:rsidR="00526139" w:rsidRDefault="00526139" w:rsidP="005F6CCF">
      <w:pPr>
        <w:ind w:firstLine="709"/>
        <w:jc w:val="both"/>
        <w:rPr>
          <w:b/>
          <w:sz w:val="28"/>
          <w:szCs w:val="24"/>
        </w:rPr>
      </w:pPr>
    </w:p>
    <w:p w:rsidR="00526139" w:rsidRDefault="00526139" w:rsidP="005F6CCF">
      <w:pPr>
        <w:ind w:firstLine="709"/>
        <w:jc w:val="both"/>
        <w:rPr>
          <w:b/>
          <w:sz w:val="28"/>
          <w:szCs w:val="24"/>
        </w:rPr>
      </w:pPr>
    </w:p>
    <w:p w:rsidR="00526139" w:rsidRDefault="00526139" w:rsidP="005F6CCF">
      <w:pPr>
        <w:ind w:firstLine="709"/>
        <w:jc w:val="both"/>
        <w:rPr>
          <w:b/>
          <w:sz w:val="28"/>
          <w:szCs w:val="24"/>
        </w:rPr>
      </w:pPr>
    </w:p>
    <w:p w:rsidR="00526139" w:rsidRDefault="00526139" w:rsidP="005F6CCF">
      <w:pPr>
        <w:ind w:firstLine="709"/>
        <w:jc w:val="both"/>
        <w:rPr>
          <w:b/>
          <w:sz w:val="28"/>
          <w:szCs w:val="24"/>
        </w:rPr>
      </w:pPr>
    </w:p>
    <w:p w:rsidR="00526139" w:rsidRDefault="00526139" w:rsidP="005F6CCF">
      <w:pPr>
        <w:ind w:firstLine="709"/>
        <w:jc w:val="both"/>
        <w:rPr>
          <w:b/>
          <w:sz w:val="28"/>
          <w:szCs w:val="24"/>
        </w:rPr>
      </w:pPr>
    </w:p>
    <w:p w:rsidR="00526139" w:rsidRDefault="00526139" w:rsidP="005F6CCF">
      <w:pPr>
        <w:ind w:firstLine="709"/>
        <w:jc w:val="both"/>
        <w:rPr>
          <w:b/>
          <w:sz w:val="28"/>
          <w:szCs w:val="24"/>
        </w:rPr>
        <w:sectPr w:rsidR="00526139" w:rsidSect="00555867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526139" w:rsidRPr="00526139" w:rsidRDefault="00526139" w:rsidP="00526139">
      <w:pPr>
        <w:suppressAutoHyphens w:val="0"/>
        <w:jc w:val="right"/>
        <w:rPr>
          <w:b/>
          <w:bCs/>
          <w:sz w:val="24"/>
          <w:szCs w:val="24"/>
          <w:lang w:eastAsia="ru-RU"/>
        </w:rPr>
      </w:pPr>
      <w:r w:rsidRPr="00526139">
        <w:rPr>
          <w:b/>
          <w:bCs/>
          <w:sz w:val="24"/>
          <w:szCs w:val="24"/>
          <w:lang w:eastAsia="ru-RU"/>
        </w:rPr>
        <w:lastRenderedPageBreak/>
        <w:t>Таблица 5</w:t>
      </w:r>
    </w:p>
    <w:p w:rsidR="00526139" w:rsidRPr="00526139" w:rsidRDefault="00526139" w:rsidP="00526139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526139">
        <w:rPr>
          <w:b/>
          <w:bCs/>
          <w:sz w:val="24"/>
          <w:szCs w:val="24"/>
          <w:lang w:eastAsia="ru-RU"/>
        </w:rPr>
        <w:t>Сводные показатели муниципальных заданий*</w:t>
      </w:r>
    </w:p>
    <w:p w:rsidR="00526139" w:rsidRPr="00526139" w:rsidRDefault="00526139" w:rsidP="00526139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526139" w:rsidRPr="003E7150" w:rsidRDefault="00526139" w:rsidP="00526139">
      <w:pPr>
        <w:suppressAutoHyphens w:val="0"/>
        <w:spacing w:before="240"/>
        <w:ind w:firstLine="709"/>
        <w:jc w:val="both"/>
        <w:rPr>
          <w:bCs/>
          <w:sz w:val="24"/>
          <w:szCs w:val="24"/>
          <w:lang w:eastAsia="ru-RU"/>
        </w:rPr>
      </w:pPr>
      <w:r w:rsidRPr="003E7150">
        <w:rPr>
          <w:bCs/>
          <w:sz w:val="24"/>
          <w:szCs w:val="24"/>
          <w:lang w:eastAsia="ru-RU"/>
        </w:rPr>
        <w:t>* - таблица не заполняется в связи с отсутствием подведомственных учреждений и, соответственно, отсутст</w:t>
      </w:r>
      <w:r>
        <w:rPr>
          <w:bCs/>
          <w:sz w:val="24"/>
          <w:szCs w:val="24"/>
          <w:lang w:eastAsia="ru-RU"/>
        </w:rPr>
        <w:t>вием муниципальных заданий</w:t>
      </w:r>
    </w:p>
    <w:p w:rsidR="00526139" w:rsidRPr="003E7150" w:rsidRDefault="00526139" w:rsidP="00526139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right"/>
        <w:rPr>
          <w:bCs/>
          <w:sz w:val="24"/>
          <w:szCs w:val="24"/>
          <w:lang w:eastAsia="ru-RU"/>
        </w:rPr>
      </w:pPr>
    </w:p>
    <w:p w:rsidR="00526139" w:rsidRPr="00526139" w:rsidRDefault="00526139" w:rsidP="00526139">
      <w:pPr>
        <w:suppressAutoHyphens w:val="0"/>
        <w:jc w:val="right"/>
        <w:rPr>
          <w:b/>
          <w:bCs/>
          <w:sz w:val="24"/>
          <w:szCs w:val="24"/>
          <w:lang w:eastAsia="ru-RU"/>
        </w:rPr>
      </w:pPr>
      <w:r w:rsidRPr="00526139">
        <w:rPr>
          <w:b/>
          <w:bCs/>
          <w:sz w:val="24"/>
          <w:szCs w:val="24"/>
          <w:lang w:eastAsia="ru-RU"/>
        </w:rPr>
        <w:lastRenderedPageBreak/>
        <w:t>Таблица 6</w:t>
      </w:r>
    </w:p>
    <w:p w:rsidR="00526139" w:rsidRPr="00526139" w:rsidRDefault="00526139" w:rsidP="00526139">
      <w:pPr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526139" w:rsidRDefault="00526139" w:rsidP="00526139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526139">
        <w:rPr>
          <w:b/>
          <w:bCs/>
          <w:sz w:val="24"/>
          <w:szCs w:val="24"/>
          <w:lang w:eastAsia="ru-RU"/>
        </w:rPr>
        <w:t xml:space="preserve">Перечень возможных рисков при реализации муниципальной программы и мер </w:t>
      </w:r>
    </w:p>
    <w:p w:rsidR="00526139" w:rsidRPr="00526139" w:rsidRDefault="00526139" w:rsidP="00526139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526139">
        <w:rPr>
          <w:b/>
          <w:bCs/>
          <w:sz w:val="24"/>
          <w:szCs w:val="24"/>
          <w:lang w:eastAsia="ru-RU"/>
        </w:rPr>
        <w:t>по их преодолению</w:t>
      </w:r>
    </w:p>
    <w:p w:rsidR="00526139" w:rsidRPr="003E7150" w:rsidRDefault="00526139" w:rsidP="00526139">
      <w:pPr>
        <w:suppressAutoHyphens w:val="0"/>
        <w:rPr>
          <w:b/>
          <w:bCs/>
          <w:sz w:val="24"/>
          <w:szCs w:val="24"/>
          <w:lang w:eastAsia="ru-RU"/>
        </w:rPr>
      </w:pPr>
    </w:p>
    <w:tbl>
      <w:tblPr>
        <w:tblW w:w="4948" w:type="pct"/>
        <w:tblLook w:val="04A0" w:firstRow="1" w:lastRow="0" w:firstColumn="1" w:lastColumn="0" w:noHBand="0" w:noVBand="1"/>
      </w:tblPr>
      <w:tblGrid>
        <w:gridCol w:w="652"/>
        <w:gridCol w:w="4135"/>
        <w:gridCol w:w="5245"/>
      </w:tblGrid>
      <w:tr w:rsidR="00526139" w:rsidRPr="00526139" w:rsidTr="00526139">
        <w:trPr>
          <w:trHeight w:val="255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26139">
              <w:rPr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26139">
              <w:rPr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26139">
              <w:rPr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26139">
              <w:rPr>
                <w:bCs/>
                <w:color w:val="000000"/>
                <w:sz w:val="24"/>
                <w:szCs w:val="24"/>
                <w:lang w:eastAsia="ru-RU"/>
              </w:rPr>
              <w:t>Описание риска</w:t>
            </w:r>
          </w:p>
        </w:tc>
        <w:tc>
          <w:tcPr>
            <w:tcW w:w="2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26139">
              <w:rPr>
                <w:bCs/>
                <w:color w:val="000000"/>
                <w:sz w:val="24"/>
                <w:szCs w:val="24"/>
                <w:lang w:eastAsia="ru-RU"/>
              </w:rPr>
              <w:t>Меры по преодолению рисков</w:t>
            </w:r>
          </w:p>
        </w:tc>
      </w:tr>
      <w:tr w:rsidR="00526139" w:rsidRPr="00526139" w:rsidTr="00526139">
        <w:trPr>
          <w:trHeight w:val="2152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613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6139">
              <w:rPr>
                <w:color w:val="000000"/>
                <w:sz w:val="24"/>
                <w:szCs w:val="24"/>
                <w:lang w:eastAsia="ru-RU"/>
              </w:rPr>
              <w:t>Снижение темпов роста экономики, уровня инвестиционной активности (макроэкономические риски)</w:t>
            </w:r>
          </w:p>
        </w:tc>
        <w:tc>
          <w:tcPr>
            <w:tcW w:w="2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6139">
              <w:rPr>
                <w:color w:val="000000"/>
                <w:sz w:val="24"/>
                <w:szCs w:val="24"/>
                <w:lang w:eastAsia="ru-RU"/>
              </w:rPr>
              <w:t xml:space="preserve">Модернизация и технологическое обновление основных фондов жилищно-коммунального комплекса с применением </w:t>
            </w:r>
            <w:proofErr w:type="spellStart"/>
            <w:r w:rsidRPr="00526139">
              <w:rPr>
                <w:color w:val="000000"/>
                <w:sz w:val="24"/>
                <w:szCs w:val="24"/>
                <w:lang w:eastAsia="ru-RU"/>
              </w:rPr>
              <w:t>ресурс</w:t>
            </w:r>
            <w:proofErr w:type="gramStart"/>
            <w:r w:rsidRPr="00526139">
              <w:rPr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526139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52613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526139">
              <w:rPr>
                <w:color w:val="000000"/>
                <w:sz w:val="24"/>
                <w:szCs w:val="24"/>
                <w:lang w:eastAsia="ru-RU"/>
              </w:rPr>
              <w:t xml:space="preserve">и энергосберегающего оборудования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526139">
              <w:rPr>
                <w:color w:val="000000"/>
                <w:sz w:val="24"/>
                <w:szCs w:val="24"/>
                <w:lang w:eastAsia="ru-RU"/>
              </w:rPr>
              <w:t>и материалов; планирование бюджетных расходов с применением методик оценки эффективности бюджетных расходов</w:t>
            </w:r>
          </w:p>
        </w:tc>
      </w:tr>
      <w:tr w:rsidR="00526139" w:rsidRPr="00526139" w:rsidTr="00526139">
        <w:trPr>
          <w:trHeight w:val="2126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613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6139">
              <w:rPr>
                <w:color w:val="000000"/>
                <w:sz w:val="24"/>
                <w:szCs w:val="24"/>
                <w:lang w:eastAsia="ru-RU"/>
              </w:rPr>
              <w:t xml:space="preserve">Несовершенство законодательства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526139">
              <w:rPr>
                <w:color w:val="000000"/>
                <w:sz w:val="24"/>
                <w:szCs w:val="24"/>
                <w:lang w:eastAsia="ru-RU"/>
              </w:rPr>
              <w:t>в сфере жилищно-коммунального комплекса (нормативные правовые риски)</w:t>
            </w:r>
          </w:p>
        </w:tc>
        <w:tc>
          <w:tcPr>
            <w:tcW w:w="2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6139">
              <w:rPr>
                <w:color w:val="000000"/>
                <w:sz w:val="24"/>
                <w:szCs w:val="24"/>
                <w:lang w:eastAsia="ru-RU"/>
              </w:rPr>
              <w:t xml:space="preserve">Активная нормотворческая деятельность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526139">
              <w:rPr>
                <w:color w:val="000000"/>
                <w:sz w:val="24"/>
                <w:szCs w:val="24"/>
                <w:lang w:eastAsia="ru-RU"/>
              </w:rPr>
              <w:t>в сфере имущественных отношений, в том числе проведение мониторинга планируемых изменений в законодательстве Российской Федерации и Ханты-Мансийского автономного округа - Югры в сфере жилищно-коммунального хозяйства</w:t>
            </w:r>
          </w:p>
        </w:tc>
      </w:tr>
      <w:tr w:rsidR="00526139" w:rsidRPr="00526139" w:rsidTr="00526139">
        <w:trPr>
          <w:trHeight w:val="1831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613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6139">
              <w:rPr>
                <w:color w:val="000000"/>
                <w:sz w:val="24"/>
                <w:szCs w:val="24"/>
                <w:lang w:eastAsia="ru-RU"/>
              </w:rPr>
              <w:t>Недостаточное привлечение инвестиций в жилищно-коммунальный комплекс (финансовые риски)</w:t>
            </w:r>
          </w:p>
        </w:tc>
        <w:tc>
          <w:tcPr>
            <w:tcW w:w="26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6139">
              <w:rPr>
                <w:color w:val="000000"/>
                <w:sz w:val="24"/>
                <w:szCs w:val="24"/>
                <w:lang w:eastAsia="ru-RU"/>
              </w:rPr>
              <w:t xml:space="preserve">Передача объектов коммунального комплекса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526139">
              <w:rPr>
                <w:color w:val="000000"/>
                <w:sz w:val="24"/>
                <w:szCs w:val="24"/>
                <w:lang w:eastAsia="ru-RU"/>
              </w:rPr>
              <w:t>в концессию; предоставление инвесторам субсидий из бюджета на возмещение части затрат на уплату процентов по заемным средствам для реализации инвестиционных проектов</w:t>
            </w:r>
          </w:p>
        </w:tc>
      </w:tr>
      <w:tr w:rsidR="00526139" w:rsidRPr="00526139" w:rsidTr="00526139">
        <w:trPr>
          <w:trHeight w:val="70"/>
        </w:trPr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613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6139">
              <w:rPr>
                <w:color w:val="000000"/>
                <w:sz w:val="24"/>
                <w:szCs w:val="24"/>
                <w:lang w:eastAsia="ru-RU"/>
              </w:rPr>
              <w:t xml:space="preserve">Недостаточная координация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526139">
              <w:rPr>
                <w:color w:val="000000"/>
                <w:sz w:val="24"/>
                <w:szCs w:val="24"/>
                <w:lang w:eastAsia="ru-RU"/>
              </w:rPr>
              <w:t>и взаимодействие государственных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526139">
              <w:rPr>
                <w:color w:val="000000"/>
                <w:sz w:val="24"/>
                <w:szCs w:val="24"/>
                <w:lang w:eastAsia="ru-RU"/>
              </w:rPr>
              <w:t xml:space="preserve"> и муниципальных органов </w:t>
            </w:r>
            <w:r w:rsidR="00F42B98">
              <w:rPr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526139">
              <w:rPr>
                <w:color w:val="000000"/>
                <w:sz w:val="24"/>
                <w:szCs w:val="24"/>
                <w:lang w:eastAsia="ru-RU"/>
              </w:rPr>
              <w:t>по управлению жилищно-коммунальным комплексом (административные риски)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526139" w:rsidP="007E51D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6139">
              <w:rPr>
                <w:color w:val="000000"/>
                <w:sz w:val="24"/>
                <w:szCs w:val="24"/>
                <w:lang w:eastAsia="ru-RU"/>
              </w:rPr>
              <w:t>Усиление координации и взаимодействия государственных и муниципальных органов,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526139">
              <w:rPr>
                <w:color w:val="000000"/>
                <w:sz w:val="24"/>
                <w:szCs w:val="24"/>
                <w:lang w:eastAsia="ru-RU"/>
              </w:rPr>
              <w:t xml:space="preserve"> в том числе посредством проведения совещаний; повышение уровня информационного обеспечения, в том числе расширение доступа к отчетности. В целях минимизации (снижения) административных рисков предполагается:</w:t>
            </w:r>
          </w:p>
        </w:tc>
      </w:tr>
      <w:tr w:rsidR="00526139" w:rsidRPr="00526139" w:rsidTr="00526139">
        <w:trPr>
          <w:trHeight w:val="70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9" w:rsidRPr="00526139" w:rsidRDefault="00526139" w:rsidP="007E51D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6139" w:rsidRPr="00526139" w:rsidRDefault="00526139" w:rsidP="007E51D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F42B98" w:rsidP="007E51D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                  </w:t>
            </w:r>
            <w:r w:rsidR="00526139" w:rsidRPr="00526139">
              <w:rPr>
                <w:color w:val="000000"/>
                <w:sz w:val="24"/>
                <w:szCs w:val="24"/>
                <w:lang w:eastAsia="ru-RU"/>
              </w:rPr>
              <w:t xml:space="preserve">регулярная публикация отчетов </w:t>
            </w:r>
            <w:r w:rsidR="00526139">
              <w:rPr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526139" w:rsidRPr="00526139">
              <w:rPr>
                <w:color w:val="000000"/>
                <w:sz w:val="24"/>
                <w:szCs w:val="24"/>
                <w:lang w:eastAsia="ru-RU"/>
              </w:rPr>
              <w:t>о ходе реализации муниципальной программы;</w:t>
            </w:r>
          </w:p>
        </w:tc>
      </w:tr>
      <w:tr w:rsidR="00526139" w:rsidRPr="00526139" w:rsidTr="00526139">
        <w:trPr>
          <w:trHeight w:val="70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9" w:rsidRPr="00526139" w:rsidRDefault="00526139" w:rsidP="007E51D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6139" w:rsidRPr="00526139" w:rsidRDefault="00526139" w:rsidP="007E51D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F42B98" w:rsidP="007E51D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                  </w:t>
            </w:r>
            <w:r w:rsidR="00526139" w:rsidRPr="00526139">
              <w:rPr>
                <w:color w:val="000000"/>
                <w:sz w:val="24"/>
                <w:szCs w:val="24"/>
                <w:lang w:eastAsia="ru-RU"/>
              </w:rPr>
              <w:t>повышение эффективности взаимодействия участников реализации муниципальной;</w:t>
            </w:r>
          </w:p>
        </w:tc>
      </w:tr>
      <w:tr w:rsidR="00526139" w:rsidRPr="00526139" w:rsidTr="00526139">
        <w:trPr>
          <w:trHeight w:val="70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9" w:rsidRPr="00526139" w:rsidRDefault="00526139" w:rsidP="007E51D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6139" w:rsidRPr="00526139" w:rsidRDefault="00526139" w:rsidP="007E51D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9" w:rsidRPr="00526139" w:rsidRDefault="00F42B98" w:rsidP="007E51D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                  </w:t>
            </w:r>
            <w:r w:rsidR="00526139" w:rsidRPr="00526139">
              <w:rPr>
                <w:color w:val="000000"/>
                <w:sz w:val="24"/>
                <w:szCs w:val="24"/>
                <w:lang w:eastAsia="ru-RU"/>
              </w:rPr>
              <w:t>своевременная корректировка программных мероприятий</w:t>
            </w:r>
          </w:p>
        </w:tc>
      </w:tr>
    </w:tbl>
    <w:p w:rsidR="00526139" w:rsidRDefault="00526139" w:rsidP="005F6CCF">
      <w:pPr>
        <w:ind w:firstLine="709"/>
        <w:jc w:val="both"/>
        <w:rPr>
          <w:b/>
          <w:sz w:val="28"/>
          <w:szCs w:val="24"/>
        </w:rPr>
      </w:pPr>
    </w:p>
    <w:p w:rsidR="00F42B98" w:rsidRDefault="00F42B98" w:rsidP="005F6CCF">
      <w:pPr>
        <w:ind w:firstLine="709"/>
        <w:jc w:val="both"/>
        <w:rPr>
          <w:b/>
          <w:sz w:val="28"/>
          <w:szCs w:val="24"/>
        </w:rPr>
      </w:pPr>
    </w:p>
    <w:p w:rsidR="00F42B98" w:rsidRDefault="00F42B98" w:rsidP="005F6CCF">
      <w:pPr>
        <w:ind w:firstLine="709"/>
        <w:jc w:val="both"/>
        <w:rPr>
          <w:b/>
          <w:sz w:val="28"/>
          <w:szCs w:val="24"/>
        </w:rPr>
      </w:pPr>
    </w:p>
    <w:p w:rsidR="00F42B98" w:rsidRDefault="00F42B98" w:rsidP="005F6CCF">
      <w:pPr>
        <w:ind w:firstLine="709"/>
        <w:jc w:val="both"/>
        <w:rPr>
          <w:b/>
          <w:sz w:val="28"/>
          <w:szCs w:val="24"/>
        </w:rPr>
      </w:pPr>
    </w:p>
    <w:p w:rsidR="00F42B98" w:rsidRDefault="00F42B98" w:rsidP="005F6CCF">
      <w:pPr>
        <w:ind w:firstLine="709"/>
        <w:jc w:val="both"/>
        <w:rPr>
          <w:b/>
          <w:sz w:val="28"/>
          <w:szCs w:val="24"/>
        </w:rPr>
      </w:pPr>
    </w:p>
    <w:p w:rsidR="00F42B98" w:rsidRDefault="00F42B98" w:rsidP="005F6CCF">
      <w:pPr>
        <w:ind w:firstLine="709"/>
        <w:jc w:val="both"/>
        <w:rPr>
          <w:b/>
          <w:sz w:val="28"/>
          <w:szCs w:val="24"/>
        </w:rPr>
      </w:pPr>
    </w:p>
    <w:p w:rsidR="00F42B98" w:rsidRDefault="00F42B98" w:rsidP="005F6CCF">
      <w:pPr>
        <w:ind w:firstLine="709"/>
        <w:jc w:val="both"/>
        <w:rPr>
          <w:b/>
          <w:sz w:val="28"/>
          <w:szCs w:val="24"/>
        </w:rPr>
      </w:pPr>
    </w:p>
    <w:p w:rsidR="00F42B98" w:rsidRDefault="00F42B98" w:rsidP="005F6CCF">
      <w:pPr>
        <w:ind w:firstLine="709"/>
        <w:jc w:val="both"/>
        <w:rPr>
          <w:b/>
          <w:sz w:val="28"/>
          <w:szCs w:val="24"/>
        </w:rPr>
      </w:pPr>
    </w:p>
    <w:p w:rsidR="00F42B98" w:rsidRDefault="00F42B98" w:rsidP="005F6CCF">
      <w:pPr>
        <w:ind w:firstLine="709"/>
        <w:jc w:val="both"/>
        <w:rPr>
          <w:b/>
          <w:sz w:val="28"/>
          <w:szCs w:val="24"/>
        </w:rPr>
      </w:pPr>
    </w:p>
    <w:p w:rsidR="00F42B98" w:rsidRDefault="00F42B98" w:rsidP="005F6CCF">
      <w:pPr>
        <w:ind w:firstLine="709"/>
        <w:jc w:val="both"/>
        <w:rPr>
          <w:b/>
          <w:sz w:val="28"/>
          <w:szCs w:val="24"/>
        </w:rPr>
      </w:pPr>
    </w:p>
    <w:p w:rsidR="00F42B98" w:rsidRDefault="00F42B98" w:rsidP="00F42B98">
      <w:pPr>
        <w:ind w:firstLine="709"/>
        <w:jc w:val="right"/>
        <w:rPr>
          <w:b/>
          <w:sz w:val="22"/>
          <w:szCs w:val="24"/>
        </w:rPr>
      </w:pPr>
      <w:r>
        <w:rPr>
          <w:b/>
          <w:sz w:val="22"/>
          <w:szCs w:val="24"/>
        </w:rPr>
        <w:lastRenderedPageBreak/>
        <w:t>Таблица 7</w:t>
      </w:r>
    </w:p>
    <w:p w:rsidR="00F42B98" w:rsidRDefault="00F42B98" w:rsidP="00F42B98">
      <w:pPr>
        <w:ind w:firstLine="709"/>
        <w:jc w:val="right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bCs/>
          <w:sz w:val="24"/>
          <w:szCs w:val="24"/>
          <w:lang w:eastAsia="ru-RU"/>
        </w:rPr>
      </w:pPr>
      <w:r w:rsidRPr="00F42B98">
        <w:rPr>
          <w:b/>
          <w:bCs/>
          <w:sz w:val="24"/>
          <w:szCs w:val="24"/>
          <w:lang w:eastAsia="ru-RU"/>
        </w:rPr>
        <w:t>Перечень объектов капитального строительства</w:t>
      </w:r>
    </w:p>
    <w:p w:rsidR="00F42B98" w:rsidRDefault="00F42B98" w:rsidP="00F42B98">
      <w:pPr>
        <w:rPr>
          <w:b/>
          <w:bCs/>
          <w:sz w:val="24"/>
          <w:szCs w:val="24"/>
          <w:lang w:eastAsia="ru-RU"/>
        </w:rPr>
      </w:pPr>
    </w:p>
    <w:tbl>
      <w:tblPr>
        <w:tblW w:w="4894" w:type="pct"/>
        <w:tblInd w:w="108" w:type="dxa"/>
        <w:tblLook w:val="04A0" w:firstRow="1" w:lastRow="0" w:firstColumn="1" w:lastColumn="0" w:noHBand="0" w:noVBand="1"/>
      </w:tblPr>
      <w:tblGrid>
        <w:gridCol w:w="726"/>
        <w:gridCol w:w="2885"/>
        <w:gridCol w:w="1435"/>
        <w:gridCol w:w="2413"/>
        <w:gridCol w:w="2463"/>
      </w:tblGrid>
      <w:tr w:rsidR="00F42B98" w:rsidRPr="00F42B98" w:rsidTr="00F42B98">
        <w:trPr>
          <w:trHeight w:val="7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7E51D1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42B98">
              <w:rPr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42B98">
              <w:rPr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42B98">
              <w:rPr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7E51D1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42B98">
              <w:rPr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7E51D1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42B98">
              <w:rPr>
                <w:bCs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B98" w:rsidRPr="00F42B98" w:rsidRDefault="00F42B98" w:rsidP="007E51D1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42B98">
              <w:rPr>
                <w:bCs/>
                <w:sz w:val="24"/>
                <w:szCs w:val="24"/>
                <w:lang w:eastAsia="ru-RU"/>
              </w:rPr>
              <w:t>Сроки строительства, проектирования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7E51D1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42B98">
              <w:rPr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F42B98" w:rsidRPr="00F42B98" w:rsidTr="00F42B98">
        <w:trPr>
          <w:trHeight w:val="1641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7E51D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42B9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42B98">
              <w:rPr>
                <w:sz w:val="24"/>
                <w:szCs w:val="24"/>
                <w:lang w:eastAsia="ru-RU"/>
              </w:rPr>
              <w:t>Сети канализации микрорайонов индивидуальной застройки микрорайонов 5, 7 в городе Югорске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7E51D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42B98">
              <w:rPr>
                <w:sz w:val="24"/>
                <w:szCs w:val="24"/>
                <w:lang w:eastAsia="ru-RU"/>
              </w:rPr>
              <w:t>10 511 м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7E51D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42B98">
              <w:rPr>
                <w:sz w:val="24"/>
                <w:szCs w:val="24"/>
                <w:lang w:eastAsia="ru-RU"/>
              </w:rPr>
              <w:t>2013-2020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7E51D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42B98">
              <w:rPr>
                <w:sz w:val="24"/>
                <w:szCs w:val="24"/>
                <w:lang w:eastAsia="ru-RU"/>
              </w:rPr>
              <w:t xml:space="preserve">Бюджет автономного округа, </w:t>
            </w:r>
            <w:r w:rsidRPr="00F42B98">
              <w:rPr>
                <w:sz w:val="24"/>
                <w:szCs w:val="24"/>
                <w:lang w:eastAsia="ru-RU"/>
              </w:rPr>
              <w:br/>
              <w:t>местный бюджет</w:t>
            </w:r>
          </w:p>
        </w:tc>
      </w:tr>
      <w:tr w:rsidR="00F42B98" w:rsidRPr="00F42B98" w:rsidTr="00F42B98">
        <w:trPr>
          <w:trHeight w:val="1693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7E51D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42B9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Default="00F42B98" w:rsidP="00F42B9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42B98">
              <w:rPr>
                <w:sz w:val="24"/>
                <w:szCs w:val="24"/>
                <w:lang w:eastAsia="ru-RU"/>
              </w:rPr>
              <w:t xml:space="preserve">Канализационные очистные сооружения производительностью 500 </w:t>
            </w:r>
            <w:proofErr w:type="spellStart"/>
            <w:r w:rsidRPr="00F42B98">
              <w:rPr>
                <w:sz w:val="24"/>
                <w:szCs w:val="24"/>
                <w:lang w:eastAsia="ru-RU"/>
              </w:rPr>
              <w:t>куб.м</w:t>
            </w:r>
            <w:proofErr w:type="spellEnd"/>
            <w:r w:rsidRPr="00F42B98">
              <w:rPr>
                <w:sz w:val="24"/>
                <w:szCs w:val="24"/>
                <w:lang w:eastAsia="ru-RU"/>
              </w:rPr>
              <w:t xml:space="preserve">. в сутки </w:t>
            </w:r>
          </w:p>
          <w:p w:rsidR="00F42B98" w:rsidRPr="00F42B98" w:rsidRDefault="00F42B98" w:rsidP="00F42B9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42B98">
              <w:rPr>
                <w:sz w:val="24"/>
                <w:szCs w:val="24"/>
                <w:lang w:eastAsia="ru-RU"/>
              </w:rPr>
              <w:t>в городе Югорске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7E51D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42B98">
              <w:rPr>
                <w:sz w:val="24"/>
                <w:szCs w:val="24"/>
                <w:lang w:eastAsia="ru-RU"/>
              </w:rPr>
              <w:t xml:space="preserve">500 </w:t>
            </w:r>
            <w:proofErr w:type="spellStart"/>
            <w:r w:rsidRPr="00F42B98">
              <w:rPr>
                <w:sz w:val="24"/>
                <w:szCs w:val="24"/>
                <w:lang w:eastAsia="ru-RU"/>
              </w:rPr>
              <w:t>куб</w:t>
            </w:r>
            <w:proofErr w:type="gramStart"/>
            <w:r w:rsidRPr="00F42B98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F42B98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F42B98">
              <w:rPr>
                <w:sz w:val="24"/>
                <w:szCs w:val="24"/>
                <w:lang w:eastAsia="ru-RU"/>
              </w:rPr>
              <w:t>сут</w:t>
            </w:r>
            <w:proofErr w:type="spellEnd"/>
            <w:r w:rsidRPr="00F42B9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7E51D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42B98">
              <w:rPr>
                <w:sz w:val="24"/>
                <w:szCs w:val="24"/>
                <w:lang w:eastAsia="ru-RU"/>
              </w:rPr>
              <w:t>2016-2019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7E51D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42B98">
              <w:rPr>
                <w:sz w:val="24"/>
                <w:szCs w:val="24"/>
                <w:lang w:eastAsia="ru-RU"/>
              </w:rPr>
              <w:t xml:space="preserve">Бюджет автономного округа, </w:t>
            </w:r>
            <w:r w:rsidRPr="00F42B98">
              <w:rPr>
                <w:sz w:val="24"/>
                <w:szCs w:val="24"/>
                <w:lang w:eastAsia="ru-RU"/>
              </w:rPr>
              <w:br/>
              <w:t>местный бюджет</w:t>
            </w:r>
          </w:p>
        </w:tc>
      </w:tr>
      <w:tr w:rsidR="00F42B98" w:rsidRPr="00F42B98" w:rsidTr="00F42B98">
        <w:trPr>
          <w:trHeight w:val="7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7E51D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42B9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Default="00F42B98" w:rsidP="00F42B9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42B98">
              <w:rPr>
                <w:sz w:val="24"/>
                <w:szCs w:val="24"/>
                <w:lang w:eastAsia="ru-RU"/>
              </w:rPr>
              <w:t xml:space="preserve">Инженерные сети микрорайона ПМК-5 </w:t>
            </w:r>
          </w:p>
          <w:p w:rsidR="00F42B98" w:rsidRPr="00F42B98" w:rsidRDefault="00F42B98" w:rsidP="00F42B9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42B98">
              <w:rPr>
                <w:sz w:val="24"/>
                <w:szCs w:val="24"/>
                <w:lang w:eastAsia="ru-RU"/>
              </w:rPr>
              <w:t>в городе Югорске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7E51D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42B98">
              <w:rPr>
                <w:sz w:val="24"/>
                <w:szCs w:val="24"/>
                <w:lang w:eastAsia="ru-RU"/>
              </w:rPr>
              <w:t>ПИР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7E51D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42B98">
              <w:rPr>
                <w:sz w:val="24"/>
                <w:szCs w:val="24"/>
                <w:lang w:eastAsia="ru-RU"/>
              </w:rPr>
              <w:t>2017-2019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7E51D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42B98">
              <w:rPr>
                <w:sz w:val="24"/>
                <w:szCs w:val="24"/>
                <w:lang w:eastAsia="ru-RU"/>
              </w:rPr>
              <w:t>Местный бюджет</w:t>
            </w:r>
          </w:p>
        </w:tc>
      </w:tr>
    </w:tbl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  <w:sectPr w:rsidR="00F42B98" w:rsidSect="00526139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42B98" w:rsidRPr="00F42B98" w:rsidRDefault="00F42B98" w:rsidP="00F42B98">
      <w:pPr>
        <w:pStyle w:val="a8"/>
        <w:ind w:firstLine="708"/>
        <w:jc w:val="right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F42B98">
        <w:rPr>
          <w:rFonts w:ascii="Times New Roman" w:eastAsia="Batang" w:hAnsi="Times New Roman"/>
          <w:b/>
          <w:sz w:val="24"/>
          <w:szCs w:val="24"/>
          <w:lang w:eastAsia="ko-KR"/>
        </w:rPr>
        <w:lastRenderedPageBreak/>
        <w:t>Приложение 1</w:t>
      </w:r>
      <w:r w:rsidRPr="00F42B98">
        <w:rPr>
          <w:rFonts w:ascii="Times New Roman" w:eastAsia="Batang" w:hAnsi="Times New Roman"/>
          <w:b/>
          <w:sz w:val="24"/>
          <w:szCs w:val="24"/>
          <w:lang w:eastAsia="ko-KR"/>
        </w:rPr>
        <w:br/>
        <w:t>к муниципальной программе города Югорска</w:t>
      </w:r>
      <w:r w:rsidRPr="00F42B98">
        <w:rPr>
          <w:rFonts w:ascii="Times New Roman" w:eastAsia="Batang" w:hAnsi="Times New Roman"/>
          <w:b/>
          <w:sz w:val="24"/>
          <w:szCs w:val="24"/>
          <w:lang w:eastAsia="ko-KR"/>
        </w:rPr>
        <w:br/>
        <w:t xml:space="preserve">«Развитие жилищно-коммунального комплекса и повышение </w:t>
      </w:r>
      <w:r w:rsidRPr="00F42B98">
        <w:rPr>
          <w:rFonts w:ascii="Times New Roman" w:eastAsia="Batang" w:hAnsi="Times New Roman"/>
          <w:b/>
          <w:sz w:val="24"/>
          <w:szCs w:val="24"/>
          <w:lang w:eastAsia="ko-KR"/>
        </w:rPr>
        <w:br/>
        <w:t xml:space="preserve">энергетической эффективности» </w:t>
      </w:r>
    </w:p>
    <w:p w:rsidR="00F42B98" w:rsidRPr="00F42B98" w:rsidRDefault="00F42B98" w:rsidP="00F42B98">
      <w:pPr>
        <w:pStyle w:val="a8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F42B98" w:rsidRPr="00F42B98" w:rsidRDefault="00F42B98" w:rsidP="00F42B98">
      <w:pPr>
        <w:pStyle w:val="a8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F42B98">
        <w:rPr>
          <w:rFonts w:ascii="Times New Roman" w:eastAsia="Batang" w:hAnsi="Times New Roman"/>
          <w:b/>
          <w:sz w:val="24"/>
          <w:szCs w:val="24"/>
          <w:lang w:eastAsia="ko-KR"/>
        </w:rPr>
        <w:t>Перечень показателей в области энергосбережения и повышения энергетической эффективности по отраслям экономики</w:t>
      </w:r>
    </w:p>
    <w:p w:rsidR="00F42B98" w:rsidRDefault="00F42B98" w:rsidP="00F42B98">
      <w:pPr>
        <w:rPr>
          <w:b/>
          <w:sz w:val="22"/>
          <w:szCs w:val="24"/>
        </w:rPr>
      </w:pPr>
    </w:p>
    <w:tbl>
      <w:tblPr>
        <w:tblW w:w="4942" w:type="pct"/>
        <w:jc w:val="center"/>
        <w:tblInd w:w="-11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"/>
        <w:gridCol w:w="6653"/>
        <w:gridCol w:w="841"/>
        <w:gridCol w:w="1121"/>
        <w:gridCol w:w="773"/>
        <w:gridCol w:w="677"/>
        <w:gridCol w:w="624"/>
        <w:gridCol w:w="742"/>
        <w:gridCol w:w="658"/>
        <w:gridCol w:w="612"/>
        <w:gridCol w:w="748"/>
        <w:gridCol w:w="1586"/>
      </w:tblGrid>
      <w:tr w:rsidR="00F42B98" w:rsidRPr="00F42B98" w:rsidTr="00F42B98">
        <w:trPr>
          <w:cantSplit/>
          <w:trHeight w:val="977"/>
          <w:tblHeader/>
          <w:jc w:val="center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bCs/>
                <w:color w:val="000000"/>
              </w:rPr>
            </w:pPr>
            <w:r w:rsidRPr="00F42B98">
              <w:rPr>
                <w:bCs/>
                <w:color w:val="000000"/>
              </w:rPr>
              <w:t xml:space="preserve">№ </w:t>
            </w:r>
            <w:proofErr w:type="gramStart"/>
            <w:r w:rsidRPr="00F42B98">
              <w:rPr>
                <w:bCs/>
                <w:color w:val="000000"/>
              </w:rPr>
              <w:t>п</w:t>
            </w:r>
            <w:proofErr w:type="gramEnd"/>
            <w:r w:rsidRPr="00F42B98">
              <w:rPr>
                <w:bCs/>
                <w:color w:val="000000"/>
              </w:rPr>
              <w:t>/п</w:t>
            </w:r>
          </w:p>
        </w:tc>
        <w:tc>
          <w:tcPr>
            <w:tcW w:w="2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pStyle w:val="a8"/>
              <w:jc w:val="center"/>
              <w:rPr>
                <w:rFonts w:ascii="Times New Roman" w:hAnsi="Times New Roman"/>
                <w:color w:val="000080"/>
                <w:sz w:val="20"/>
                <w:szCs w:val="20"/>
              </w:rPr>
            </w:pPr>
            <w:r w:rsidRPr="00F42B98">
              <w:rPr>
                <w:rFonts w:ascii="Times New Roman" w:hAnsi="Times New Roman"/>
                <w:sz w:val="20"/>
                <w:szCs w:val="20"/>
              </w:rPr>
              <w:t>Наименование показателей результатов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B98">
              <w:rPr>
                <w:rFonts w:ascii="Times New Roman" w:hAnsi="Times New Roman"/>
                <w:sz w:val="20"/>
                <w:szCs w:val="20"/>
              </w:rPr>
              <w:t>Ед. измерения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B98">
              <w:rPr>
                <w:rFonts w:ascii="Times New Roman" w:hAnsi="Times New Roman"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15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pStyle w:val="a8"/>
              <w:jc w:val="center"/>
              <w:rPr>
                <w:rFonts w:ascii="Times New Roman" w:hAnsi="Times New Roman"/>
                <w:color w:val="000080"/>
                <w:sz w:val="20"/>
                <w:szCs w:val="20"/>
              </w:rPr>
            </w:pPr>
            <w:r w:rsidRPr="00F42B98">
              <w:rPr>
                <w:rFonts w:ascii="Times New Roman" w:hAnsi="Times New Roman"/>
                <w:sz w:val="20"/>
                <w:szCs w:val="20"/>
              </w:rPr>
              <w:t>Значение показателей на конец года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pStyle w:val="a8"/>
              <w:jc w:val="center"/>
              <w:rPr>
                <w:rFonts w:ascii="Times New Roman" w:hAnsi="Times New Roman"/>
                <w:color w:val="000080"/>
                <w:sz w:val="20"/>
                <w:szCs w:val="20"/>
              </w:rPr>
            </w:pPr>
            <w:r w:rsidRPr="00F42B98">
              <w:rPr>
                <w:rFonts w:ascii="Times New Roman" w:hAnsi="Times New Roman"/>
                <w:sz w:val="20"/>
                <w:szCs w:val="20"/>
              </w:rPr>
              <w:t>Значение показателя на момент окончания действия муниципальной программы, 2030 год</w:t>
            </w:r>
          </w:p>
        </w:tc>
      </w:tr>
      <w:tr w:rsidR="00F42B98" w:rsidRPr="00F42B98" w:rsidTr="00F42B98">
        <w:trPr>
          <w:cantSplit/>
          <w:trHeight w:val="157"/>
          <w:tblHeader/>
          <w:jc w:val="center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rPr>
                <w:bCs/>
                <w:color w:val="000000"/>
              </w:rPr>
            </w:pPr>
          </w:p>
        </w:tc>
        <w:tc>
          <w:tcPr>
            <w:tcW w:w="2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rPr>
                <w:color w:val="00008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/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/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bCs/>
                <w:color w:val="000000"/>
              </w:rPr>
            </w:pPr>
            <w:r w:rsidRPr="00F42B98">
              <w:rPr>
                <w:bCs/>
                <w:color w:val="000000"/>
              </w:rPr>
              <w:t>2019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bCs/>
                <w:color w:val="000000"/>
              </w:rPr>
            </w:pPr>
            <w:r w:rsidRPr="00F42B98">
              <w:rPr>
                <w:bCs/>
                <w:color w:val="000000"/>
              </w:rPr>
              <w:t>2020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bCs/>
                <w:color w:val="000000"/>
              </w:rPr>
            </w:pPr>
            <w:r w:rsidRPr="00F42B98">
              <w:rPr>
                <w:bCs/>
                <w:color w:val="000000"/>
              </w:rPr>
              <w:t>2021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bCs/>
                <w:color w:val="000000"/>
              </w:rPr>
            </w:pPr>
            <w:r w:rsidRPr="00F42B98">
              <w:rPr>
                <w:bCs/>
                <w:color w:val="000000"/>
              </w:rPr>
              <w:t>2022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bCs/>
                <w:color w:val="000000"/>
              </w:rPr>
            </w:pPr>
            <w:r w:rsidRPr="00F42B98">
              <w:rPr>
                <w:bCs/>
                <w:color w:val="000000"/>
              </w:rPr>
              <w:t>2023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bCs/>
                <w:color w:val="000000"/>
              </w:rPr>
            </w:pPr>
            <w:r w:rsidRPr="00F42B98">
              <w:rPr>
                <w:bCs/>
                <w:color w:val="000000"/>
              </w:rPr>
              <w:t>2024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bCs/>
                <w:color w:val="000000"/>
              </w:rPr>
            </w:pPr>
            <w:r w:rsidRPr="00F42B98">
              <w:rPr>
                <w:bCs/>
                <w:color w:val="000000"/>
              </w:rPr>
              <w:t>2025</w:t>
            </w: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rPr>
                <w:color w:val="000080"/>
              </w:rPr>
            </w:pPr>
          </w:p>
        </w:tc>
      </w:tr>
      <w:tr w:rsidR="00F42B98" w:rsidRPr="00F42B98" w:rsidTr="00F42B98">
        <w:trPr>
          <w:cantSplit/>
          <w:trHeight w:val="28"/>
          <w:tblHeader/>
          <w:jc w:val="center"/>
        </w:trPr>
        <w:tc>
          <w:tcPr>
            <w:tcW w:w="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bCs/>
                <w:color w:val="000000"/>
              </w:rPr>
            </w:pPr>
            <w:r w:rsidRPr="00F42B98">
              <w:rPr>
                <w:bCs/>
                <w:color w:val="000000"/>
              </w:rPr>
              <w:t>1</w:t>
            </w:r>
          </w:p>
        </w:tc>
        <w:tc>
          <w:tcPr>
            <w:tcW w:w="2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80"/>
              </w:rPr>
            </w:pPr>
            <w:r w:rsidRPr="00F42B98">
              <w:rPr>
                <w:color w:val="000080"/>
              </w:rPr>
              <w:t>2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3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bCs/>
                <w:color w:val="000000"/>
              </w:rPr>
            </w:pPr>
            <w:r w:rsidRPr="00F42B98">
              <w:rPr>
                <w:bCs/>
                <w:color w:val="000000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bCs/>
                <w:color w:val="000000"/>
              </w:rPr>
            </w:pPr>
            <w:r w:rsidRPr="00F42B98">
              <w:rPr>
                <w:bCs/>
                <w:color w:val="000000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bCs/>
                <w:color w:val="000000"/>
              </w:rPr>
            </w:pPr>
            <w:r w:rsidRPr="00F42B98">
              <w:rPr>
                <w:bCs/>
                <w:color w:val="000000"/>
              </w:rPr>
              <w:t>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bCs/>
                <w:color w:val="000000"/>
              </w:rPr>
            </w:pPr>
            <w:r w:rsidRPr="00F42B98">
              <w:rPr>
                <w:bCs/>
                <w:color w:val="000000"/>
              </w:rPr>
              <w:t>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bCs/>
                <w:color w:val="000000"/>
              </w:rPr>
            </w:pPr>
            <w:r w:rsidRPr="00F42B98">
              <w:rPr>
                <w:bCs/>
                <w:color w:val="000000"/>
              </w:rPr>
              <w:t>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bCs/>
                <w:color w:val="000000"/>
              </w:rPr>
            </w:pPr>
            <w:r w:rsidRPr="00F42B98">
              <w:rPr>
                <w:bCs/>
                <w:color w:val="000000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bCs/>
                <w:color w:val="000000"/>
              </w:rPr>
            </w:pPr>
            <w:r w:rsidRPr="00F42B98">
              <w:rPr>
                <w:bCs/>
                <w:color w:val="000000"/>
              </w:rPr>
              <w:t>11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80"/>
              </w:rPr>
            </w:pPr>
            <w:r w:rsidRPr="00F42B98">
              <w:rPr>
                <w:color w:val="000080"/>
              </w:rPr>
              <w:t>12</w:t>
            </w:r>
          </w:p>
        </w:tc>
      </w:tr>
      <w:tr w:rsidR="00F42B98" w:rsidRPr="00F42B98" w:rsidTr="00F42B98">
        <w:trPr>
          <w:cantSplit/>
          <w:trHeight w:val="259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F42B98">
            <w:pPr>
              <w:numPr>
                <w:ilvl w:val="0"/>
                <w:numId w:val="9"/>
              </w:numPr>
              <w:jc w:val="center"/>
              <w:rPr>
                <w:color w:val="000080"/>
              </w:rPr>
            </w:pPr>
            <w:r w:rsidRPr="00F42B98">
              <w:rPr>
                <w:lang w:eastAsia="ru-RU"/>
              </w:rPr>
              <w:t>Общие показатели в области энергосбережения и повышения энергетической эффективности</w:t>
            </w:r>
          </w:p>
        </w:tc>
      </w:tr>
      <w:tr w:rsidR="00F42B98" w:rsidRPr="00F42B98" w:rsidTr="00F42B98">
        <w:trPr>
          <w:trHeight w:val="204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B98">
              <w:rPr>
                <w:rFonts w:ascii="Times New Roman" w:hAnsi="Times New Roman"/>
                <w:sz w:val="20"/>
                <w:szCs w:val="20"/>
              </w:rPr>
              <w:t>Доля объема электрической энергии, расчеты за которую осуществляются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2B98">
              <w:rPr>
                <w:rFonts w:ascii="Times New Roman" w:hAnsi="Times New Roman"/>
                <w:sz w:val="20"/>
                <w:szCs w:val="20"/>
              </w:rPr>
              <w:t xml:space="preserve">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100,0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100,0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100,0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100,0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100,0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100,0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100,0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ind w:right="-108"/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100,0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B98">
              <w:rPr>
                <w:rFonts w:ascii="Times New Roman" w:hAnsi="Times New Roman"/>
                <w:sz w:val="20"/>
                <w:szCs w:val="20"/>
              </w:rPr>
              <w:t>Доля объема тепловой энергии, расчеты за которую осуществляются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F42B98">
              <w:rPr>
                <w:rFonts w:ascii="Times New Roman" w:hAnsi="Times New Roman"/>
                <w:sz w:val="20"/>
                <w:szCs w:val="20"/>
              </w:rPr>
              <w:t xml:space="preserve">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85,0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86,0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86,5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86,7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87,5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88,0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88,5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89,0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90,0</w:t>
            </w:r>
          </w:p>
        </w:tc>
      </w:tr>
      <w:tr w:rsidR="00F42B98" w:rsidRPr="00F42B98" w:rsidTr="00F42B98">
        <w:trPr>
          <w:trHeight w:val="187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B98">
              <w:rPr>
                <w:rFonts w:ascii="Times New Roman" w:hAnsi="Times New Roman"/>
                <w:sz w:val="20"/>
                <w:szCs w:val="20"/>
              </w:rPr>
              <w:t>Доля объема холодной воды, расчеты за которую осуществляются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F42B98">
              <w:rPr>
                <w:rFonts w:ascii="Times New Roman" w:hAnsi="Times New Roman"/>
                <w:sz w:val="20"/>
                <w:szCs w:val="20"/>
              </w:rPr>
              <w:t xml:space="preserve">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88,0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</w:pPr>
            <w:r w:rsidRPr="00F42B98">
              <w:t>89,0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</w:pPr>
            <w:r w:rsidRPr="00F42B98">
              <w:t>89,5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</w:pPr>
            <w:r w:rsidRPr="00F42B98">
              <w:t>90,0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</w:pPr>
            <w:r w:rsidRPr="00F42B98">
              <w:t>90,5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</w:pPr>
            <w:r w:rsidRPr="00F42B98">
              <w:t>91,0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</w:pPr>
            <w:r w:rsidRPr="00F42B98">
              <w:t>91,5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</w:pPr>
            <w:r w:rsidRPr="00F42B98">
              <w:t>92,0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</w:pPr>
            <w:r w:rsidRPr="00F42B98">
              <w:t>93,0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B98">
              <w:rPr>
                <w:rFonts w:ascii="Times New Roman" w:hAnsi="Times New Roman"/>
                <w:sz w:val="20"/>
                <w:szCs w:val="20"/>
              </w:rPr>
              <w:t xml:space="preserve">Доля объема горячей воды, расчеты за которую осуществляются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F42B98">
              <w:rPr>
                <w:rFonts w:ascii="Times New Roman" w:hAnsi="Times New Roman"/>
                <w:sz w:val="20"/>
                <w:szCs w:val="20"/>
              </w:rPr>
              <w:t>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88,5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89,5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90,0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90,5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91,0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91,5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92,0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92,5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93,0</w:t>
            </w:r>
          </w:p>
        </w:tc>
      </w:tr>
      <w:tr w:rsidR="00F42B98" w:rsidRPr="00F42B98" w:rsidTr="00F42B98">
        <w:trPr>
          <w:trHeight w:val="354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B98">
              <w:rPr>
                <w:rFonts w:ascii="Times New Roman" w:hAnsi="Times New Roman"/>
                <w:sz w:val="20"/>
                <w:szCs w:val="20"/>
              </w:rPr>
              <w:t>Доля объема природного газа, расчеты за который осуществляются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F42B98">
              <w:rPr>
                <w:rFonts w:ascii="Times New Roman" w:hAnsi="Times New Roman"/>
                <w:sz w:val="20"/>
                <w:szCs w:val="20"/>
              </w:rPr>
              <w:t xml:space="preserve">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96,8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97,0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97,2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97,40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97,60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97,80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98,00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98,20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99,00</w:t>
            </w:r>
          </w:p>
        </w:tc>
      </w:tr>
      <w:tr w:rsidR="00F42B98" w:rsidRPr="00F42B98" w:rsidTr="00F42B98">
        <w:trPr>
          <w:trHeight w:val="419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pStyle w:val="a8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F42B98">
              <w:rPr>
                <w:rFonts w:ascii="Times New Roman" w:hAnsi="Times New Roman"/>
                <w:bCs/>
                <w:sz w:val="20"/>
                <w:szCs w:val="20"/>
              </w:rPr>
              <w:t xml:space="preserve">Доля объема энергетических ресурсов, производимых с использованием возобновляемых источников энергии и (или) вторичных энергетических ресурсов, общем объеме энергетических ресурсов, производимых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</w:t>
            </w:r>
            <w:r w:rsidRPr="00F42B98">
              <w:rPr>
                <w:rFonts w:ascii="Times New Roman" w:hAnsi="Times New Roman"/>
                <w:bCs/>
                <w:sz w:val="20"/>
                <w:szCs w:val="20"/>
              </w:rPr>
              <w:t xml:space="preserve">на территории муниципального образования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</w:tr>
      <w:tr w:rsidR="00F42B98" w:rsidRPr="00F42B98" w:rsidTr="00F42B98">
        <w:trPr>
          <w:trHeight w:val="272"/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ind w:left="360"/>
              <w:jc w:val="center"/>
              <w:rPr>
                <w:color w:val="000000"/>
              </w:rPr>
            </w:pPr>
            <w:r w:rsidRPr="00F42B98">
              <w:rPr>
                <w:rFonts w:eastAsia="Batang"/>
                <w:lang w:eastAsia="ko-KR"/>
              </w:rPr>
              <w:lastRenderedPageBreak/>
              <w:t>2. Показатели</w:t>
            </w:r>
            <w:r w:rsidRPr="00F42B98">
              <w:t xml:space="preserve"> </w:t>
            </w:r>
            <w:r w:rsidRPr="00F42B98">
              <w:rPr>
                <w:rFonts w:eastAsia="Batang"/>
                <w:lang w:eastAsia="ko-KR"/>
              </w:rPr>
              <w:t xml:space="preserve">в области энергосбережения и повышения энергетической эффективности  в муниципальном секторе: 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2B98">
              <w:rPr>
                <w:rFonts w:ascii="Times New Roman" w:hAnsi="Times New Roman"/>
                <w:bCs/>
                <w:sz w:val="20"/>
                <w:szCs w:val="20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proofErr w:type="spellStart"/>
            <w:r w:rsidRPr="00F42B98">
              <w:rPr>
                <w:color w:val="000000"/>
              </w:rPr>
              <w:t>кВтч</w:t>
            </w:r>
            <w:proofErr w:type="spellEnd"/>
            <w:r w:rsidRPr="00F42B98">
              <w:rPr>
                <w:color w:val="000000"/>
              </w:rPr>
              <w:t>/</w:t>
            </w:r>
            <w:proofErr w:type="spellStart"/>
            <w:r w:rsidRPr="00F42B98">
              <w:rPr>
                <w:color w:val="000000"/>
              </w:rPr>
              <w:t>кв</w:t>
            </w:r>
            <w:proofErr w:type="gramStart"/>
            <w:r w:rsidRPr="00F42B98"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35,2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50,4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50,2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50,0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49,8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49,6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49,4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49,2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45,4</w:t>
            </w:r>
          </w:p>
        </w:tc>
      </w:tr>
      <w:tr w:rsidR="00F42B98" w:rsidRPr="00F42B98" w:rsidTr="00F42B98">
        <w:trPr>
          <w:trHeight w:val="112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2B98">
              <w:rPr>
                <w:rFonts w:ascii="Times New Roman" w:hAnsi="Times New Roman"/>
                <w:bCs/>
                <w:sz w:val="20"/>
                <w:szCs w:val="20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Гкал/</w:t>
            </w:r>
            <w:proofErr w:type="spellStart"/>
            <w:r w:rsidRPr="00F42B98">
              <w:rPr>
                <w:color w:val="000000"/>
              </w:rPr>
              <w:t>кв</w:t>
            </w:r>
            <w:proofErr w:type="gramStart"/>
            <w:r w:rsidRPr="00F42B98"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0,14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0,16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0,16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0,16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0,15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0,15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0,15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0,15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0,14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2B98">
              <w:rPr>
                <w:rFonts w:ascii="Times New Roman" w:hAnsi="Times New Roman"/>
                <w:bCs/>
                <w:sz w:val="20"/>
                <w:szCs w:val="20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proofErr w:type="spellStart"/>
            <w:r w:rsidRPr="00F42B98">
              <w:rPr>
                <w:color w:val="000000"/>
              </w:rPr>
              <w:t>куб</w:t>
            </w:r>
            <w:proofErr w:type="gramStart"/>
            <w:r w:rsidRPr="00F42B98">
              <w:rPr>
                <w:color w:val="000000"/>
              </w:rPr>
              <w:t>.м</w:t>
            </w:r>
            <w:proofErr w:type="spellEnd"/>
            <w:proofErr w:type="gramEnd"/>
            <w:r w:rsidRPr="00F42B98">
              <w:rPr>
                <w:color w:val="000000"/>
              </w:rPr>
              <w:t>/чел.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3,1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4,9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4,9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4,9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4,9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4,9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4,9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4,9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4,9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2B98">
              <w:rPr>
                <w:rFonts w:ascii="Times New Roman" w:hAnsi="Times New Roman"/>
                <w:bCs/>
                <w:sz w:val="20"/>
                <w:szCs w:val="20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proofErr w:type="spellStart"/>
            <w:r w:rsidRPr="00F42B98">
              <w:rPr>
                <w:color w:val="000000"/>
              </w:rPr>
              <w:t>куб</w:t>
            </w:r>
            <w:proofErr w:type="gramStart"/>
            <w:r w:rsidRPr="00F42B98">
              <w:rPr>
                <w:color w:val="000000"/>
              </w:rPr>
              <w:t>.м</w:t>
            </w:r>
            <w:proofErr w:type="spellEnd"/>
            <w:proofErr w:type="gramEnd"/>
            <w:r w:rsidRPr="00F42B98">
              <w:rPr>
                <w:color w:val="000000"/>
              </w:rPr>
              <w:t>/чел.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1,5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2,4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2,4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2,4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2,4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2,4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2,4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2B98">
              <w:rPr>
                <w:rFonts w:ascii="Times New Roman" w:hAnsi="Times New Roman"/>
                <w:bCs/>
                <w:sz w:val="20"/>
                <w:szCs w:val="20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proofErr w:type="spellStart"/>
            <w:r w:rsidRPr="00F42B98">
              <w:rPr>
                <w:color w:val="000000"/>
              </w:rPr>
              <w:t>куб</w:t>
            </w:r>
            <w:proofErr w:type="gramStart"/>
            <w:r w:rsidRPr="00F42B98">
              <w:rPr>
                <w:color w:val="000000"/>
              </w:rPr>
              <w:t>.м</w:t>
            </w:r>
            <w:proofErr w:type="spellEnd"/>
            <w:proofErr w:type="gramEnd"/>
            <w:r w:rsidRPr="00F42B98">
              <w:rPr>
                <w:color w:val="000000"/>
              </w:rPr>
              <w:t>/чел.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2B98">
              <w:rPr>
                <w:rFonts w:ascii="Times New Roman" w:hAnsi="Times New Roman"/>
                <w:bCs/>
                <w:sz w:val="20"/>
                <w:szCs w:val="20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F42B98">
              <w:rPr>
                <w:rFonts w:ascii="Times New Roman" w:hAnsi="Times New Roman"/>
                <w:bCs/>
                <w:sz w:val="20"/>
                <w:szCs w:val="20"/>
              </w:rPr>
              <w:t>энергосервисных</w:t>
            </w:r>
            <w:proofErr w:type="spellEnd"/>
            <w:r w:rsidRPr="00F42B98">
              <w:rPr>
                <w:rFonts w:ascii="Times New Roman" w:hAnsi="Times New Roman"/>
                <w:bCs/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2B98">
              <w:rPr>
                <w:rFonts w:ascii="Times New Roman" w:hAnsi="Times New Roman"/>
                <w:bCs/>
                <w:sz w:val="20"/>
                <w:szCs w:val="20"/>
              </w:rPr>
              <w:t xml:space="preserve">Количество </w:t>
            </w:r>
            <w:proofErr w:type="spellStart"/>
            <w:r w:rsidRPr="00F42B98">
              <w:rPr>
                <w:rFonts w:ascii="Times New Roman" w:hAnsi="Times New Roman"/>
                <w:bCs/>
                <w:sz w:val="20"/>
                <w:szCs w:val="20"/>
              </w:rPr>
              <w:t>энергосервисных</w:t>
            </w:r>
            <w:proofErr w:type="spellEnd"/>
            <w:r w:rsidRPr="00F42B98">
              <w:rPr>
                <w:rFonts w:ascii="Times New Roman" w:hAnsi="Times New Roman"/>
                <w:bCs/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ед.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 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</w:tr>
      <w:tr w:rsidR="00F42B98" w:rsidRPr="00F42B98" w:rsidTr="00F42B98">
        <w:trPr>
          <w:trHeight w:val="359"/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F42B98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  <w:r w:rsidRPr="00F42B98">
              <w:rPr>
                <w:rFonts w:eastAsia="Batang"/>
                <w:lang w:eastAsia="ko-KR"/>
              </w:rPr>
              <w:t>Показатели в области энергосбережения и повышения энергетической эффективности в жилищном фонде:</w:t>
            </w:r>
          </w:p>
        </w:tc>
      </w:tr>
      <w:tr w:rsidR="00F42B98" w:rsidRPr="00F42B98" w:rsidTr="00F42B98">
        <w:trPr>
          <w:trHeight w:val="666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 xml:space="preserve">Удельный расход электрической энергии в многоквартирных домах </w:t>
            </w:r>
            <w:r>
              <w:rPr>
                <w:color w:val="000000"/>
              </w:rPr>
              <w:t xml:space="preserve">                    </w:t>
            </w:r>
            <w:r w:rsidRPr="00F42B98">
              <w:rPr>
                <w:color w:val="000000"/>
              </w:rPr>
              <w:t>(в расчете на 1 кв. метр общей площади)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proofErr w:type="spellStart"/>
            <w:r w:rsidRPr="00F42B98">
              <w:rPr>
                <w:color w:val="000000"/>
              </w:rPr>
              <w:t>кВтч</w:t>
            </w:r>
            <w:proofErr w:type="spellEnd"/>
            <w:r w:rsidRPr="00F42B98">
              <w:rPr>
                <w:color w:val="000000"/>
              </w:rPr>
              <w:t>/</w:t>
            </w:r>
            <w:proofErr w:type="spellStart"/>
            <w:r w:rsidRPr="00F42B98">
              <w:rPr>
                <w:color w:val="000000"/>
              </w:rPr>
              <w:t>кв</w:t>
            </w:r>
            <w:proofErr w:type="gramStart"/>
            <w:r w:rsidRPr="00F42B98"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35,7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35,7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35,7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35,6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35,5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35,4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35,3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35,2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35,0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Гкал/</w:t>
            </w:r>
            <w:proofErr w:type="spellStart"/>
            <w:r w:rsidRPr="00F42B98">
              <w:rPr>
                <w:color w:val="000000"/>
              </w:rPr>
              <w:t>кв</w:t>
            </w:r>
            <w:proofErr w:type="gramStart"/>
            <w:r w:rsidRPr="00F42B98"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0,17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0,17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0,17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0,17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0,17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0,17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0,16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lastRenderedPageBreak/>
              <w:t>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proofErr w:type="spellStart"/>
            <w:r w:rsidRPr="00F42B98">
              <w:rPr>
                <w:color w:val="000000"/>
              </w:rPr>
              <w:t>куб</w:t>
            </w:r>
            <w:proofErr w:type="gramStart"/>
            <w:r w:rsidRPr="00F42B98">
              <w:rPr>
                <w:color w:val="000000"/>
              </w:rPr>
              <w:t>.м</w:t>
            </w:r>
            <w:proofErr w:type="spellEnd"/>
            <w:proofErr w:type="gramEnd"/>
            <w:r w:rsidRPr="00F42B98">
              <w:rPr>
                <w:color w:val="000000"/>
              </w:rPr>
              <w:t>/чел.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24,6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24,4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24,3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24,3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24,3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24,3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24,2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24,2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24,2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proofErr w:type="spellStart"/>
            <w:r w:rsidRPr="00F42B98">
              <w:rPr>
                <w:color w:val="000000"/>
              </w:rPr>
              <w:t>куб</w:t>
            </w:r>
            <w:proofErr w:type="gramStart"/>
            <w:r w:rsidRPr="00F42B98">
              <w:rPr>
                <w:color w:val="000000"/>
              </w:rPr>
              <w:t>.м</w:t>
            </w:r>
            <w:proofErr w:type="spellEnd"/>
            <w:proofErr w:type="gramEnd"/>
            <w:r w:rsidRPr="00F42B98">
              <w:rPr>
                <w:color w:val="000000"/>
              </w:rPr>
              <w:t>/чел.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14,9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14,8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14,8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14,8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14,7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14,7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14,7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14,6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14,6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proofErr w:type="spellStart"/>
            <w:r w:rsidRPr="00F42B98">
              <w:rPr>
                <w:color w:val="000000"/>
              </w:rPr>
              <w:t>куб</w:t>
            </w:r>
            <w:proofErr w:type="gramStart"/>
            <w:r w:rsidRPr="00F42B98">
              <w:rPr>
                <w:color w:val="000000"/>
              </w:rPr>
              <w:t>.м</w:t>
            </w:r>
            <w:proofErr w:type="spellEnd"/>
            <w:proofErr w:type="gramEnd"/>
            <w:r w:rsidRPr="00F42B98">
              <w:rPr>
                <w:color w:val="000000"/>
              </w:rPr>
              <w:t>/чел.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67,0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67,0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67,0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67,0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67,0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67,0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67,0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67,0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67,0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proofErr w:type="spellStart"/>
            <w:r w:rsidRPr="00F42B98">
              <w:rPr>
                <w:color w:val="000000"/>
              </w:rPr>
              <w:t>т.у.т</w:t>
            </w:r>
            <w:proofErr w:type="spellEnd"/>
            <w:r w:rsidRPr="00F42B98">
              <w:rPr>
                <w:color w:val="000000"/>
              </w:rPr>
              <w:t>./</w:t>
            </w:r>
            <w:proofErr w:type="spellStart"/>
            <w:r w:rsidRPr="00F42B98">
              <w:rPr>
                <w:color w:val="000000"/>
              </w:rPr>
              <w:t>кв</w:t>
            </w:r>
            <w:proofErr w:type="gramStart"/>
            <w:r w:rsidRPr="00F42B98"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0,02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 xml:space="preserve">Удельный расход природного газа в многоквартирных домах </w:t>
            </w:r>
            <w:r>
              <w:rPr>
                <w:color w:val="000000"/>
              </w:rPr>
              <w:t xml:space="preserve">                                </w:t>
            </w:r>
            <w:r w:rsidRPr="00F42B98">
              <w:rPr>
                <w:color w:val="000000"/>
              </w:rPr>
              <w:t>с индивидуальными системами газового отопления (в расчете на 1 жителя)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proofErr w:type="spellStart"/>
            <w:r w:rsidRPr="00F42B98">
              <w:rPr>
                <w:color w:val="000000"/>
              </w:rPr>
              <w:t>куб</w:t>
            </w:r>
            <w:proofErr w:type="gramStart"/>
            <w:r w:rsidRPr="00F42B98">
              <w:rPr>
                <w:color w:val="000000"/>
              </w:rPr>
              <w:t>.м</w:t>
            </w:r>
            <w:proofErr w:type="spellEnd"/>
            <w:proofErr w:type="gramEnd"/>
            <w:r w:rsidRPr="00F42B98">
              <w:rPr>
                <w:color w:val="000000"/>
              </w:rPr>
              <w:t>/чел.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</w:tr>
      <w:tr w:rsidR="00F42B98" w:rsidRPr="00F42B98" w:rsidTr="00F42B98">
        <w:trPr>
          <w:trHeight w:val="326"/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F42B98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  <w:r w:rsidRPr="00F42B98">
              <w:rPr>
                <w:rFonts w:eastAsia="Batang"/>
                <w:lang w:eastAsia="ko-KR"/>
              </w:rPr>
              <w:t>Показатели в области энергосбережения и повышения энергетической эффективности в системах коммунальной инфраструктуры:</w:t>
            </w:r>
          </w:p>
        </w:tc>
      </w:tr>
      <w:tr w:rsidR="00F42B98" w:rsidRPr="00F42B98" w:rsidTr="00F42B98">
        <w:trPr>
          <w:trHeight w:val="45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proofErr w:type="spellStart"/>
            <w:r w:rsidRPr="00F42B98">
              <w:rPr>
                <w:color w:val="000000"/>
              </w:rPr>
              <w:t>тыскуб.м</w:t>
            </w:r>
            <w:proofErr w:type="spellEnd"/>
            <w:r w:rsidRPr="00F42B98">
              <w:rPr>
                <w:color w:val="000000"/>
              </w:rPr>
              <w:t>/</w:t>
            </w:r>
            <w:proofErr w:type="spellStart"/>
            <w:r w:rsidRPr="00F42B98">
              <w:rPr>
                <w:color w:val="000000"/>
              </w:rPr>
              <w:t>тыс</w:t>
            </w:r>
            <w:proofErr w:type="gramStart"/>
            <w:r w:rsidRPr="00F42B98">
              <w:rPr>
                <w:color w:val="000000"/>
              </w:rPr>
              <w:t>.Г</w:t>
            </w:r>
            <w:proofErr w:type="gramEnd"/>
            <w:r w:rsidRPr="00F42B98">
              <w:rPr>
                <w:color w:val="000000"/>
              </w:rPr>
              <w:t>кал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0,2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proofErr w:type="spellStart"/>
            <w:r w:rsidRPr="00F42B98">
              <w:rPr>
                <w:color w:val="000000"/>
              </w:rPr>
              <w:t>кВтч</w:t>
            </w:r>
            <w:proofErr w:type="spellEnd"/>
            <w:r w:rsidRPr="00F42B98">
              <w:rPr>
                <w:color w:val="000000"/>
              </w:rPr>
              <w:t>/</w:t>
            </w:r>
            <w:proofErr w:type="spellStart"/>
            <w:r w:rsidRPr="00F42B98">
              <w:rPr>
                <w:color w:val="000000"/>
              </w:rPr>
              <w:t>тыс</w:t>
            </w:r>
            <w:proofErr w:type="gramStart"/>
            <w:r w:rsidRPr="00F42B98">
              <w:rPr>
                <w:color w:val="000000"/>
              </w:rPr>
              <w:t>.Г</w:t>
            </w:r>
            <w:proofErr w:type="gramEnd"/>
            <w:r w:rsidRPr="00F42B98">
              <w:rPr>
                <w:color w:val="000000"/>
              </w:rPr>
              <w:t>кал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33,1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33,1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33,1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33,1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33,1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33,1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33,1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33,1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t>33,1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28,6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28,6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28,5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28,4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28,3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28,2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28,1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28,0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28,0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38,1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38,1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38,0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37,8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37,6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37,4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37,2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37,0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37,0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proofErr w:type="spellStart"/>
            <w:r w:rsidRPr="00F42B98">
              <w:rPr>
                <w:color w:val="000000"/>
              </w:rPr>
              <w:t>кВтч</w:t>
            </w:r>
            <w:proofErr w:type="spellEnd"/>
            <w:r w:rsidRPr="00F42B98">
              <w:rPr>
                <w:color w:val="000000"/>
              </w:rPr>
              <w:t>/</w:t>
            </w:r>
            <w:proofErr w:type="spellStart"/>
            <w:r w:rsidRPr="00F42B98">
              <w:rPr>
                <w:color w:val="000000"/>
              </w:rPr>
              <w:t>куб</w:t>
            </w:r>
            <w:proofErr w:type="gramStart"/>
            <w:r w:rsidRPr="00F42B98"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0,89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0,89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0,89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0,89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0,89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0,89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0,89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0,89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0,89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proofErr w:type="spellStart"/>
            <w:r w:rsidRPr="00F42B98">
              <w:rPr>
                <w:color w:val="000000"/>
              </w:rPr>
              <w:t>кВтч</w:t>
            </w:r>
            <w:proofErr w:type="spellEnd"/>
            <w:r w:rsidRPr="00F42B98">
              <w:rPr>
                <w:color w:val="000000"/>
              </w:rPr>
              <w:t>/</w:t>
            </w:r>
            <w:proofErr w:type="spellStart"/>
            <w:r w:rsidRPr="00F42B98">
              <w:rPr>
                <w:color w:val="000000"/>
              </w:rPr>
              <w:t>куб</w:t>
            </w:r>
            <w:proofErr w:type="gramStart"/>
            <w:r w:rsidRPr="00F42B98"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0,97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0,97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0,97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0,97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0,97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0,97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0,97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0,97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0,97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proofErr w:type="spellStart"/>
            <w:r w:rsidRPr="00F42B98">
              <w:rPr>
                <w:color w:val="000000"/>
              </w:rPr>
              <w:t>кВтч</w:t>
            </w:r>
            <w:proofErr w:type="spellEnd"/>
            <w:r w:rsidRPr="00F42B98">
              <w:rPr>
                <w:color w:val="000000"/>
              </w:rPr>
              <w:t>/</w:t>
            </w:r>
            <w:proofErr w:type="spellStart"/>
            <w:r w:rsidRPr="00F42B98">
              <w:rPr>
                <w:color w:val="000000"/>
              </w:rPr>
              <w:t>кв</w:t>
            </w:r>
            <w:proofErr w:type="gramStart"/>
            <w:r w:rsidRPr="00F42B98"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2,8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2,8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2,8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2,8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2,8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</w:pPr>
            <w:r w:rsidRPr="00F42B98">
              <w:rPr>
                <w:color w:val="000000"/>
              </w:rPr>
              <w:t>2,8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lastRenderedPageBreak/>
              <w:t>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 xml:space="preserve">Удельный расход топлива на выработку тепловой энергии на тепловых электростанциях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proofErr w:type="spellStart"/>
            <w:r w:rsidRPr="00F42B98">
              <w:rPr>
                <w:color w:val="000000"/>
              </w:rPr>
              <w:t>т.у.т</w:t>
            </w:r>
            <w:proofErr w:type="spellEnd"/>
            <w:r w:rsidRPr="00F42B98">
              <w:rPr>
                <w:color w:val="000000"/>
              </w:rPr>
              <w:t>./</w:t>
            </w:r>
            <w:proofErr w:type="spellStart"/>
            <w:r w:rsidRPr="00F42B98">
              <w:rPr>
                <w:color w:val="000000"/>
              </w:rPr>
              <w:t>тыс</w:t>
            </w:r>
            <w:proofErr w:type="gramStart"/>
            <w:r w:rsidRPr="00F42B98">
              <w:rPr>
                <w:color w:val="000000"/>
              </w:rPr>
              <w:t>.М</w:t>
            </w:r>
            <w:proofErr w:type="gramEnd"/>
            <w:r w:rsidRPr="00F42B98">
              <w:rPr>
                <w:color w:val="000000"/>
              </w:rPr>
              <w:t>Втч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</w:tr>
      <w:tr w:rsidR="00F42B98" w:rsidRPr="00F42B98" w:rsidTr="00F42B98">
        <w:trPr>
          <w:trHeight w:val="250"/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F42B98">
            <w:pPr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  <w:r w:rsidRPr="00F42B98">
              <w:rPr>
                <w:rFonts w:eastAsia="Batang"/>
                <w:lang w:eastAsia="ko-KR"/>
              </w:rPr>
              <w:t>Показатели в области энергосбережения и повышения энергетической эффективности в транспортном комплексе:</w:t>
            </w:r>
          </w:p>
        </w:tc>
      </w:tr>
      <w:tr w:rsidR="00F42B98" w:rsidRPr="00F42B98" w:rsidTr="00F42B98">
        <w:trPr>
          <w:trHeight w:val="505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>Количество высокоэкономичных по использованию моторного топлива</w:t>
            </w:r>
            <w:r>
              <w:rPr>
                <w:color w:val="000000"/>
              </w:rPr>
              <w:t xml:space="preserve">             </w:t>
            </w:r>
            <w:r w:rsidRPr="00F42B98">
              <w:rPr>
                <w:color w:val="000000"/>
              </w:rPr>
              <w:t xml:space="preserve">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</w:t>
            </w:r>
            <w:r>
              <w:rPr>
                <w:color w:val="000000"/>
              </w:rPr>
              <w:t xml:space="preserve">                      </w:t>
            </w:r>
            <w:r w:rsidRPr="00F42B98">
              <w:rPr>
                <w:color w:val="000000"/>
              </w:rPr>
              <w:t>на услуги по перевозке на котором осуществляется муниципальным образованием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ед.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proofErr w:type="gramStart"/>
            <w:r w:rsidRPr="00F42B98">
              <w:rPr>
                <w:color w:val="000000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</w:t>
            </w:r>
            <w:r>
              <w:rPr>
                <w:color w:val="000000"/>
              </w:rPr>
              <w:t xml:space="preserve">                     </w:t>
            </w:r>
            <w:r w:rsidRPr="00F42B98">
              <w:rPr>
                <w:color w:val="000000"/>
              </w:rPr>
              <w:t xml:space="preserve">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</w:t>
            </w:r>
            <w:r>
              <w:rPr>
                <w:color w:val="000000"/>
              </w:rPr>
              <w:t xml:space="preserve">               </w:t>
            </w:r>
            <w:r w:rsidRPr="00F42B98">
              <w:rPr>
                <w:color w:val="000000"/>
              </w:rPr>
              <w:t>и электрической энергией</w:t>
            </w:r>
            <w:proofErr w:type="gramEnd"/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ед.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</w:tr>
      <w:tr w:rsidR="00F42B98" w:rsidRPr="00F42B98" w:rsidTr="00F42B98">
        <w:trPr>
          <w:trHeight w:val="419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образованием; количество транспортных средств </w:t>
            </w:r>
            <w:r>
              <w:rPr>
                <w:color w:val="000000"/>
              </w:rPr>
              <w:t xml:space="preserve">                     </w:t>
            </w:r>
            <w:r w:rsidRPr="00F42B98">
              <w:rPr>
                <w:color w:val="000000"/>
              </w:rPr>
              <w:t xml:space="preserve">с автономным источником электрического питания, относящихся </w:t>
            </w:r>
            <w:r>
              <w:rPr>
                <w:color w:val="000000"/>
              </w:rPr>
              <w:t xml:space="preserve">                         </w:t>
            </w:r>
            <w:r w:rsidRPr="00F42B98">
              <w:rPr>
                <w:color w:val="000000"/>
              </w:rPr>
              <w:t>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ед.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</w:tr>
      <w:tr w:rsidR="00F42B98" w:rsidRPr="00F42B98" w:rsidTr="00F42B98">
        <w:trPr>
          <w:trHeight w:val="23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ед.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</w:tr>
      <w:tr w:rsidR="00F42B98" w:rsidRPr="00F42B98" w:rsidTr="00F42B98">
        <w:trPr>
          <w:trHeight w:val="646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lastRenderedPageBreak/>
              <w:t>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proofErr w:type="gramStart"/>
            <w:r w:rsidRPr="00F42B98">
              <w:rPr>
                <w:color w:val="000000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ед.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1,0</w:t>
            </w:r>
          </w:p>
        </w:tc>
      </w:tr>
      <w:tr w:rsidR="00F42B98" w:rsidRPr="00F42B98" w:rsidTr="00F42B98">
        <w:trPr>
          <w:trHeight w:val="419"/>
          <w:jc w:val="center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both"/>
              <w:rPr>
                <w:color w:val="000000"/>
              </w:rPr>
            </w:pPr>
            <w:r w:rsidRPr="00F42B98">
              <w:rPr>
                <w:color w:val="000000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ед.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0,0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B98" w:rsidRPr="00F42B98" w:rsidRDefault="00F42B98" w:rsidP="007E51D1">
            <w:pPr>
              <w:jc w:val="center"/>
              <w:rPr>
                <w:color w:val="000000"/>
              </w:rPr>
            </w:pPr>
            <w:r w:rsidRPr="00F42B98">
              <w:rPr>
                <w:color w:val="000000"/>
              </w:rPr>
              <w:t>1,0</w:t>
            </w:r>
          </w:p>
        </w:tc>
      </w:tr>
      <w:tr w:rsidR="00F42B98" w:rsidRPr="00F42B98" w:rsidTr="00F42B98">
        <w:trPr>
          <w:trHeight w:val="255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2B98" w:rsidRPr="00F42B98" w:rsidRDefault="00F42B98" w:rsidP="007E51D1">
            <w:pPr>
              <w:pStyle w:val="21"/>
              <w:ind w:left="-567"/>
              <w:rPr>
                <w:rFonts w:eastAsia="Calibri"/>
                <w:b w:val="0"/>
                <w:sz w:val="20"/>
                <w:lang w:eastAsia="en-US"/>
              </w:rPr>
            </w:pPr>
            <w:r w:rsidRPr="00F42B98">
              <w:rPr>
                <w:rFonts w:eastAsia="Calibri"/>
                <w:b w:val="0"/>
                <w:caps/>
                <w:sz w:val="20"/>
                <w:lang w:eastAsia="en-US"/>
              </w:rPr>
              <w:t>В г</w:t>
            </w:r>
          </w:p>
        </w:tc>
      </w:tr>
    </w:tbl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p w:rsidR="00F42B98" w:rsidRPr="00F42B98" w:rsidRDefault="00F42B98" w:rsidP="00F42B98">
      <w:pPr>
        <w:pStyle w:val="a8"/>
        <w:ind w:firstLine="708"/>
        <w:jc w:val="right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F42B98">
        <w:rPr>
          <w:rFonts w:ascii="Times New Roman" w:eastAsia="Batang" w:hAnsi="Times New Roman"/>
          <w:b/>
          <w:sz w:val="24"/>
          <w:szCs w:val="24"/>
          <w:lang w:eastAsia="ko-KR"/>
        </w:rPr>
        <w:lastRenderedPageBreak/>
        <w:t>Приложение 2</w:t>
      </w:r>
      <w:r w:rsidRPr="00F42B98">
        <w:rPr>
          <w:rFonts w:ascii="Times New Roman" w:eastAsia="Batang" w:hAnsi="Times New Roman"/>
          <w:b/>
          <w:sz w:val="24"/>
          <w:szCs w:val="24"/>
          <w:lang w:eastAsia="ko-KR"/>
        </w:rPr>
        <w:br/>
        <w:t>к муниципальной программе города Югорска</w:t>
      </w:r>
      <w:r w:rsidRPr="00F42B98">
        <w:rPr>
          <w:rFonts w:ascii="Times New Roman" w:eastAsia="Batang" w:hAnsi="Times New Roman"/>
          <w:b/>
          <w:sz w:val="24"/>
          <w:szCs w:val="24"/>
          <w:lang w:eastAsia="ko-KR"/>
        </w:rPr>
        <w:br/>
        <w:t xml:space="preserve">«Развитие жилищно-коммунального комплекса и повышение </w:t>
      </w:r>
      <w:r w:rsidRPr="00F42B98">
        <w:rPr>
          <w:rFonts w:ascii="Times New Roman" w:eastAsia="Batang" w:hAnsi="Times New Roman"/>
          <w:b/>
          <w:sz w:val="24"/>
          <w:szCs w:val="24"/>
          <w:lang w:eastAsia="ko-KR"/>
        </w:rPr>
        <w:br/>
        <w:t xml:space="preserve">энергетической эффективности» </w:t>
      </w:r>
    </w:p>
    <w:p w:rsidR="00F42B98" w:rsidRPr="00F42B98" w:rsidRDefault="00F42B98" w:rsidP="00F42B98">
      <w:pPr>
        <w:pStyle w:val="a8"/>
        <w:jc w:val="right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F42B98" w:rsidRPr="00F42B98" w:rsidRDefault="00F42B98" w:rsidP="00F42B98">
      <w:pPr>
        <w:pStyle w:val="a8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F42B98">
        <w:rPr>
          <w:rFonts w:ascii="Times New Roman" w:eastAsia="Batang" w:hAnsi="Times New Roman"/>
          <w:b/>
          <w:sz w:val="24"/>
          <w:szCs w:val="24"/>
          <w:lang w:eastAsia="ko-KR"/>
        </w:rPr>
        <w:t>Показатели эффективности мер, осуществляемых органами местного самоуправления города Югорска, по привлечению частных инвестиций в жилищно-коммунальный компле</w:t>
      </w:r>
      <w:proofErr w:type="gramStart"/>
      <w:r w:rsidRPr="00F42B98">
        <w:rPr>
          <w:rFonts w:ascii="Times New Roman" w:eastAsia="Batang" w:hAnsi="Times New Roman"/>
          <w:b/>
          <w:sz w:val="24"/>
          <w:szCs w:val="24"/>
          <w:lang w:eastAsia="ko-KR"/>
        </w:rPr>
        <w:t>кс в сф</w:t>
      </w:r>
      <w:proofErr w:type="gramEnd"/>
      <w:r w:rsidRPr="00F42B98">
        <w:rPr>
          <w:rFonts w:ascii="Times New Roman" w:eastAsia="Batang" w:hAnsi="Times New Roman"/>
          <w:b/>
          <w:sz w:val="24"/>
          <w:szCs w:val="24"/>
          <w:lang w:eastAsia="ko-KR"/>
        </w:rPr>
        <w:t>ерах теплоснабжения, водоснабжения и водоотведения</w:t>
      </w:r>
    </w:p>
    <w:p w:rsidR="00F42B98" w:rsidRPr="003E7150" w:rsidRDefault="00F42B98" w:rsidP="00F42B98">
      <w:pPr>
        <w:pStyle w:val="a8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3055"/>
        <w:gridCol w:w="694"/>
        <w:gridCol w:w="3342"/>
        <w:gridCol w:w="1281"/>
        <w:gridCol w:w="660"/>
        <w:gridCol w:w="707"/>
        <w:gridCol w:w="691"/>
        <w:gridCol w:w="694"/>
        <w:gridCol w:w="691"/>
        <w:gridCol w:w="742"/>
        <w:gridCol w:w="688"/>
        <w:gridCol w:w="745"/>
        <w:gridCol w:w="1265"/>
      </w:tblGrid>
      <w:tr w:rsidR="00F42B98" w:rsidRPr="00F42B98" w:rsidTr="00F42B98">
        <w:trPr>
          <w:trHeight w:val="885"/>
          <w:tblHeader/>
        </w:trPr>
        <w:tc>
          <w:tcPr>
            <w:tcW w:w="166" w:type="pct"/>
            <w:vMerge w:val="restar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F42B98">
              <w:rPr>
                <w:bCs/>
                <w:color w:val="000000"/>
                <w:lang w:eastAsia="ru-RU"/>
              </w:rPr>
              <w:t>п</w:t>
            </w:r>
            <w:proofErr w:type="gramEnd"/>
            <w:r w:rsidRPr="00F42B98">
              <w:rPr>
                <w:bCs/>
                <w:color w:val="000000"/>
                <w:lang w:eastAsia="ru-RU"/>
              </w:rPr>
              <w:t>/п</w:t>
            </w:r>
          </w:p>
        </w:tc>
        <w:tc>
          <w:tcPr>
            <w:tcW w:w="968" w:type="pct"/>
            <w:vMerge w:val="restar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Ед. измерения</w:t>
            </w:r>
          </w:p>
        </w:tc>
        <w:tc>
          <w:tcPr>
            <w:tcW w:w="1059" w:type="pct"/>
            <w:vMerge w:val="restar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Методика расчета показателя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1780" w:type="pct"/>
            <w:gridSpan w:val="8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Значение показателя по годам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Целевое значение показателя на момент окончания действия программы</w:t>
            </w:r>
          </w:p>
        </w:tc>
      </w:tr>
      <w:tr w:rsidR="00F42B98" w:rsidRPr="00F42B98" w:rsidTr="00F42B98">
        <w:trPr>
          <w:trHeight w:val="70"/>
          <w:tblHeader/>
        </w:trPr>
        <w:tc>
          <w:tcPr>
            <w:tcW w:w="166" w:type="pct"/>
            <w:vMerge/>
            <w:vAlign w:val="center"/>
            <w:hideMark/>
          </w:tcPr>
          <w:p w:rsidR="00F42B98" w:rsidRPr="00F42B98" w:rsidRDefault="00F42B98" w:rsidP="00F42B98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F42B98" w:rsidRPr="00F42B98" w:rsidRDefault="00F42B98" w:rsidP="00F42B98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:rsidR="00F42B98" w:rsidRPr="00F42B98" w:rsidRDefault="00F42B98" w:rsidP="00F42B98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059" w:type="pct"/>
            <w:vMerge/>
            <w:vAlign w:val="center"/>
            <w:hideMark/>
          </w:tcPr>
          <w:p w:rsidR="00F42B98" w:rsidRPr="00F42B98" w:rsidRDefault="00F42B98" w:rsidP="00F42B98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F42B98" w:rsidRPr="00F42B98" w:rsidRDefault="00F42B98" w:rsidP="00F42B98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2019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2020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2021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2022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2023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2024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2025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2026-2030</w:t>
            </w:r>
          </w:p>
        </w:tc>
        <w:tc>
          <w:tcPr>
            <w:tcW w:w="401" w:type="pct"/>
            <w:vMerge/>
            <w:vAlign w:val="center"/>
            <w:hideMark/>
          </w:tcPr>
          <w:p w:rsidR="00F42B98" w:rsidRPr="00F42B98" w:rsidRDefault="00F42B98" w:rsidP="00F42B98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</w:tr>
      <w:tr w:rsidR="00F42B98" w:rsidRPr="00F42B98" w:rsidTr="00F42B98">
        <w:trPr>
          <w:trHeight w:val="211"/>
          <w:tblHeader/>
        </w:trPr>
        <w:tc>
          <w:tcPr>
            <w:tcW w:w="166" w:type="pct"/>
            <w:vAlign w:val="center"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968" w:type="pct"/>
            <w:vAlign w:val="center"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220" w:type="pct"/>
            <w:vAlign w:val="center"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1059" w:type="pct"/>
            <w:vAlign w:val="center"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406" w:type="pct"/>
            <w:vAlign w:val="center"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10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11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12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401" w:type="pct"/>
            <w:vAlign w:val="center"/>
          </w:tcPr>
          <w:p w:rsidR="00F42B98" w:rsidRPr="00F42B98" w:rsidRDefault="00F42B98" w:rsidP="00F42B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F42B98">
              <w:rPr>
                <w:bCs/>
                <w:color w:val="000000"/>
                <w:lang w:eastAsia="ru-RU"/>
              </w:rPr>
              <w:t>14</w:t>
            </w:r>
          </w:p>
        </w:tc>
      </w:tr>
      <w:tr w:rsidR="00F42B98" w:rsidRPr="00F42B98" w:rsidTr="00F42B98">
        <w:trPr>
          <w:trHeight w:val="923"/>
        </w:trPr>
        <w:tc>
          <w:tcPr>
            <w:tcW w:w="166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1</w:t>
            </w:r>
          </w:p>
        </w:tc>
        <w:tc>
          <w:tcPr>
            <w:tcW w:w="968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Объем вложений частных инвесторов на развитие жилищно-коммунального комплекса муниципального образования на 10 тыс. населения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тыс. руб.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 xml:space="preserve">Отношение объема вложений частных инвесторов на развитие жилищно-коммунального комплекса муниципального образования (тыс. руб.) </w:t>
            </w:r>
            <w:r>
              <w:rPr>
                <w:color w:val="000000"/>
                <w:lang w:eastAsia="ru-RU"/>
              </w:rPr>
              <w:t xml:space="preserve">                           </w:t>
            </w:r>
            <w:r w:rsidRPr="00F42B98">
              <w:rPr>
                <w:color w:val="000000"/>
                <w:lang w:eastAsia="ru-RU"/>
              </w:rPr>
              <w:t>к численности населения муниципального образования (тыс. чел.), умноженное на 10 (тыс. чел.)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</w:tr>
      <w:tr w:rsidR="00F42B98" w:rsidRPr="00F42B98" w:rsidTr="00F42B98">
        <w:trPr>
          <w:trHeight w:val="1571"/>
        </w:trPr>
        <w:tc>
          <w:tcPr>
            <w:tcW w:w="166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2</w:t>
            </w:r>
          </w:p>
        </w:tc>
        <w:tc>
          <w:tcPr>
            <w:tcW w:w="968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Объем средств местного бюджета или предоставление муниципальных гарантий</w:t>
            </w:r>
            <w:r>
              <w:rPr>
                <w:color w:val="000000"/>
                <w:lang w:eastAsia="ru-RU"/>
              </w:rPr>
              <w:t xml:space="preserve">                   </w:t>
            </w:r>
            <w:r w:rsidRPr="00F42B98">
              <w:rPr>
                <w:color w:val="000000"/>
                <w:lang w:eastAsia="ru-RU"/>
              </w:rPr>
              <w:t xml:space="preserve"> в финансировании инвестиционной программы организации, оказывающей услуги по водоснабжению, водоотведению на территории муниципального образования на 10 тыс. населения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тыс. руб.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Отношение объема средств местного бюджета и (или) предоставление муниципальных гарантий в финансировании инвестиционной программы организации, оказывающей услуги по водоснабжению, водоотведению на территории муниципального образования (тыс. руб.) к 10 (тыс. чел.)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</w:tr>
      <w:tr w:rsidR="00F42B98" w:rsidRPr="00F42B98" w:rsidTr="00F42B98">
        <w:trPr>
          <w:trHeight w:val="70"/>
        </w:trPr>
        <w:tc>
          <w:tcPr>
            <w:tcW w:w="166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3</w:t>
            </w:r>
          </w:p>
        </w:tc>
        <w:tc>
          <w:tcPr>
            <w:tcW w:w="968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Объем реализованных мероприятий инвестиционных программ организаций, оказывающих услуги по теплоснабжению на территории муниципального образования на 10 тыс. населения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тыс. руб. / 10 тыс. чел.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 xml:space="preserve">Отношение объема средств местного бюджета и (или) предоставление муниципальных гарантий в финансировании инвестиционной программы организации, оказывающей услуги по теплоснабжению на территории </w:t>
            </w:r>
            <w:r w:rsidRPr="00F42B98">
              <w:rPr>
                <w:color w:val="000000"/>
                <w:lang w:eastAsia="ru-RU"/>
              </w:rPr>
              <w:lastRenderedPageBreak/>
              <w:t>муниципального образования</w:t>
            </w:r>
            <w:r>
              <w:rPr>
                <w:color w:val="000000"/>
                <w:lang w:eastAsia="ru-RU"/>
              </w:rPr>
              <w:t xml:space="preserve">             </w:t>
            </w:r>
            <w:r w:rsidRPr="00F42B98">
              <w:rPr>
                <w:color w:val="000000"/>
                <w:lang w:eastAsia="ru-RU"/>
              </w:rPr>
              <w:t xml:space="preserve"> (тыс. руб.) к 10 (тыс. чел.)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lastRenderedPageBreak/>
              <w:t>&lt;-&gt;*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</w:tr>
      <w:tr w:rsidR="00F42B98" w:rsidRPr="00F42B98" w:rsidTr="00F42B98">
        <w:trPr>
          <w:trHeight w:val="70"/>
        </w:trPr>
        <w:tc>
          <w:tcPr>
            <w:tcW w:w="166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968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Доля заемных средств в общем объеме капитальных вложений</w:t>
            </w:r>
            <w:r>
              <w:rPr>
                <w:color w:val="000000"/>
                <w:lang w:eastAsia="ru-RU"/>
              </w:rPr>
              <w:t xml:space="preserve">           </w:t>
            </w:r>
            <w:r w:rsidRPr="00F42B98">
              <w:rPr>
                <w:color w:val="000000"/>
                <w:lang w:eastAsia="ru-RU"/>
              </w:rPr>
              <w:t>в системы тепло-, водоснабжения и водоотведения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%</w:t>
            </w:r>
          </w:p>
        </w:tc>
        <w:tc>
          <w:tcPr>
            <w:tcW w:w="105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 xml:space="preserve">Приказ Минстроя России </w:t>
            </w:r>
            <w:r>
              <w:rPr>
                <w:color w:val="000000"/>
                <w:lang w:eastAsia="ru-RU"/>
              </w:rPr>
              <w:t xml:space="preserve">                       </w:t>
            </w:r>
            <w:r w:rsidRPr="00F42B98">
              <w:rPr>
                <w:color w:val="000000"/>
                <w:lang w:eastAsia="ru-RU"/>
              </w:rPr>
              <w:t>от 20.02.2016 № 103/</w:t>
            </w:r>
            <w:proofErr w:type="spellStart"/>
            <w:proofErr w:type="gramStart"/>
            <w:r w:rsidRPr="00F42B98">
              <w:rPr>
                <w:color w:val="000000"/>
                <w:lang w:eastAsia="ru-RU"/>
              </w:rPr>
              <w:t>пр</w:t>
            </w:r>
            <w:proofErr w:type="spellEnd"/>
            <w:proofErr w:type="gramEnd"/>
            <w:r w:rsidRPr="00F42B98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                        «</w:t>
            </w:r>
            <w:r w:rsidRPr="00F42B98">
              <w:rPr>
                <w:color w:val="000000"/>
                <w:lang w:eastAsia="ru-RU"/>
              </w:rPr>
              <w:t xml:space="preserve">Об утверждении методических рекомендаций по расчету доли собственных, заемных </w:t>
            </w:r>
            <w:r>
              <w:rPr>
                <w:color w:val="000000"/>
                <w:lang w:eastAsia="ru-RU"/>
              </w:rPr>
              <w:t xml:space="preserve">                         </w:t>
            </w:r>
            <w:r w:rsidRPr="00F42B98">
              <w:rPr>
                <w:color w:val="000000"/>
                <w:lang w:eastAsia="ru-RU"/>
              </w:rPr>
              <w:t>и бюджетных средств в общем объеме капитальных вложений организаций, осуществляющих регулируемые виды деятельности</w:t>
            </w:r>
            <w:r>
              <w:rPr>
                <w:color w:val="000000"/>
                <w:lang w:eastAsia="ru-RU"/>
              </w:rPr>
              <w:t xml:space="preserve">             </w:t>
            </w:r>
            <w:r w:rsidRPr="00F42B98">
              <w:rPr>
                <w:color w:val="000000"/>
                <w:lang w:eastAsia="ru-RU"/>
              </w:rPr>
              <w:t xml:space="preserve"> в сфере теплоснабжения, водоснабжения, водоотведения </w:t>
            </w:r>
            <w:r>
              <w:rPr>
                <w:color w:val="000000"/>
                <w:lang w:eastAsia="ru-RU"/>
              </w:rPr>
              <w:t xml:space="preserve">                  и очистки сточных вод»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</w:tr>
      <w:tr w:rsidR="00F42B98" w:rsidRPr="00F42B98" w:rsidTr="00F42B98">
        <w:trPr>
          <w:trHeight w:val="70"/>
        </w:trPr>
        <w:tc>
          <w:tcPr>
            <w:tcW w:w="16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5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Удельный вес утвержденных инвестиционных программ</w:t>
            </w:r>
            <w:r>
              <w:rPr>
                <w:color w:val="000000"/>
                <w:lang w:eastAsia="ru-RU"/>
              </w:rPr>
              <w:t xml:space="preserve">                 </w:t>
            </w:r>
            <w:r w:rsidRPr="00F42B98">
              <w:rPr>
                <w:color w:val="000000"/>
                <w:lang w:eastAsia="ru-RU"/>
              </w:rPr>
              <w:t xml:space="preserve"> в сферах тепло-, водоснабжения и водоотведения к общему количеству тарифных решений таких организаций </w:t>
            </w:r>
            <w:r>
              <w:rPr>
                <w:color w:val="000000"/>
                <w:lang w:eastAsia="ru-RU"/>
              </w:rPr>
              <w:t xml:space="preserve">                           </w:t>
            </w:r>
            <w:r w:rsidRPr="00F42B98">
              <w:rPr>
                <w:color w:val="000000"/>
                <w:lang w:eastAsia="ru-RU"/>
              </w:rPr>
              <w:t>на территории муниципального образования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%</w:t>
            </w: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 xml:space="preserve">Отношение количества утвержденных инвестиционных программ организаций, осуществляющих регулируемые виды деятельности в сферах тепло-, водоснабжения и водоотведения, являющихся основными поставщиками коммунальных ресурсов, утвержденных </w:t>
            </w:r>
            <w:r>
              <w:rPr>
                <w:color w:val="000000"/>
                <w:lang w:eastAsia="ru-RU"/>
              </w:rPr>
              <w:t xml:space="preserve">                         </w:t>
            </w:r>
            <w:r w:rsidRPr="00F42B98">
              <w:rPr>
                <w:color w:val="000000"/>
                <w:lang w:eastAsia="ru-RU"/>
              </w:rPr>
              <w:t>в установленном порядке, к общему количеству тарифных решений таких организаций на территории муниципального образования, умноженное на 100%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2B98" w:rsidRPr="00F42B98" w:rsidRDefault="00F42B98" w:rsidP="00F42B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42B98">
              <w:rPr>
                <w:color w:val="000000"/>
                <w:lang w:eastAsia="ru-RU"/>
              </w:rPr>
              <w:t>&lt;-&gt;*</w:t>
            </w:r>
          </w:p>
        </w:tc>
      </w:tr>
      <w:tr w:rsidR="00F42B98" w:rsidRPr="00F42B98" w:rsidTr="00F42B98">
        <w:trPr>
          <w:trHeight w:val="300"/>
        </w:trPr>
        <w:tc>
          <w:tcPr>
            <w:tcW w:w="5000" w:type="pct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2B98" w:rsidRPr="00F42B98" w:rsidRDefault="00F42B98" w:rsidP="00F42B98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F42B98" w:rsidRPr="00F42B98" w:rsidRDefault="00F42B98" w:rsidP="00F42B98">
            <w:pPr>
              <w:suppressAutoHyphens w:val="0"/>
              <w:ind w:firstLine="709"/>
              <w:rPr>
                <w:color w:val="000000"/>
                <w:sz w:val="24"/>
                <w:szCs w:val="24"/>
                <w:lang w:eastAsia="ru-RU"/>
              </w:rPr>
            </w:pPr>
            <w:r w:rsidRPr="00F42B98">
              <w:rPr>
                <w:color w:val="000000"/>
                <w:sz w:val="24"/>
                <w:szCs w:val="24"/>
                <w:lang w:eastAsia="ru-RU"/>
              </w:rPr>
              <w:t>&lt;-&gt;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B98">
              <w:rPr>
                <w:color w:val="000000"/>
                <w:sz w:val="24"/>
                <w:szCs w:val="24"/>
                <w:lang w:eastAsia="ru-RU"/>
              </w:rPr>
              <w:t>- значение показателей будет определено после утверждения инвестиционных программ в сферах тепло-, водоснабжения и водоотведения</w:t>
            </w:r>
          </w:p>
        </w:tc>
      </w:tr>
    </w:tbl>
    <w:p w:rsidR="00F42B98" w:rsidRPr="00F42B98" w:rsidRDefault="00F42B98" w:rsidP="00F42B98">
      <w:pPr>
        <w:ind w:firstLine="709"/>
        <w:jc w:val="center"/>
        <w:rPr>
          <w:b/>
          <w:sz w:val="22"/>
          <w:szCs w:val="24"/>
        </w:rPr>
      </w:pPr>
    </w:p>
    <w:sectPr w:rsidR="00F42B98" w:rsidRPr="00F42B98" w:rsidSect="00F42B9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B22453"/>
    <w:multiLevelType w:val="hybridMultilevel"/>
    <w:tmpl w:val="6576D330"/>
    <w:lvl w:ilvl="0" w:tplc="283008C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F659E"/>
    <w:multiLevelType w:val="multilevel"/>
    <w:tmpl w:val="FC68D6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8E025F6"/>
    <w:multiLevelType w:val="hybridMultilevel"/>
    <w:tmpl w:val="31AE61FA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8A2042"/>
    <w:multiLevelType w:val="multilevel"/>
    <w:tmpl w:val="88BE8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5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36FBF"/>
    <w:multiLevelType w:val="hybridMultilevel"/>
    <w:tmpl w:val="8936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9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26139"/>
    <w:rsid w:val="0053339B"/>
    <w:rsid w:val="00555867"/>
    <w:rsid w:val="005F6CCF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02C41"/>
    <w:rsid w:val="00E864FB"/>
    <w:rsid w:val="00E91200"/>
    <w:rsid w:val="00EC794D"/>
    <w:rsid w:val="00ED117A"/>
    <w:rsid w:val="00EF19B1"/>
    <w:rsid w:val="00F33869"/>
    <w:rsid w:val="00F42B98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5F6CCF"/>
    <w:rPr>
      <w:rFonts w:eastAsia="Times New Roman"/>
      <w:sz w:val="22"/>
      <w:szCs w:val="22"/>
    </w:rPr>
  </w:style>
  <w:style w:type="character" w:customStyle="1" w:styleId="a9">
    <w:name w:val="Без интервала Знак"/>
    <w:link w:val="a8"/>
    <w:uiPriority w:val="1"/>
    <w:locked/>
    <w:rsid w:val="005F6CCF"/>
    <w:rPr>
      <w:rFonts w:eastAsia="Times New Roman"/>
    </w:rPr>
  </w:style>
  <w:style w:type="paragraph" w:customStyle="1" w:styleId="21">
    <w:name w:val="Основной текст 21"/>
    <w:basedOn w:val="a"/>
    <w:rsid w:val="00F42B98"/>
    <w:pPr>
      <w:ind w:right="4944"/>
      <w:jc w:val="both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09084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45109084.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36</Pages>
  <Words>13223</Words>
  <Characters>75372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2018-11-02T10:46:00Z</dcterms:modified>
</cp:coreProperties>
</file>