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405" w:rsidRDefault="00FF5EF6" w:rsidP="00CD2405">
      <w:pPr>
        <w:pStyle w:val="1"/>
        <w:tabs>
          <w:tab w:val="left" w:pos="3402"/>
        </w:tabs>
        <w:spacing w:before="0" w:after="0"/>
        <w:rPr>
          <w:rFonts w:ascii="Times New Roman" w:hAnsi="Times New Roman"/>
          <w:bCs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0.55pt;margin-top:-7.55pt;width:558pt;height:730.7pt;z-index:251657216;mso-position-horizontal-relative:text;mso-position-vertical-relative:text;mso-width-relative:page;mso-height-relative:page">
            <v:imagedata r:id="rId7" o:title="sndt4fac (pdf"/>
          </v:shape>
        </w:pict>
      </w:r>
    </w:p>
    <w:p w:rsidR="00C86310" w:rsidRDefault="00C86310" w:rsidP="00C86310"/>
    <w:p w:rsidR="00767113" w:rsidRDefault="00767113" w:rsidP="00767113"/>
    <w:p w:rsidR="00CD2405" w:rsidRPr="00767113" w:rsidRDefault="00CD2405" w:rsidP="00767113"/>
    <w:p w:rsidR="00CD2405" w:rsidRDefault="00CD2405" w:rsidP="007F4A15">
      <w:pPr>
        <w:jc w:val="both"/>
        <w:rPr>
          <w:sz w:val="24"/>
          <w:szCs w:val="24"/>
        </w:rPr>
      </w:pPr>
    </w:p>
    <w:p w:rsidR="00CD2405" w:rsidRDefault="00CD2405" w:rsidP="007F4A15">
      <w:pPr>
        <w:jc w:val="both"/>
        <w:rPr>
          <w:sz w:val="24"/>
          <w:szCs w:val="24"/>
        </w:rPr>
      </w:pPr>
    </w:p>
    <w:p w:rsidR="00B975FF" w:rsidRDefault="00B975FF" w:rsidP="007F4A15">
      <w:pPr>
        <w:jc w:val="both"/>
        <w:rPr>
          <w:sz w:val="24"/>
          <w:szCs w:val="24"/>
        </w:rPr>
      </w:pPr>
    </w:p>
    <w:p w:rsidR="00B975FF" w:rsidRDefault="00B975FF" w:rsidP="007F4A15">
      <w:pPr>
        <w:jc w:val="both"/>
        <w:rPr>
          <w:sz w:val="24"/>
          <w:szCs w:val="24"/>
        </w:rPr>
      </w:pPr>
    </w:p>
    <w:p w:rsidR="00B975FF" w:rsidRDefault="00B975FF" w:rsidP="007F4A15">
      <w:pPr>
        <w:jc w:val="both"/>
        <w:rPr>
          <w:sz w:val="24"/>
          <w:szCs w:val="24"/>
        </w:rPr>
      </w:pPr>
    </w:p>
    <w:p w:rsidR="00B975FF" w:rsidRDefault="00B975FF" w:rsidP="007F4A15">
      <w:pPr>
        <w:jc w:val="both"/>
        <w:rPr>
          <w:sz w:val="24"/>
          <w:szCs w:val="24"/>
        </w:rPr>
      </w:pPr>
    </w:p>
    <w:p w:rsidR="00CD2405" w:rsidRDefault="00CD2405" w:rsidP="007F4A15">
      <w:pPr>
        <w:jc w:val="both"/>
        <w:rPr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B975FF" w:rsidRDefault="00B975FF" w:rsidP="00CD2405">
      <w:pPr>
        <w:jc w:val="right"/>
        <w:rPr>
          <w:b/>
          <w:sz w:val="24"/>
          <w:szCs w:val="24"/>
        </w:rPr>
      </w:pPr>
    </w:p>
    <w:p w:rsidR="00CD2405" w:rsidRDefault="00CD2405" w:rsidP="00CD2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CD2405" w:rsidRDefault="00CD2405" w:rsidP="00CD2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CD2405" w:rsidRDefault="00CD2405" w:rsidP="00CD2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администрации города Югорска</w:t>
      </w:r>
    </w:p>
    <w:p w:rsidR="00CD2405" w:rsidRPr="00CD2405" w:rsidRDefault="00CD2405" w:rsidP="00CD2405">
      <w:pPr>
        <w:jc w:val="righ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 05 ноября 2019 года </w:t>
      </w:r>
      <w:r>
        <w:rPr>
          <w:b/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 xml:space="preserve"> 2381</w:t>
      </w:r>
    </w:p>
    <w:p w:rsidR="00CD2405" w:rsidRDefault="00CD2405" w:rsidP="007F4A15">
      <w:pPr>
        <w:jc w:val="both"/>
        <w:rPr>
          <w:sz w:val="24"/>
          <w:szCs w:val="24"/>
        </w:rPr>
      </w:pPr>
    </w:p>
    <w:p w:rsidR="00CD2405" w:rsidRDefault="00CD2405" w:rsidP="00CD2405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Основные направления бюджетной и налоговой политики города Югорска </w:t>
      </w:r>
    </w:p>
    <w:p w:rsidR="00CD2405" w:rsidRDefault="00CD2405" w:rsidP="00CD2405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 2020 год и на плановый период 2021 и 2022 годов </w:t>
      </w:r>
    </w:p>
    <w:p w:rsidR="00CD2405" w:rsidRDefault="00CD2405" w:rsidP="00CD2405">
      <w:pPr>
        <w:jc w:val="center"/>
        <w:rPr>
          <w:sz w:val="24"/>
          <w:szCs w:val="24"/>
        </w:rPr>
      </w:pPr>
    </w:p>
    <w:p w:rsidR="00CD2405" w:rsidRDefault="00CD2405" w:rsidP="00CD2405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В</w:t>
      </w:r>
      <w:r>
        <w:rPr>
          <w:sz w:val="24"/>
          <w:szCs w:val="24"/>
        </w:rPr>
        <w:t xml:space="preserve"> целях обеспечения преемственности бюджетной деятельности муниципального образования</w:t>
      </w:r>
      <w:r>
        <w:rPr>
          <w:bCs/>
          <w:sz w:val="24"/>
          <w:szCs w:val="24"/>
        </w:rPr>
        <w:t xml:space="preserve"> п</w:t>
      </w:r>
      <w:r>
        <w:rPr>
          <w:rFonts w:eastAsia="Courier New"/>
          <w:sz w:val="24"/>
          <w:szCs w:val="24"/>
        </w:rPr>
        <w:t>ри подготовке о</w:t>
      </w:r>
      <w:r>
        <w:rPr>
          <w:bCs/>
          <w:sz w:val="24"/>
          <w:szCs w:val="24"/>
        </w:rPr>
        <w:t>сновных направлений бюджетной и налоговой политики города Югорск</w:t>
      </w:r>
      <w:r>
        <w:rPr>
          <w:sz w:val="24"/>
          <w:szCs w:val="24"/>
        </w:rPr>
        <w:t xml:space="preserve">а на 2020 год и на плановый период 2021 и 2022 годов </w:t>
      </w:r>
      <w:r>
        <w:rPr>
          <w:rFonts w:eastAsia="Courier New"/>
          <w:sz w:val="24"/>
          <w:szCs w:val="24"/>
        </w:rPr>
        <w:t xml:space="preserve">учтены положения </w:t>
      </w:r>
      <w:hyperlink r:id="rId8" w:history="1">
        <w:r w:rsidRPr="00CD2405">
          <w:rPr>
            <w:rStyle w:val="a8"/>
            <w:color w:val="auto"/>
            <w:sz w:val="24"/>
            <w:szCs w:val="24"/>
            <w:u w:val="none"/>
          </w:rPr>
          <w:t>Послания</w:t>
        </w:r>
      </w:hyperlink>
      <w:r w:rsidRPr="00CD2405">
        <w:rPr>
          <w:sz w:val="24"/>
          <w:szCs w:val="24"/>
        </w:rPr>
        <w:t xml:space="preserve"> Президента Российской Федерации Федеральному Собранию Российской Федерации </w:t>
      </w:r>
      <w:r>
        <w:rPr>
          <w:sz w:val="24"/>
          <w:szCs w:val="24"/>
        </w:rPr>
        <w:t xml:space="preserve">                        </w:t>
      </w:r>
      <w:r w:rsidRPr="00CD2405">
        <w:rPr>
          <w:sz w:val="24"/>
          <w:szCs w:val="24"/>
        </w:rPr>
        <w:t>от 20.02.2019, указов Президента Российской Федерации от 2012 года, указа Президен</w:t>
      </w:r>
      <w:r>
        <w:rPr>
          <w:sz w:val="24"/>
          <w:szCs w:val="24"/>
        </w:rPr>
        <w:t>та Российской Федерации от 07.05.2018 № 204 «О национальных целях и стратегических задачах развития Российской Федерации на период до 2024 года», О</w:t>
      </w:r>
      <w:r>
        <w:rPr>
          <w:bCs/>
          <w:sz w:val="24"/>
          <w:szCs w:val="24"/>
        </w:rPr>
        <w:t xml:space="preserve">сновных направлений налоговой, бюджетной и долговой политики </w:t>
      </w:r>
      <w:r>
        <w:rPr>
          <w:sz w:val="24"/>
          <w:szCs w:val="24"/>
        </w:rPr>
        <w:t xml:space="preserve">Ханты-Мансийского автономного округа – Югры на 2020 год и на плановый период 2021 и 2022 годов, </w:t>
      </w:r>
      <w:r>
        <w:rPr>
          <w:rFonts w:eastAsia="Courier New"/>
          <w:sz w:val="24"/>
          <w:szCs w:val="24"/>
        </w:rPr>
        <w:t>Концепции повышения эффективности бюджетных расходов в 2019 – 2024 годах,</w:t>
      </w:r>
      <w:r>
        <w:rPr>
          <w:sz w:val="24"/>
          <w:szCs w:val="24"/>
        </w:rPr>
        <w:t xml:space="preserve"> а также учтены основные положения Стратегии социально-экономического развития Ханты-Мансийского автономного округа – Югры до 2030 года, Стратегии социально-экономического развития муниципального образования город Югорск                до 2020 года и на период до 2030 года.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основных направлениях бюджетной и налоговой политики города Югорска на 2020 год и на плановый период 2021 и 2022 годов определены на </w:t>
      </w:r>
      <w:r>
        <w:rPr>
          <w:rFonts w:eastAsia="Courier New"/>
          <w:sz w:val="24"/>
          <w:szCs w:val="24"/>
        </w:rPr>
        <w:t>ближайший трехлетний период базовые принципы</w:t>
      </w:r>
      <w:r>
        <w:rPr>
          <w:sz w:val="24"/>
          <w:szCs w:val="24"/>
        </w:rPr>
        <w:t xml:space="preserve">, условия и подходы формирования проектировок бюджета города Югорска на 2020 год и на плановый период 2021 и 2022 годов, </w:t>
      </w:r>
      <w:r>
        <w:rPr>
          <w:rFonts w:eastAsia="Courier New"/>
          <w:sz w:val="24"/>
          <w:szCs w:val="24"/>
        </w:rPr>
        <w:t>ориентированные на обеспечение финансовой устойчивости бюджетной системы города Югорска, участие в реализации региональных проектов, охватывающих ключевые направления социально-экономического развития города Югорска</w:t>
      </w:r>
      <w:r>
        <w:rPr>
          <w:sz w:val="24"/>
          <w:szCs w:val="24"/>
        </w:rPr>
        <w:t xml:space="preserve">.  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eastAsia="Courier New" w:hAnsi="Times New Roman" w:cs="Times New Roman"/>
          <w:sz w:val="24"/>
          <w:szCs w:val="24"/>
          <w:lang w:eastAsia="ar-SA"/>
        </w:rPr>
      </w:pPr>
      <w:r>
        <w:rPr>
          <w:rFonts w:ascii="Times New Roman" w:eastAsia="Courier New" w:hAnsi="Times New Roman" w:cs="Times New Roman"/>
          <w:sz w:val="24"/>
          <w:szCs w:val="24"/>
          <w:lang w:eastAsia="ar-SA"/>
        </w:rPr>
        <w:t xml:space="preserve">Основные направления бюджетной и налоговой политики города Югорска на 2020 год и на плановый период 2021 и 2022 годов разработаны на основании </w:t>
      </w:r>
      <w:r>
        <w:rPr>
          <w:rFonts w:ascii="Times New Roman" w:eastAsia="Courier New" w:hAnsi="Times New Roman" w:cs="Times New Roman"/>
          <w:sz w:val="24"/>
          <w:szCs w:val="24"/>
        </w:rPr>
        <w:t>базового варианта сценария прогноза</w:t>
      </w:r>
      <w:r>
        <w:rPr>
          <w:rFonts w:ascii="Times New Roman" w:eastAsia="Courier New" w:hAnsi="Times New Roman" w:cs="Times New Roman"/>
          <w:sz w:val="24"/>
          <w:szCs w:val="24"/>
          <w:lang w:eastAsia="ar-SA"/>
        </w:rPr>
        <w:t xml:space="preserve"> социально-экономического развития города Югорска на 2020 год и на плановый период 2021 и 2022 годов.   </w:t>
      </w:r>
    </w:p>
    <w:p w:rsidR="00CD2405" w:rsidRDefault="00CD2405" w:rsidP="00CD240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D2405" w:rsidRDefault="00CD2405" w:rsidP="00CD2405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val="en-US" w:eastAsia="en-US"/>
        </w:rPr>
        <w:t>I</w:t>
      </w:r>
      <w:r>
        <w:rPr>
          <w:rFonts w:eastAsia="Calibri"/>
          <w:b/>
          <w:sz w:val="24"/>
          <w:szCs w:val="24"/>
          <w:lang w:eastAsia="en-US"/>
        </w:rPr>
        <w:t xml:space="preserve">. Основные направления </w:t>
      </w:r>
      <w:r>
        <w:rPr>
          <w:rFonts w:eastAsia="Calibri"/>
          <w:b/>
          <w:bCs/>
          <w:sz w:val="24"/>
          <w:szCs w:val="24"/>
          <w:lang w:eastAsia="en-US"/>
        </w:rPr>
        <w:t>бюджетной</w:t>
      </w:r>
      <w:r>
        <w:rPr>
          <w:rFonts w:eastAsia="Calibri"/>
          <w:b/>
          <w:sz w:val="24"/>
          <w:szCs w:val="24"/>
          <w:lang w:eastAsia="en-US"/>
        </w:rPr>
        <w:t xml:space="preserve"> политики города Югорска </w:t>
      </w:r>
    </w:p>
    <w:p w:rsidR="00CD2405" w:rsidRDefault="00CD2405" w:rsidP="00CD2405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на 2020 год и на плановый период 2021 и 2022 годов</w:t>
      </w:r>
    </w:p>
    <w:p w:rsidR="00CD2405" w:rsidRDefault="00CD2405" w:rsidP="00CD2405">
      <w:pPr>
        <w:jc w:val="center"/>
        <w:rPr>
          <w:rFonts w:eastAsia="Calibri"/>
          <w:b/>
          <w:sz w:val="24"/>
          <w:szCs w:val="24"/>
          <w:lang w:eastAsia="en-US"/>
        </w:rPr>
      </w:pP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Инструменты бюджетной политики на предстоящий среднесрочный период будут направлены на противодействие факторам нестабильности – бюджетному дефициту, возникновению нефинансируемых (неисполняемых) расходных обязательств, росту долговой нагрузки. 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Приоритетами бюджетной политики в области доходов в среднесрочной перспективе продолжают оставаться: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сбалансированности и финансовой устойчивости бюджетной системы города Югорска;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сохранение необходимой доли бюджета развития.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Достижение заданных приоритетов будет осуществляться путём расширения доходной базы бюджета города Югорска, в том числе за счет повышения собираемости доходов                           и дополнительных мер по изысканию финансовых резервов.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Исходя из задач, поставленных Президентом Российской Федерации и Правительством Российской Федерации, приоритетом бюджетной политики города Югорска на 2020 год и на плановый период 2021 и 2022 годов  в области доходов является: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сохранение положительной динамики поступления доходов бюджета города Югорска;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повышение доходного потенциала и реалистичность прогнозирования доходной базы бюджета города Югорска.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Мероприятиями по решению поставленных задач в области доходов, как                                    и в предыдущие годы, станут: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 Обеспечение поступлений в бюджет города Югорска доходных источников                            в запланированных объемах. Продолжится работа по обеспечению взаимодействия                                  и координации деятельности администрации города и федеральных фискальных, правоохранительных и контролирующих органов по вопросам мобилизации доходов бюджета города Югорска.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 Реализация мероприятий, направленных на повышение эффективности использования имущества и земельных участков, находящихся в муниципальной собственности.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Повышение уровня ответственности главных администраторов доходов бюджета города Югорска. Продолжит действовать система мониторинга качества финансового менеджмента, осуществляемого главными администраторами доходов бюджета города Югорска, позволяющая повысить эффективность и качество управления муниципальными финансами. В части администрирования  налоговых и неналоговых доходов требуется повысить уровень их собираемости.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Сотрудничество и информационное взаимодействие с крупнейшими налогоплательщиками города Югорска.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основу проектировок доходов бюджета города Югорска на 2020 год и на плановый период 2021 и 2022 годов положены показатели утвержденного бюджета города Югорска                 на 2019 год, ожидаемого исполнения доходной части бюджета за текущий финансовый год                с корректировкой на действующие условия.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определении общих параметров объема доходной части бюджета города Югорска на 2020 год и на плановый период 2021 и 2022 годов учтены следующие изменения: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В Бюджетный кодекс Российской Федерации Федеральным законом от 03.08.2019               № 307-ФЗ «О внесении изменений в Бюджетный кодекс Российской Федерации в целях совершенствования межбюджетных отношений» внесены  изменения в целях совершенствования межбюджетных отношений. В соответствии с указанными изменениями, подходы к выравниванию бюджетной обеспеченности муниципальных образований автономного округа  уточнены в связи с исключением городских округов из перечня получателей дотации на выравнивание бюджетной обеспеченности поселений. С учетом принятых изменений в Бюджетный кодекс Российской Федерации, начиная с 2020 года, городским округам предоставляется  дотация на выравнивание бюджетной обеспеченности муниципальных районов (городских округов).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В целях увеличения доходной части бюджетов городских округов и муниципальных районов из бюджета автономного округа планируется передать часть транспортного налога                     и некоторые виды неналоговых доходов, подлежащие зачислению в соответствии с Бюджетным кодексом Российской Федерации в бюджет субъекта Российской Федерации.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ограничений на бюджетные параметры будет являться важнейшим инструментом снижения рисков для обеспечения сбалансированности и устойчивости бюджета города Югорска.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Бюджетная политика в части формирования расходов бюджета города Югорска                       по-прежнему будет направлена на решение задач и достижение стратегических целей, обозначенных Президентом Российской Федерации, а также реализацию мер повышения эффективности бюджетных расходов по направлениям, обозначенным в предыдущем бюджетном цикле и Плане мероприятий по реализации Концепции повышения эффективности бюджетных расходов в 2019 – 2024 годах в Ханты-Мансийском автономном округе – Югре.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2019 году обеспечена интеграция региональных проектов, направленных                             на достижение результатов национальных проектов, в муниципальные программы города Югорска. Муниципальные программы города Югорска утверждены в новой структуре                         и включают участие в региональных проектах, направленных на реализацию национальных проектов.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Обеспечено обособление бюджетных ассигнований: каждому региональному проекту присвоено уникальное буквенное обозначение, к</w:t>
      </w:r>
      <w:bookmarkStart w:id="0" w:name="_GoBack"/>
      <w:bookmarkEnd w:id="0"/>
      <w:r>
        <w:rPr>
          <w:sz w:val="24"/>
          <w:szCs w:val="24"/>
        </w:rPr>
        <w:t>оторое присутствует в коде соответствующего федерального проекта, что позволяет обеспечить прозрачность и возможность осуществления контроля использования бюджетных средств, выделенных на участие в реализации регионального проекта.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целях эффективного использования бюджетных средств и минимизации рисков неисполнения мероприятий региональных проектов законодательно установлена возможность </w:t>
      </w:r>
      <w:r>
        <w:rPr>
          <w:sz w:val="24"/>
          <w:szCs w:val="24"/>
        </w:rPr>
        <w:lastRenderedPageBreak/>
        <w:t>перераспределять бюджетные ассигнования, предусмотренные на участие в реализации региональных проектов, путем внесения изменений в сводную бюджетную роспись бюджета города Югорска.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региональных проектов осуществляется на основе проектного управления. Достижение установленных показателей результативности и эффективности использования бюджетных средств предполагается с помощью повышения качества внутреннего финансового контроля.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Выявлению неэффективно используемых ресурсов с целью их перенаправления                        на решение приоритетных задач будет способствовать введение в систему управления муниципальными финансами города Югорска обзоров бюджетных расходов.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перспективе результаты таких обзоров должны быть положены в основу принятия решений о целесообразности и актуальности продолжения осуществления расходов за счет средств бюджета города Югорска.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предстоящем периоде предстоит разработать нормативную правовую базу, обеспечивающую доступ негосударственных организаций к оказанию муниципальных услуг            в условиях справедливой и открытой конкуренции на рынке муниципальных услуг в целях повышения их качества и доступности.</w:t>
      </w:r>
    </w:p>
    <w:p w:rsidR="00CD2405" w:rsidRDefault="00CD2405" w:rsidP="00CD2405">
      <w:pPr>
        <w:ind w:firstLine="709"/>
        <w:jc w:val="both"/>
        <w:rPr>
          <w:rFonts w:eastAsia="Courier New"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Главные распорядители средств бюджета города Югорска должны будут </w:t>
      </w:r>
      <w:r>
        <w:rPr>
          <w:rFonts w:eastAsia="Courier New"/>
          <w:color w:val="000000"/>
          <w:sz w:val="24"/>
          <w:szCs w:val="24"/>
        </w:rPr>
        <w:t>обеспечить реализацию мероприятий по повышению эффективности муниципальных учреждений, развитию альтернативных форм оказания муниципальных услуг.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предстоящей трёхлетке продолжится интеграция бюджетной системы города Югорска в общероссийскую единую информационную систему «Электронный бюджет». </w:t>
      </w:r>
    </w:p>
    <w:p w:rsidR="00CD2405" w:rsidRDefault="00CD2405" w:rsidP="00CD2405">
      <w:pPr>
        <w:ind w:firstLine="709"/>
        <w:jc w:val="both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t xml:space="preserve">Внедрение </w:t>
      </w:r>
      <w:r>
        <w:rPr>
          <w:sz w:val="24"/>
          <w:szCs w:val="24"/>
        </w:rPr>
        <w:t>Web</w:t>
      </w:r>
      <w:r>
        <w:rPr>
          <w:rFonts w:eastAsia="Courier New"/>
          <w:color w:val="000000"/>
          <w:sz w:val="24"/>
          <w:szCs w:val="24"/>
        </w:rPr>
        <w:t xml:space="preserve">-технологий в процесс исполнения бюджета </w:t>
      </w:r>
      <w:r>
        <w:rPr>
          <w:sz w:val="24"/>
          <w:szCs w:val="24"/>
        </w:rPr>
        <w:t xml:space="preserve">города Югорска </w:t>
      </w:r>
      <w:r>
        <w:rPr>
          <w:rFonts w:eastAsia="Courier New"/>
          <w:color w:val="000000"/>
          <w:sz w:val="24"/>
          <w:szCs w:val="24"/>
        </w:rPr>
        <w:t xml:space="preserve">даст возможность дальнейшего развития системы юридически значимого документооборота, что позволит значительно сократить количество документов на бумажном носителе и уменьшить время на их согласование. Все пользователи будут обеспечены возможностью входа                             в информационную систему через единую точку входа с любого места и устройства. Благодаря этому процесс исполнения бюджета </w:t>
      </w:r>
      <w:r>
        <w:rPr>
          <w:sz w:val="24"/>
          <w:szCs w:val="24"/>
        </w:rPr>
        <w:t>города Югорска</w:t>
      </w:r>
      <w:r>
        <w:rPr>
          <w:rFonts w:eastAsia="Courier New"/>
          <w:color w:val="000000"/>
          <w:sz w:val="24"/>
          <w:szCs w:val="24"/>
        </w:rPr>
        <w:t xml:space="preserve"> станет более удобным, быстрым, контролируемым и эффективным.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>Повышение оплаты труда работников муниципальных учреждений города Югорска планируется осуществлять одновременно с  совершенствованием структуры отраслевых систем оплаты труда, перераспределения средств фонда оплаты труда в пользу увеличения гарантированной окладной части месячной заработной платы работников, с соблюдением установленных трудовым законодательством государственных гарантий по оплате труда                    и обеспечением дифференцированного подхода к ней в зависимости от уровня квалификации              и сложности выполняемых работ.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>Вопросы повышения оплаты труда и совершенствования структуры отраслевых систем оплаты труда в соответствующих сферах должны решаться главными распорядителями средств бюджета города Югорска прежде всего за счёт эффективного использования имеющихся ресурсов, реализации мероприятий по оптимизации структуры и штатной численности муниципальных учреждений, привлечения внебюджетных источников путем предоставления           и развития муниципальными учреждениями платных услуг.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качестве «базовых» объемов бюджетных ассигнований по расходам текущего характера на 2020-2022 годы приняты бюджетные ассигнования, утвержденные на 2019 год, без учета единовременных расходных обязательств и расходных обязательств, заканчивающихся сроком действия до 31 декабря 2019 года. 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>«Базовые» объемы бюджетных ассигнований на 2020-2022 годы уточнены с учетом: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увеличения расходов, направляемых на фонд оплаты труда, в том числе на обеспечение достигнутого уровня соотношения, установленного указами Президента Российской Федерации от 2012 года по отдельным категориям работников, а также на индексацию с 1 января 2020 года на 3,8 процента по иным категориям работников, не подпадающим под действие указов Президента Российской Федерации от 2012 года;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>изменения численности получателей социальных услуг;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>ввода объектов капитального строительства в эксплуатацию;</w:t>
      </w:r>
    </w:p>
    <w:p w:rsidR="00CD2405" w:rsidRDefault="00CD2405" w:rsidP="00CD2405">
      <w:pPr>
        <w:ind w:firstLine="709"/>
        <w:mirrorIndents/>
        <w:jc w:val="both"/>
        <w:rPr>
          <w:sz w:val="24"/>
          <w:szCs w:val="24"/>
        </w:rPr>
      </w:pPr>
      <w:r>
        <w:rPr>
          <w:sz w:val="24"/>
          <w:szCs w:val="24"/>
        </w:rPr>
        <w:t>увеличения базы для начисления страховых взносов.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Проектируемые расходы бюджета города Югорска сформированы исходя                                из минимизации затрат в целях полного финансового обеспечения социально значимых расходных обязательств.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расходам на осуществление бюджетных инвестиций на 2020-2022 годы учтены объемы бюджетных ассигнований, предусмотренные в соответствующих государственных программах Ханты-Мансийского автономного округа – Югры.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 целью вовлечения частных инвестиций в экономику города планируется реализация проектов в соответствии с концессионными соглашениями, соглашениями о муниципально-частном партнерстве.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осуществлении бюджетных инвестиций в объекты муниципальной собственности               в качестве приоритетов инвестиционной деятельности планируется концентрировать ресурсы на завершение объектов высокой степени готовности, объектов, строительство которых способствует достижению принятых муниципальными программами города Югорска целевых показателей, а также объектов, строительство которых обеспечивается привлечением средств из регионального бюджета и за счет внебюджетных источников.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планируемом периоде продолжится поддержка проекта «Музейно-туристический комплекс «Ворота в Югру», имеющего важное значение для экономики города, реализация которого в долгосрочной перспективе принесет как социальный, так и экономический эффект.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Долговая политика города Югорска на 2020 год и на плановый период 2021 и 2022 годов определяет основные направления деятельности по управлению муниципальным долгом.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и в предыдущем периоде долговая политика города Югорска на 2020 год                             и на плановый период 2021 и 2022 годов будет нацелена на поддержание долговой нагрузки              на бюджет города Югорска на уровне, относящем город Югорск к муниципальным образованиям с высокой долговой устойчивостью.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целях снижения долговой нагрузки на бюджет города Югорска планируется ежегодное сокращение размера дефицита бюджета к утвержденному общему годовому объему доходов бюджета города Югорска без учета утвержденного объема безвозмездных поступлений                        и поступлений налоговых доходов по дополнительным нормативам отчислений. 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целях обеспечения сбалансированности бюджета города Югорска будут осуществляться муниципальные заимствования. Объем заимствований, а также прогнозы обслуживания и погашения обязательств города Югорска определяются на основе прогнозов доходов, расходов, объемов действующих и принимаемых обязательств. Все планируемые показатели по долговым обязательствам должны формироваться в рамках ограничений, установленных Бюджетным кодексом Российской Федерации.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Управление муниципальным долгом в среднесрочной перспективе будет направлено на: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эффективность осуществления муниципальных заимствований;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привлечение необходимого объема муниципальных заимствований, способных обеспечить решение социально – экономических задач развития города, не допустив при этом необоснованного роста муниципального долга и повышения рисков неисполнения долговых обязательств;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минимально возможной стоимости обслуживания долговых обязательств, полноты и своевременности исполнения долговых обязательств;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информационной прозрачности в вопросах долговой политики.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предстоящем бюджетном цикле планируется усилить акцент на открытость                            и прозрачность бюджетных данных, продолжить работу по практическому внедрению механизмов инициативного бюджетирования с целью вовлечения в процесс управления городом граждан, увеличению  пользователей информационного ресурса «Бюджет для граждан». Продолжится работа по проведению мероприятий, направленных на повышение финансовой грамотности населения.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долговой политики позволит: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поддерживать объем муниципального долга на уровне, не превышающем 50 процентов от общего годового объема доходов бюджета города Югорска, без учета объема безвозмездных поступлений и (или) поступлений налоговых доходов по дополнительным нормативам отчислений от налога на доходы физических лиц;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поддерживать объем расходов на обслуживание муниципального долга  на уровне,                      не превышающем 5 процентов от объема расходов бюджета города Югорска (за исключением </w:t>
      </w:r>
      <w:r>
        <w:rPr>
          <w:sz w:val="24"/>
          <w:szCs w:val="24"/>
        </w:rPr>
        <w:lastRenderedPageBreak/>
        <w:t>расходов, которые осуществляются за счет субвенций, предоставляемых из бюджетов бюджетной системы Российской Федерации);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сохранить финансовую устойчивость бюджета города Югорска;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сохранить репутацию города Югорска как надежного заемщика, безупречно                               и своевременно выполняющего финансовые обязательства (поддержание высокого кредитного рейтинга);</w:t>
      </w:r>
    </w:p>
    <w:p w:rsidR="00CD2405" w:rsidRDefault="00CD2405" w:rsidP="00CD2405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обеспечить доступность информации о муниципальном долге.</w:t>
      </w:r>
    </w:p>
    <w:p w:rsidR="00CD2405" w:rsidRDefault="00CD2405" w:rsidP="00CD2405">
      <w:pPr>
        <w:ind w:firstLine="709"/>
        <w:jc w:val="both"/>
        <w:rPr>
          <w:sz w:val="24"/>
          <w:szCs w:val="24"/>
        </w:rPr>
      </w:pPr>
    </w:p>
    <w:p w:rsidR="00CD2405" w:rsidRDefault="00CD2405" w:rsidP="00CD2405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val="en-US" w:eastAsia="en-US"/>
        </w:rPr>
        <w:t>II</w:t>
      </w:r>
      <w:r>
        <w:rPr>
          <w:rFonts w:eastAsia="Calibri"/>
          <w:b/>
          <w:sz w:val="24"/>
          <w:szCs w:val="24"/>
          <w:lang w:eastAsia="en-US"/>
        </w:rPr>
        <w:t xml:space="preserve">. Основные направления </w:t>
      </w:r>
      <w:r>
        <w:rPr>
          <w:rFonts w:eastAsia="Calibri"/>
          <w:b/>
          <w:bCs/>
          <w:sz w:val="24"/>
          <w:szCs w:val="24"/>
          <w:lang w:eastAsia="en-US"/>
        </w:rPr>
        <w:t>налоговой</w:t>
      </w:r>
      <w:r>
        <w:rPr>
          <w:rFonts w:eastAsia="Calibri"/>
          <w:b/>
          <w:sz w:val="24"/>
          <w:szCs w:val="24"/>
          <w:lang w:eastAsia="en-US"/>
        </w:rPr>
        <w:t xml:space="preserve"> политики города Югорска </w:t>
      </w:r>
    </w:p>
    <w:p w:rsidR="00CD2405" w:rsidRDefault="00CD2405" w:rsidP="00CD2405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на 2020 год и на плановый период 2021 и 2022 годов</w:t>
      </w:r>
    </w:p>
    <w:p w:rsidR="00CD2405" w:rsidRDefault="00CD2405" w:rsidP="00CD2405">
      <w:pPr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Основные направления налоговой политики следующего бюджетного цикла разработаны с учетом изменений законодательства Российской Федерации, Ханты-Мансийского автономного округа – Югры в сфере налогообложения, муниципальных правовых актов в части установления налоговых ставок и предоставления налоговых льгот по местным налогам                       и ориентированы на цели национальных проектов, обозначенных 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года», а также на цели и задачи соответствующих региональных проектов. 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Предлагается усилить поддержку социально незащищенных слоев населения, оказать содействие строительству социально значимых объектов инфраструктуры, а также принять решения, направленные на сохранение предпринимательской активности в муниципальном образовании. </w:t>
      </w:r>
    </w:p>
    <w:p w:rsidR="00CD2405" w:rsidRDefault="00CD2405" w:rsidP="00CD2405">
      <w:pPr>
        <w:pStyle w:val="a6"/>
        <w:tabs>
          <w:tab w:val="num" w:pos="993"/>
        </w:tabs>
        <w:ind w:right="-1" w:firstLine="709"/>
        <w:rPr>
          <w:rFonts w:ascii="Times New Roman" w:eastAsia="Times New Roman" w:hAnsi="Times New Roman" w:cs="Times New Roman"/>
          <w:kern w:val="0"/>
          <w:lang w:eastAsia="ar-SA"/>
        </w:rPr>
      </w:pPr>
      <w:r>
        <w:rPr>
          <w:rFonts w:ascii="Times New Roman" w:eastAsia="Times New Roman" w:hAnsi="Times New Roman" w:cs="Times New Roman"/>
          <w:kern w:val="0"/>
          <w:lang w:eastAsia="ar-SA"/>
        </w:rPr>
        <w:t xml:space="preserve">При выработке предложений по формированию основных направлений налоговой политики  учтены результаты оценки бюджетной, социальной и экономической эффективности налоговых льгот, предоставленных в городе Югорске за 2017 – 2018 годы. </w:t>
      </w:r>
    </w:p>
    <w:p w:rsidR="00CD2405" w:rsidRDefault="00CD2405" w:rsidP="00CD2405">
      <w:pPr>
        <w:pStyle w:val="a6"/>
        <w:tabs>
          <w:tab w:val="num" w:pos="993"/>
        </w:tabs>
        <w:ind w:right="-1" w:firstLine="709"/>
        <w:rPr>
          <w:rFonts w:ascii="Times New Roman" w:eastAsia="Times New Roman" w:hAnsi="Times New Roman" w:cs="Times New Roman"/>
          <w:kern w:val="0"/>
          <w:lang w:eastAsia="ar-SA"/>
        </w:rPr>
      </w:pPr>
      <w:r>
        <w:rPr>
          <w:rFonts w:ascii="Times New Roman" w:eastAsia="Times New Roman" w:hAnsi="Times New Roman" w:cs="Times New Roman"/>
          <w:kern w:val="0"/>
          <w:lang w:eastAsia="ar-SA"/>
        </w:rPr>
        <w:t xml:space="preserve">Основная цель налоговой политики муниципального образования город Югорск - сохранение налогового потенциала, бюджетной устойчивости, совершенствование                             и оптимизация порядка предоставления льгот, повышение качества администрирования доходов. 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Этому будет способствовать решение следующих задач: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оптимизация состава налоговых льгот по местным налогам с учетом оценки                           их бюджетной, экономической, социальной эффективности и налоговых ставок;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содействие инвестиционной деятельности и дальнейшему развитию субъектов малого предпринимательства, осуществляющих деятельность в приоритетных отраслях экономики; 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продолжение работы по вовлечению в налоговый оборот отдельных объектов недвижимости и земельных участков; 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сохранение льгот для наименее социально защищенных слоев населения муниципального образования;</w:t>
      </w:r>
    </w:p>
    <w:p w:rsidR="00CD2405" w:rsidRDefault="00CD2405" w:rsidP="00CD2405">
      <w:pPr>
        <w:pStyle w:val="a6"/>
        <w:tabs>
          <w:tab w:val="num" w:pos="993"/>
        </w:tabs>
        <w:ind w:right="-1" w:firstLine="709"/>
        <w:rPr>
          <w:rFonts w:ascii="Times New Roman" w:eastAsia="Times New Roman" w:hAnsi="Times New Roman" w:cs="Times New Roman"/>
          <w:kern w:val="0"/>
          <w:lang w:eastAsia="ar-SA"/>
        </w:rPr>
      </w:pPr>
      <w:r>
        <w:rPr>
          <w:rFonts w:ascii="Times New Roman" w:eastAsia="Times New Roman" w:hAnsi="Times New Roman" w:cs="Times New Roman"/>
          <w:kern w:val="0"/>
          <w:lang w:eastAsia="ar-SA"/>
        </w:rPr>
        <w:t>совместная работа органов местного самоуправления с главными администраторами доходов, направленная на повышение фактической собираемости доходов, формирующих местный бюджет, укрепление налоговой дисциплины и легализацию налоговой базы;</w:t>
      </w:r>
    </w:p>
    <w:p w:rsidR="00CD2405" w:rsidRDefault="00CD2405" w:rsidP="00CD2405">
      <w:pPr>
        <w:pStyle w:val="a6"/>
        <w:tabs>
          <w:tab w:val="num" w:pos="993"/>
        </w:tabs>
        <w:ind w:right="-1" w:firstLine="709"/>
        <w:rPr>
          <w:rFonts w:ascii="Times New Roman" w:eastAsia="Times New Roman" w:hAnsi="Times New Roman" w:cs="Times New Roman"/>
          <w:kern w:val="0"/>
          <w:lang w:eastAsia="ar-SA"/>
        </w:rPr>
      </w:pPr>
      <w:r>
        <w:rPr>
          <w:rFonts w:ascii="Times New Roman" w:eastAsia="Times New Roman" w:hAnsi="Times New Roman" w:cs="Times New Roman"/>
          <w:kern w:val="0"/>
          <w:lang w:eastAsia="ar-SA"/>
        </w:rPr>
        <w:t>взаимодействие с крупнейшими налогоплательщиками в целях наиболее достоверного планирования доходной части бюджета и предотвращения снижения платежей в бюджет;</w:t>
      </w:r>
    </w:p>
    <w:p w:rsidR="00CD2405" w:rsidRDefault="00CD2405" w:rsidP="00CD2405">
      <w:pPr>
        <w:pStyle w:val="a6"/>
        <w:tabs>
          <w:tab w:val="num" w:pos="993"/>
        </w:tabs>
        <w:ind w:right="-1" w:firstLine="709"/>
        <w:rPr>
          <w:rFonts w:ascii="Times New Roman" w:eastAsia="Times New Roman" w:hAnsi="Times New Roman" w:cs="Times New Roman"/>
          <w:kern w:val="0"/>
          <w:lang w:eastAsia="ar-SA"/>
        </w:rPr>
      </w:pPr>
      <w:r>
        <w:rPr>
          <w:rFonts w:ascii="Times New Roman" w:eastAsia="Times New Roman" w:hAnsi="Times New Roman" w:cs="Times New Roman"/>
          <w:kern w:val="0"/>
          <w:lang w:eastAsia="ar-SA"/>
        </w:rPr>
        <w:t>проведение адресной работы с налогоплательщиками, допускающими выплаты официальной заработной платы в размере ниже прожиточного минимума                                        и налогоплательщиками, имеющими задолженности по налогам и сборам.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Учитывая, что основные мероприятия муниципальной политики в части налогового стимулирования уже приняты в прошедшие годы, в предстоящем среднесрочном периоде характер налоговой политики муниципального образования будет определяться в основном решениями, принимаемыми на федеральном и региональном уровнях с учетом изменения экономических условий. </w:t>
      </w:r>
    </w:p>
    <w:p w:rsidR="00CD2405" w:rsidRDefault="00CD2405" w:rsidP="00CD2405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В части реализации полномочий в сфере налоговых льгот планируется:</w:t>
      </w:r>
    </w:p>
    <w:p w:rsidR="00CD2405" w:rsidRDefault="00CD2405" w:rsidP="00767113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совершенствование порядка оценки бюджетной, социальной и экономической эффективности предоставляемых (планируемых к предоставлению) налоговых льгот в целях </w:t>
      </w:r>
    </w:p>
    <w:p w:rsidR="00767113" w:rsidRDefault="00767113" w:rsidP="00767113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67113" w:rsidRDefault="00FF5EF6" w:rsidP="00767113">
      <w:pPr>
        <w:pStyle w:val="ConsPlusNormal0"/>
        <w:ind w:firstLine="709"/>
        <w:jc w:val="both"/>
      </w:pPr>
      <w:r>
        <w:rPr>
          <w:noProof/>
        </w:rPr>
        <w:lastRenderedPageBreak/>
        <w:pict>
          <v:shape id="_x0000_s1029" type="#_x0000_t75" style="position:absolute;left:0;text-align:left;margin-left:-71.85pt;margin-top:.4pt;width:573pt;height:732.75pt;z-index:-251658240;mso-position-horizontal:absolute;mso-position-horizontal-relative:text;mso-position-vertical:absolute;mso-position-vertical-relative:text;mso-width-relative:page;mso-height-relative:page" wrapcoords="-35 0 -35 21577 21600 21577 21600 0 -35 0">
            <v:imagedata r:id="rId9" o:title="sndtf32d (pdf"/>
            <w10:wrap type="tight"/>
          </v:shape>
        </w:pict>
      </w:r>
    </w:p>
    <w:p w:rsidR="00CD2405" w:rsidRDefault="00CD2405" w:rsidP="007F4A15">
      <w:pPr>
        <w:jc w:val="both"/>
        <w:rPr>
          <w:sz w:val="24"/>
          <w:szCs w:val="24"/>
        </w:rPr>
      </w:pPr>
    </w:p>
    <w:sectPr w:rsidR="00CD2405" w:rsidSect="007752D4">
      <w:pgSz w:w="11906" w:h="16838"/>
      <w:pgMar w:top="397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C96" w:rsidRDefault="005A2C96" w:rsidP="005A2C96">
      <w:r>
        <w:separator/>
      </w:r>
    </w:p>
  </w:endnote>
  <w:endnote w:type="continuationSeparator" w:id="0">
    <w:p w:rsidR="005A2C96" w:rsidRDefault="005A2C96" w:rsidP="005A2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C96" w:rsidRDefault="005A2C96" w:rsidP="005A2C96">
      <w:r>
        <w:separator/>
      </w:r>
    </w:p>
  </w:footnote>
  <w:footnote w:type="continuationSeparator" w:id="0">
    <w:p w:rsidR="005A2C96" w:rsidRDefault="005A2C96" w:rsidP="005A2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056B"/>
    <w:rsid w:val="000713DF"/>
    <w:rsid w:val="000C2EA5"/>
    <w:rsid w:val="0010401B"/>
    <w:rsid w:val="001257C7"/>
    <w:rsid w:val="001347D7"/>
    <w:rsid w:val="001356EA"/>
    <w:rsid w:val="00140D6B"/>
    <w:rsid w:val="0018017D"/>
    <w:rsid w:val="00184ECA"/>
    <w:rsid w:val="0021641A"/>
    <w:rsid w:val="00224E69"/>
    <w:rsid w:val="00256A87"/>
    <w:rsid w:val="00271EA8"/>
    <w:rsid w:val="00285C61"/>
    <w:rsid w:val="00296E8C"/>
    <w:rsid w:val="002F5129"/>
    <w:rsid w:val="003642AD"/>
    <w:rsid w:val="0037056B"/>
    <w:rsid w:val="003D688F"/>
    <w:rsid w:val="00423003"/>
    <w:rsid w:val="00494123"/>
    <w:rsid w:val="004B0DBB"/>
    <w:rsid w:val="004C6A75"/>
    <w:rsid w:val="00510950"/>
    <w:rsid w:val="0053339B"/>
    <w:rsid w:val="005A2C96"/>
    <w:rsid w:val="00624190"/>
    <w:rsid w:val="0065328E"/>
    <w:rsid w:val="006B3FA0"/>
    <w:rsid w:val="006F6444"/>
    <w:rsid w:val="00713C1C"/>
    <w:rsid w:val="007268A4"/>
    <w:rsid w:val="00767113"/>
    <w:rsid w:val="007752D4"/>
    <w:rsid w:val="007D5A8E"/>
    <w:rsid w:val="007E29A5"/>
    <w:rsid w:val="007F4A15"/>
    <w:rsid w:val="008267F4"/>
    <w:rsid w:val="008478F4"/>
    <w:rsid w:val="00886003"/>
    <w:rsid w:val="008C407D"/>
    <w:rsid w:val="00906884"/>
    <w:rsid w:val="00914417"/>
    <w:rsid w:val="00953E9C"/>
    <w:rsid w:val="0097026B"/>
    <w:rsid w:val="009C4E86"/>
    <w:rsid w:val="009F7184"/>
    <w:rsid w:val="00A33E61"/>
    <w:rsid w:val="00A471A4"/>
    <w:rsid w:val="00AB09E1"/>
    <w:rsid w:val="00AD29B5"/>
    <w:rsid w:val="00AD77E7"/>
    <w:rsid w:val="00AF75FC"/>
    <w:rsid w:val="00B14AF7"/>
    <w:rsid w:val="00B753EC"/>
    <w:rsid w:val="00B91EF8"/>
    <w:rsid w:val="00B975FF"/>
    <w:rsid w:val="00BD7EE5"/>
    <w:rsid w:val="00BE1CAB"/>
    <w:rsid w:val="00C26832"/>
    <w:rsid w:val="00C86310"/>
    <w:rsid w:val="00CD2405"/>
    <w:rsid w:val="00CE2A5A"/>
    <w:rsid w:val="00D01A38"/>
    <w:rsid w:val="00D3103C"/>
    <w:rsid w:val="00D6114D"/>
    <w:rsid w:val="00D6571C"/>
    <w:rsid w:val="00DD3187"/>
    <w:rsid w:val="00E864FB"/>
    <w:rsid w:val="00E91200"/>
    <w:rsid w:val="00EC794D"/>
    <w:rsid w:val="00ED117A"/>
    <w:rsid w:val="00EF19B1"/>
    <w:rsid w:val="00F33869"/>
    <w:rsid w:val="00F52A75"/>
    <w:rsid w:val="00F639D4"/>
    <w:rsid w:val="00F6410F"/>
    <w:rsid w:val="00F930E6"/>
    <w:rsid w:val="00FA2C75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A53BC8DC-39F3-4E89-9D69-F91891BA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D24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99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link w:val="1"/>
    <w:uiPriority w:val="9"/>
    <w:rsid w:val="00CD240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a8">
    <w:name w:val="Hyperlink"/>
    <w:uiPriority w:val="99"/>
    <w:semiHidden/>
    <w:unhideWhenUsed/>
    <w:rsid w:val="00CD2405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CD240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CD2405"/>
    <w:pPr>
      <w:spacing w:after="120"/>
    </w:pPr>
  </w:style>
  <w:style w:type="character" w:customStyle="1" w:styleId="ab">
    <w:name w:val="Основной текст Знак"/>
    <w:link w:val="aa"/>
    <w:uiPriority w:val="99"/>
    <w:semiHidden/>
    <w:rsid w:val="00CD2405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ConsPlusNormal">
    <w:name w:val="ConsPlusNormal Знак"/>
    <w:link w:val="ConsPlusNormal0"/>
    <w:semiHidden/>
    <w:locked/>
    <w:rsid w:val="00CD2405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semiHidden/>
    <w:rsid w:val="00CD2405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5A2C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5A2C96"/>
    <w:rPr>
      <w:rFonts w:ascii="Times New Roman" w:eastAsia="Times New Roman" w:hAnsi="Times New Roman"/>
      <w:lang w:eastAsia="ar-SA"/>
    </w:rPr>
  </w:style>
  <w:style w:type="paragraph" w:styleId="ae">
    <w:name w:val="footer"/>
    <w:basedOn w:val="a"/>
    <w:link w:val="af"/>
    <w:uiPriority w:val="99"/>
    <w:unhideWhenUsed/>
    <w:rsid w:val="005A2C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5A2C96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414AC90E7807FA305CBB9B0BA2B73C28811B27EA40DE2F01551B6062C1gD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2958</Words>
  <Characters>16867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19786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Киосова Елена Сергеевна</cp:lastModifiedBy>
  <cp:revision>16</cp:revision>
  <cp:lastPrinted>2011-11-22T08:34:00Z</cp:lastPrinted>
  <dcterms:created xsi:type="dcterms:W3CDTF">2011-11-15T08:57:00Z</dcterms:created>
  <dcterms:modified xsi:type="dcterms:W3CDTF">2019-11-15T10:17:00Z</dcterms:modified>
</cp:coreProperties>
</file>