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3A" w:rsidRDefault="00D0373A" w:rsidP="00D0373A">
      <w:pPr>
        <w:pStyle w:val="NoSpacing"/>
        <w:tabs>
          <w:tab w:val="left" w:pos="5152"/>
        </w:tabs>
        <w:jc w:val="center"/>
        <w:rPr>
          <w:b/>
          <w:i/>
          <w:sz w:val="26"/>
          <w:szCs w:val="26"/>
        </w:rPr>
      </w:pPr>
      <w:r w:rsidRPr="00D0373A">
        <w:rPr>
          <w:b/>
          <w:sz w:val="26"/>
          <w:szCs w:val="26"/>
        </w:rPr>
        <w:t>Пояснительная</w:t>
      </w:r>
      <w:r>
        <w:rPr>
          <w:b/>
          <w:i/>
          <w:sz w:val="26"/>
          <w:szCs w:val="26"/>
        </w:rPr>
        <w:t xml:space="preserve"> записка за 2022 год</w:t>
      </w:r>
    </w:p>
    <w:p w:rsidR="00D0373A" w:rsidRDefault="00D0373A" w:rsidP="00D0373A">
      <w:pPr>
        <w:pStyle w:val="NoSpacing"/>
        <w:tabs>
          <w:tab w:val="left" w:pos="5152"/>
        </w:tabs>
        <w:jc w:val="center"/>
        <w:rPr>
          <w:b/>
          <w:i/>
          <w:sz w:val="26"/>
          <w:szCs w:val="26"/>
        </w:rPr>
      </w:pPr>
      <w:bookmarkStart w:id="0" w:name="_GoBack"/>
      <w:bookmarkEnd w:id="0"/>
    </w:p>
    <w:p w:rsidR="00D0373A" w:rsidRPr="00731F59" w:rsidRDefault="00D0373A" w:rsidP="00D0373A">
      <w:pPr>
        <w:pStyle w:val="NoSpacing"/>
        <w:tabs>
          <w:tab w:val="left" w:pos="5152"/>
        </w:tabs>
        <w:jc w:val="center"/>
        <w:rPr>
          <w:b/>
          <w:i/>
          <w:sz w:val="26"/>
          <w:szCs w:val="26"/>
        </w:rPr>
      </w:pPr>
      <w:r w:rsidRPr="00731F59">
        <w:rPr>
          <w:b/>
          <w:i/>
          <w:sz w:val="26"/>
          <w:szCs w:val="26"/>
        </w:rPr>
        <w:t xml:space="preserve">Организация отдыха и оздоровления детей </w:t>
      </w:r>
    </w:p>
    <w:p w:rsidR="00D0373A" w:rsidRPr="00731F59" w:rsidRDefault="00D0373A" w:rsidP="00D0373A">
      <w:pPr>
        <w:pStyle w:val="NoSpacing"/>
        <w:tabs>
          <w:tab w:val="left" w:pos="5152"/>
        </w:tabs>
        <w:jc w:val="center"/>
        <w:rPr>
          <w:b/>
          <w:i/>
          <w:sz w:val="26"/>
          <w:szCs w:val="26"/>
        </w:rPr>
      </w:pP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Организация отдыха и оздоровления детей города Югорска ежегодно осуществляется в рамках муниципальной программы «Отдых и оздоровление детей»,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D0373A" w:rsidRPr="007E1172" w:rsidRDefault="00D0373A" w:rsidP="00D0373A">
      <w:pPr>
        <w:shd w:val="clear" w:color="auto" w:fill="FFFFFF"/>
        <w:tabs>
          <w:tab w:val="left" w:pos="5152"/>
        </w:tabs>
        <w:spacing w:before="100" w:beforeAutospacing="1"/>
        <w:ind w:firstLine="706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Развитие системы отдыха и оздоровления детей, подростков и молодежи является одним из приоритетных направлений социальной политики города Югорска. </w:t>
      </w:r>
      <w:r w:rsidRPr="007E1172">
        <w:rPr>
          <w:rFonts w:ascii="PT Astra Serif" w:hAnsi="PT Astra Serif"/>
          <w:sz w:val="28"/>
          <w:szCs w:val="28"/>
        </w:rPr>
        <w:t xml:space="preserve">Здоровье и активность подрастающего поколения являются важнейшими показателями благополучия общества. </w:t>
      </w:r>
    </w:p>
    <w:p w:rsidR="00D0373A" w:rsidRPr="007E1172" w:rsidRDefault="00D0373A" w:rsidP="00D0373A">
      <w:pPr>
        <w:pStyle w:val="a5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 xml:space="preserve">Для детей и подростков города организуется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:rsidR="00D0373A" w:rsidRPr="007E1172" w:rsidRDefault="00D0373A" w:rsidP="00D0373A">
      <w:pPr>
        <w:pStyle w:val="a5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Говоря о результативности при организации отдыха и оздоровления детей, стоит отметить ряд позитивных моментов:</w:t>
      </w:r>
    </w:p>
    <w:p w:rsidR="00D0373A" w:rsidRPr="007E1172" w:rsidRDefault="00D0373A" w:rsidP="00D0373A">
      <w:pPr>
        <w:pStyle w:val="a5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D0373A" w:rsidRPr="007E1172" w:rsidRDefault="00D0373A" w:rsidP="00D0373A">
      <w:pPr>
        <w:pStyle w:val="a5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стабильно высокими остаются показатели оздоровления детей, охваченных организованными формами отдыха и оздоровления;</w:t>
      </w:r>
    </w:p>
    <w:p w:rsidR="00D0373A" w:rsidRPr="007E1172" w:rsidRDefault="00D0373A" w:rsidP="00D0373A">
      <w:pPr>
        <w:pStyle w:val="a5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полное отсутствие дорожно - транспортных происшествий с детьми, отдыхающих в составе организованных групп;</w:t>
      </w:r>
    </w:p>
    <w:p w:rsidR="00D0373A" w:rsidRPr="007E1172" w:rsidRDefault="00D0373A" w:rsidP="00D0373A">
      <w:pPr>
        <w:pStyle w:val="a5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D0373A" w:rsidRPr="007E1172" w:rsidRDefault="00D0373A" w:rsidP="00D0373A">
      <w:pPr>
        <w:pStyle w:val="a5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D0373A" w:rsidRPr="007E1172" w:rsidRDefault="00D0373A" w:rsidP="00D0373A">
      <w:pPr>
        <w:tabs>
          <w:tab w:val="left" w:pos="5152"/>
        </w:tabs>
        <w:ind w:firstLine="600"/>
        <w:jc w:val="both"/>
        <w:rPr>
          <w:rFonts w:ascii="PT Astra Serif" w:hAnsi="PT Astra Serif"/>
          <w:spacing w:val="2"/>
          <w:sz w:val="28"/>
          <w:szCs w:val="28"/>
        </w:rPr>
      </w:pPr>
      <w:r w:rsidRPr="007E1172">
        <w:rPr>
          <w:rFonts w:ascii="PT Astra Serif" w:hAnsi="PT Astra Serif"/>
          <w:spacing w:val="2"/>
          <w:sz w:val="28"/>
          <w:szCs w:val="28"/>
        </w:rPr>
        <w:t>Эффективная и качественная работа по организации отдыха и оздоровления детей позволила достичь следующих основных показателей:</w:t>
      </w:r>
    </w:p>
    <w:p w:rsidR="00D0373A" w:rsidRPr="007E1172" w:rsidRDefault="00D0373A" w:rsidP="00D0373A">
      <w:pPr>
        <w:tabs>
          <w:tab w:val="left" w:pos="5152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6283"/>
        <w:gridCol w:w="1701"/>
        <w:gridCol w:w="1559"/>
      </w:tblGrid>
      <w:tr w:rsidR="00D0373A" w:rsidRPr="007E1172" w:rsidTr="008727E2">
        <w:tc>
          <w:tcPr>
            <w:tcW w:w="488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6283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hAnsi="PT Astra Serif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hAnsi="PT Astra Serif"/>
                <w:i/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hAnsi="PT Astra Serif"/>
                <w:i/>
                <w:sz w:val="28"/>
                <w:szCs w:val="28"/>
              </w:rPr>
              <w:t>2021</w:t>
            </w:r>
          </w:p>
        </w:tc>
      </w:tr>
      <w:tr w:rsidR="00D0373A" w:rsidRPr="007E1172" w:rsidTr="008727E2">
        <w:tc>
          <w:tcPr>
            <w:tcW w:w="488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283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Количество детей, охваченных организованными формами отдыха в лагерях с дневным пребыванием детей города Югорска, чел</w:t>
            </w:r>
            <w:r w:rsidRPr="007E1172">
              <w:rPr>
                <w:rFonts w:ascii="PT Astra Serif" w:hAnsi="PT Astra Serif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1 788</w:t>
            </w:r>
          </w:p>
        </w:tc>
        <w:tc>
          <w:tcPr>
            <w:tcW w:w="1559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2 234</w:t>
            </w:r>
          </w:p>
        </w:tc>
      </w:tr>
      <w:tr w:rsidR="00D0373A" w:rsidRPr="007E1172" w:rsidTr="008727E2">
        <w:tc>
          <w:tcPr>
            <w:tcW w:w="488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283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Количество детей, оздоровленных на базе санатория – профилактория общества с ограниченной ответственностью «Газпром трансгаз Югорск», чел</w:t>
            </w:r>
          </w:p>
        </w:tc>
        <w:tc>
          <w:tcPr>
            <w:tcW w:w="1701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53</w:t>
            </w:r>
          </w:p>
        </w:tc>
      </w:tr>
      <w:tr w:rsidR="00D0373A" w:rsidRPr="007E1172" w:rsidTr="008727E2">
        <w:tc>
          <w:tcPr>
            <w:tcW w:w="488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283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 xml:space="preserve">Количество детей, охваченных организованными формами отдыха и оздоровления за пределами </w:t>
            </w:r>
            <w:r w:rsidRPr="007E117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города, чел </w:t>
            </w:r>
          </w:p>
        </w:tc>
        <w:tc>
          <w:tcPr>
            <w:tcW w:w="1701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lastRenderedPageBreak/>
              <w:t>303</w:t>
            </w:r>
          </w:p>
        </w:tc>
        <w:tc>
          <w:tcPr>
            <w:tcW w:w="1559" w:type="dxa"/>
          </w:tcPr>
          <w:p w:rsidR="00D0373A" w:rsidRPr="007E1172" w:rsidRDefault="00D0373A" w:rsidP="008727E2">
            <w:pPr>
              <w:tabs>
                <w:tab w:val="left" w:pos="515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265</w:t>
            </w:r>
          </w:p>
        </w:tc>
      </w:tr>
    </w:tbl>
    <w:p w:rsidR="00D0373A" w:rsidRPr="007E1172" w:rsidRDefault="00D0373A" w:rsidP="00D0373A">
      <w:pPr>
        <w:tabs>
          <w:tab w:val="left" w:pos="5152"/>
        </w:tabs>
        <w:autoSpaceDE w:val="0"/>
        <w:autoSpaceDN w:val="0"/>
        <w:adjustRightInd w:val="0"/>
        <w:jc w:val="both"/>
        <w:rPr>
          <w:rFonts w:ascii="PT Astra Serif" w:hAnsi="PT Astra Serif"/>
          <w:kern w:val="2"/>
          <w:sz w:val="28"/>
          <w:szCs w:val="28"/>
        </w:rPr>
      </w:pPr>
    </w:p>
    <w:p w:rsidR="00D0373A" w:rsidRPr="007E1172" w:rsidRDefault="00D0373A" w:rsidP="00D0373A">
      <w:pPr>
        <w:pStyle w:val="NoSpacing"/>
        <w:tabs>
          <w:tab w:val="left" w:pos="515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D0373A" w:rsidRPr="007E1172" w:rsidRDefault="00D0373A" w:rsidP="00D0373A">
      <w:pPr>
        <w:pStyle w:val="NoSpacing"/>
        <w:tabs>
          <w:tab w:val="left" w:pos="515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лагеря с дневным пребыванием детей на базе учреждений социальной сферы;</w:t>
      </w:r>
    </w:p>
    <w:p w:rsidR="00D0373A" w:rsidRPr="007E1172" w:rsidRDefault="00D0373A" w:rsidP="00D0373A">
      <w:pPr>
        <w:pStyle w:val="NoSpacing"/>
        <w:tabs>
          <w:tab w:val="left" w:pos="515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 xml:space="preserve">- санаторий – профилакторий общества с ограниченной ответственностью «Газпром трансгаз Югорск», </w:t>
      </w:r>
    </w:p>
    <w:p w:rsidR="00D0373A" w:rsidRPr="007E1172" w:rsidRDefault="00D0373A" w:rsidP="00D0373A">
      <w:pPr>
        <w:pStyle w:val="NoSpacing"/>
        <w:tabs>
          <w:tab w:val="left" w:pos="515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 xml:space="preserve">так и за его пределами в климатически благоприятных зонах (детские оздоровительные лагеря). 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D0373A" w:rsidRPr="007E1172" w:rsidRDefault="00D0373A" w:rsidP="00D0373A">
      <w:pPr>
        <w:pStyle w:val="a5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Hlk60919944"/>
      <w:r w:rsidRPr="007E1172">
        <w:rPr>
          <w:rFonts w:ascii="PT Astra Serif" w:hAnsi="PT Astra Serif"/>
          <w:sz w:val="28"/>
          <w:szCs w:val="28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  </w:t>
      </w:r>
    </w:p>
    <w:bookmarkEnd w:id="1"/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Услуги по организации отдыха и оздоровления детей</w:t>
      </w:r>
      <w:r w:rsidRPr="007E1172">
        <w:rPr>
          <w:rStyle w:val="FontStyle28"/>
          <w:rFonts w:ascii="PT Astra Serif" w:hAnsi="PT Astra Serif"/>
          <w:sz w:val="28"/>
          <w:szCs w:val="28"/>
        </w:rPr>
        <w:t xml:space="preserve"> предоставлялись в соответствии со всеми требованиями, предъявляемыми к организации данной формы. </w:t>
      </w: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E1172">
        <w:rPr>
          <w:rFonts w:ascii="PT Astra Serif" w:eastAsia="Arial" w:hAnsi="PT Astra Serif"/>
          <w:sz w:val="28"/>
          <w:szCs w:val="28"/>
        </w:rPr>
        <w:t>Всего за отчетный период организованными формами отдыха и оздоровления было охвачено 2 499, включая:</w:t>
      </w: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E1172">
        <w:rPr>
          <w:rFonts w:ascii="PT Astra Serif" w:eastAsia="Arial" w:hAnsi="PT Astra Serif"/>
          <w:sz w:val="28"/>
          <w:szCs w:val="28"/>
        </w:rPr>
        <w:t>- 53 ребенка на базе санатория-профилактория ООО «Газпром трансгаз Югорск»;</w:t>
      </w: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E1172">
        <w:rPr>
          <w:rFonts w:ascii="PT Astra Serif" w:eastAsia="Arial" w:hAnsi="PT Astra Serif"/>
          <w:sz w:val="28"/>
          <w:szCs w:val="28"/>
        </w:rPr>
        <w:t>- 85 детей в лагере труда и отдыха;</w:t>
      </w: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E1172">
        <w:rPr>
          <w:rFonts w:ascii="PT Astra Serif" w:eastAsia="Arial" w:hAnsi="PT Astra Serif"/>
          <w:sz w:val="28"/>
          <w:szCs w:val="28"/>
        </w:rPr>
        <w:t>- 125 несовершеннолетних на базе учреждения спорта;</w:t>
      </w: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E1172">
        <w:rPr>
          <w:rFonts w:ascii="PT Astra Serif" w:eastAsia="Arial" w:hAnsi="PT Astra Serif"/>
          <w:sz w:val="28"/>
          <w:szCs w:val="28"/>
        </w:rPr>
        <w:t>- 125 детей на базе учреждений культуры;</w:t>
      </w: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E1172">
        <w:rPr>
          <w:rFonts w:ascii="PT Astra Serif" w:eastAsia="Arial" w:hAnsi="PT Astra Serif"/>
          <w:sz w:val="28"/>
          <w:szCs w:val="28"/>
        </w:rPr>
        <w:t>- 212 несовершеннолетних на базе детских оздоровительных лагерей (выездной отдых);</w:t>
      </w: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E1172">
        <w:rPr>
          <w:rFonts w:ascii="PT Astra Serif" w:eastAsia="Arial" w:hAnsi="PT Astra Serif"/>
          <w:sz w:val="28"/>
          <w:szCs w:val="28"/>
        </w:rPr>
        <w:t xml:space="preserve">- 1 899 человек на базе образовательных учреждений в лагерях с дневным пребыванием. 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>География отдыха за пределами города Югорска в 2022 году выглядела следующим образом: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 xml:space="preserve">- </w:t>
      </w:r>
      <w:r w:rsidRPr="007E1172">
        <w:rPr>
          <w:rFonts w:ascii="PT Astra Serif" w:hAnsi="PT Astra Serif"/>
          <w:sz w:val="28"/>
          <w:szCs w:val="28"/>
        </w:rPr>
        <w:t>детский оздоровительный лагерь «</w:t>
      </w:r>
      <w:r w:rsidRPr="007E1172">
        <w:rPr>
          <w:rStyle w:val="FontStyle28"/>
          <w:rFonts w:ascii="PT Astra Serif" w:hAnsi="PT Astra Serif"/>
          <w:sz w:val="28"/>
          <w:szCs w:val="28"/>
        </w:rPr>
        <w:t xml:space="preserve">Энергетик» </w:t>
      </w:r>
      <w:r w:rsidRPr="007E1172">
        <w:rPr>
          <w:rFonts w:ascii="PT Astra Serif" w:hAnsi="PT Astra Serif"/>
          <w:sz w:val="28"/>
          <w:szCs w:val="28"/>
        </w:rPr>
        <w:t xml:space="preserve">Краснодарский край (Анапа) </w:t>
      </w:r>
      <w:r w:rsidRPr="007E1172">
        <w:rPr>
          <w:rStyle w:val="FontStyle28"/>
          <w:rFonts w:ascii="PT Astra Serif" w:hAnsi="PT Astra Serif"/>
          <w:sz w:val="28"/>
          <w:szCs w:val="28"/>
        </w:rPr>
        <w:t>- 100 человек;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 xml:space="preserve">- </w:t>
      </w:r>
      <w:r w:rsidRPr="007E1172">
        <w:rPr>
          <w:rFonts w:ascii="PT Astra Serif" w:hAnsi="PT Astra Serif"/>
          <w:sz w:val="28"/>
          <w:szCs w:val="28"/>
        </w:rPr>
        <w:t xml:space="preserve">детский оздоровительный лагерь </w:t>
      </w:r>
      <w:r w:rsidRPr="007E1172">
        <w:rPr>
          <w:rStyle w:val="FontStyle28"/>
          <w:rFonts w:ascii="PT Astra Serif" w:hAnsi="PT Astra Serif"/>
          <w:sz w:val="28"/>
          <w:szCs w:val="28"/>
        </w:rPr>
        <w:t xml:space="preserve">«Солнечный» </w:t>
      </w:r>
      <w:r w:rsidRPr="007E1172">
        <w:rPr>
          <w:rFonts w:ascii="PT Astra Serif" w:hAnsi="PT Astra Serif"/>
          <w:sz w:val="28"/>
          <w:szCs w:val="28"/>
        </w:rPr>
        <w:t xml:space="preserve">Краснодарский край (Геленджик) </w:t>
      </w:r>
      <w:r w:rsidRPr="007E1172">
        <w:rPr>
          <w:rStyle w:val="FontStyle28"/>
          <w:rFonts w:ascii="PT Astra Serif" w:hAnsi="PT Astra Serif"/>
          <w:sz w:val="28"/>
          <w:szCs w:val="28"/>
        </w:rPr>
        <w:t xml:space="preserve">- 60 человек; 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>- детский оздоровительный лагерь «Абзаково» Республика Башкирия - 41 человек;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>- детский оздоровительный лагерь «Окуневские зори» Советский район - 10 человек;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 xml:space="preserve">- </w:t>
      </w:r>
      <w:r w:rsidRPr="007E1172">
        <w:rPr>
          <w:rFonts w:ascii="PT Astra Serif" w:hAnsi="PT Astra Serif"/>
          <w:sz w:val="28"/>
          <w:szCs w:val="28"/>
        </w:rPr>
        <w:t xml:space="preserve">загородный оздоровительный лагерь «Медная горка» Свердловская область – 1 человек. 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Организация отдыха и оздоровления детей осуществлялась с соблюдением всех санитарно – эпидемиологических требований и предписаний. Случаев травматизма и несчастных (страховых) случаев при проведении оздоровительной кампании не выявлено.</w:t>
      </w:r>
    </w:p>
    <w:p w:rsidR="00D0373A" w:rsidRPr="007E1172" w:rsidRDefault="00D0373A" w:rsidP="00D0373A">
      <w:pPr>
        <w:widowControl w:val="0"/>
        <w:tabs>
          <w:tab w:val="left" w:pos="515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 xml:space="preserve">Ежегодно к началу летнего периода Управлением организуется и проводится городской конкурс программ и проектов в сфере организации отдыха, оздоровления, занятости детей и молодежи города Югорска. В 2022 Гранты получили: </w:t>
      </w:r>
    </w:p>
    <w:p w:rsidR="00D0373A" w:rsidRPr="007E1172" w:rsidRDefault="00D0373A" w:rsidP="00D0373A">
      <w:pPr>
        <w:pStyle w:val="3"/>
        <w:tabs>
          <w:tab w:val="left" w:pos="426"/>
          <w:tab w:val="left" w:pos="5152"/>
        </w:tabs>
        <w:rPr>
          <w:rFonts w:ascii="PT Astra Serif" w:hAnsi="PT Astra Serif"/>
          <w:b/>
          <w:sz w:val="28"/>
          <w:szCs w:val="28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047"/>
        <w:gridCol w:w="3118"/>
        <w:gridCol w:w="1276"/>
        <w:gridCol w:w="1843"/>
      </w:tblGrid>
      <w:tr w:rsidR="00D0373A" w:rsidRPr="007E1172" w:rsidTr="008727E2">
        <w:tc>
          <w:tcPr>
            <w:tcW w:w="889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3047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3118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i/>
                <w:sz w:val="28"/>
                <w:szCs w:val="28"/>
              </w:rPr>
              <w:t>Автор, учреждение</w:t>
            </w:r>
          </w:p>
        </w:tc>
        <w:tc>
          <w:tcPr>
            <w:tcW w:w="1276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i/>
                <w:sz w:val="28"/>
                <w:szCs w:val="28"/>
              </w:rPr>
              <w:t>Место</w:t>
            </w:r>
          </w:p>
        </w:tc>
        <w:tc>
          <w:tcPr>
            <w:tcW w:w="1843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i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i/>
                <w:sz w:val="28"/>
                <w:szCs w:val="28"/>
              </w:rPr>
              <w:t>Размер гранта, руб.</w:t>
            </w:r>
          </w:p>
        </w:tc>
      </w:tr>
      <w:tr w:rsidR="00D0373A" w:rsidRPr="007E1172" w:rsidTr="008727E2">
        <w:trPr>
          <w:trHeight w:val="1913"/>
        </w:trPr>
        <w:tc>
          <w:tcPr>
            <w:tcW w:w="889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sz w:val="28"/>
                <w:szCs w:val="28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:rsidR="00D0373A" w:rsidRPr="007E1172" w:rsidRDefault="00D0373A" w:rsidP="008727E2">
            <w:pPr>
              <w:pStyle w:val="a5"/>
              <w:tabs>
                <w:tab w:val="left" w:pos="5152"/>
              </w:tabs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color w:val="000000"/>
                <w:spacing w:val="-7"/>
                <w:sz w:val="28"/>
                <w:szCs w:val="28"/>
              </w:rPr>
              <w:t>Программа летнего лагеря с дневным пребыванием детей технической направленности: «КвантОстров».</w:t>
            </w:r>
          </w:p>
        </w:tc>
        <w:tc>
          <w:tcPr>
            <w:tcW w:w="3118" w:type="dxa"/>
            <w:shd w:val="clear" w:color="auto" w:fill="auto"/>
          </w:tcPr>
          <w:p w:rsidR="00D0373A" w:rsidRPr="007E1172" w:rsidRDefault="00D0373A" w:rsidP="008727E2">
            <w:pPr>
              <w:pStyle w:val="a5"/>
              <w:tabs>
                <w:tab w:val="left" w:pos="5152"/>
              </w:tabs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 «Детско – юношеский центр «Прометей»</w:t>
            </w:r>
          </w:p>
        </w:tc>
        <w:tc>
          <w:tcPr>
            <w:tcW w:w="1276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sz w:val="28"/>
                <w:szCs w:val="28"/>
              </w:rPr>
              <w:t>65 000,0</w:t>
            </w:r>
          </w:p>
        </w:tc>
      </w:tr>
      <w:tr w:rsidR="00D0373A" w:rsidRPr="007E1172" w:rsidTr="008727E2">
        <w:tc>
          <w:tcPr>
            <w:tcW w:w="889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sz w:val="28"/>
                <w:szCs w:val="28"/>
              </w:rPr>
              <w:t>2</w:t>
            </w:r>
          </w:p>
        </w:tc>
        <w:tc>
          <w:tcPr>
            <w:tcW w:w="3047" w:type="dxa"/>
            <w:shd w:val="clear" w:color="auto" w:fill="auto"/>
          </w:tcPr>
          <w:p w:rsidR="00D0373A" w:rsidRPr="007E1172" w:rsidRDefault="00D0373A" w:rsidP="008727E2">
            <w:pPr>
              <w:pStyle w:val="a5"/>
              <w:tabs>
                <w:tab w:val="left" w:pos="5152"/>
              </w:tabs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sz w:val="28"/>
                <w:szCs w:val="28"/>
              </w:rPr>
              <w:t>Программа профильной смены одаренных детей «Югорск в красках»</w:t>
            </w:r>
          </w:p>
        </w:tc>
        <w:tc>
          <w:tcPr>
            <w:tcW w:w="3118" w:type="dxa"/>
            <w:shd w:val="clear" w:color="auto" w:fill="auto"/>
          </w:tcPr>
          <w:p w:rsidR="00D0373A" w:rsidRPr="007E1172" w:rsidRDefault="00D0373A" w:rsidP="008727E2">
            <w:pPr>
              <w:pStyle w:val="a5"/>
              <w:tabs>
                <w:tab w:val="left" w:pos="5152"/>
              </w:tabs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города Югорска»</w:t>
            </w:r>
          </w:p>
        </w:tc>
        <w:tc>
          <w:tcPr>
            <w:tcW w:w="1276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sz w:val="28"/>
                <w:szCs w:val="28"/>
              </w:rPr>
              <w:t>40 000,0</w:t>
            </w:r>
          </w:p>
        </w:tc>
      </w:tr>
      <w:tr w:rsidR="00D0373A" w:rsidRPr="007E1172" w:rsidTr="008727E2">
        <w:tc>
          <w:tcPr>
            <w:tcW w:w="889" w:type="dxa"/>
            <w:shd w:val="clear" w:color="auto" w:fill="auto"/>
          </w:tcPr>
          <w:p w:rsidR="00D0373A" w:rsidRPr="007E1172" w:rsidRDefault="00D0373A" w:rsidP="008727E2">
            <w:pPr>
              <w:pStyle w:val="3"/>
              <w:tabs>
                <w:tab w:val="left" w:pos="426"/>
                <w:tab w:val="left" w:pos="5152"/>
              </w:tabs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sz w:val="28"/>
                <w:szCs w:val="28"/>
              </w:rPr>
              <w:t>3</w:t>
            </w:r>
          </w:p>
        </w:tc>
        <w:tc>
          <w:tcPr>
            <w:tcW w:w="3047" w:type="dxa"/>
            <w:shd w:val="clear" w:color="auto" w:fill="auto"/>
          </w:tcPr>
          <w:p w:rsidR="00D0373A" w:rsidRPr="007E1172" w:rsidRDefault="00D0373A" w:rsidP="008727E2">
            <w:pPr>
              <w:pStyle w:val="a5"/>
              <w:tabs>
                <w:tab w:val="left" w:pos="5152"/>
              </w:tabs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Программа профильного спортивно-оздоровительного лагеря с дневным пребыванием детей «Приключения на спортивных островах»</w:t>
            </w:r>
          </w:p>
        </w:tc>
        <w:tc>
          <w:tcPr>
            <w:tcW w:w="3118" w:type="dxa"/>
            <w:shd w:val="clear" w:color="auto" w:fill="auto"/>
          </w:tcPr>
          <w:p w:rsidR="00D0373A" w:rsidRPr="007E1172" w:rsidRDefault="00D0373A" w:rsidP="008727E2">
            <w:pPr>
              <w:pStyle w:val="a5"/>
              <w:tabs>
                <w:tab w:val="left" w:pos="5152"/>
              </w:tabs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7E1172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1276" w:type="dxa"/>
            <w:shd w:val="clear" w:color="auto" w:fill="auto"/>
          </w:tcPr>
          <w:p w:rsidR="00D0373A" w:rsidRPr="007E1172" w:rsidRDefault="00D0373A" w:rsidP="008727E2">
            <w:pPr>
              <w:pStyle w:val="a3"/>
              <w:tabs>
                <w:tab w:val="left" w:pos="5152"/>
              </w:tabs>
              <w:rPr>
                <w:rFonts w:ascii="PT Astra Serif" w:eastAsia="Calibri" w:hAnsi="PT Astra Serif"/>
                <w:b w:val="0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a3"/>
              <w:tabs>
                <w:tab w:val="left" w:pos="5152"/>
              </w:tabs>
              <w:rPr>
                <w:rFonts w:ascii="PT Astra Serif" w:eastAsia="Calibri" w:hAnsi="PT Astra Serif"/>
                <w:b w:val="0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a3"/>
              <w:tabs>
                <w:tab w:val="left" w:pos="5152"/>
              </w:tabs>
              <w:rPr>
                <w:rFonts w:ascii="PT Astra Serif" w:eastAsia="Calibri" w:hAnsi="PT Astra Serif"/>
                <w:b w:val="0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b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0373A" w:rsidRPr="007E1172" w:rsidRDefault="00D0373A" w:rsidP="008727E2">
            <w:pPr>
              <w:pStyle w:val="a3"/>
              <w:tabs>
                <w:tab w:val="left" w:pos="5152"/>
              </w:tabs>
              <w:rPr>
                <w:rFonts w:ascii="PT Astra Serif" w:eastAsia="Calibri" w:hAnsi="PT Astra Serif"/>
                <w:b w:val="0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a3"/>
              <w:tabs>
                <w:tab w:val="left" w:pos="5152"/>
              </w:tabs>
              <w:rPr>
                <w:rFonts w:ascii="PT Astra Serif" w:eastAsia="Calibri" w:hAnsi="PT Astra Serif"/>
                <w:b w:val="0"/>
                <w:sz w:val="28"/>
                <w:szCs w:val="28"/>
              </w:rPr>
            </w:pPr>
          </w:p>
          <w:p w:rsidR="00D0373A" w:rsidRPr="007E1172" w:rsidRDefault="00D0373A" w:rsidP="008727E2">
            <w:pPr>
              <w:pStyle w:val="a3"/>
              <w:tabs>
                <w:tab w:val="left" w:pos="5152"/>
              </w:tabs>
              <w:rPr>
                <w:rFonts w:ascii="PT Astra Serif" w:eastAsia="Calibri" w:hAnsi="PT Astra Serif"/>
                <w:b w:val="0"/>
                <w:sz w:val="28"/>
                <w:szCs w:val="28"/>
              </w:rPr>
            </w:pPr>
            <w:r w:rsidRPr="007E1172">
              <w:rPr>
                <w:rFonts w:ascii="PT Astra Serif" w:eastAsia="Calibri" w:hAnsi="PT Astra Serif"/>
                <w:b w:val="0"/>
                <w:sz w:val="28"/>
                <w:szCs w:val="28"/>
              </w:rPr>
              <w:t>25 000,0</w:t>
            </w:r>
          </w:p>
        </w:tc>
      </w:tr>
    </w:tbl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Данные программы были успешно реализованы в лагерях с дневным пребыванием детей на базе учреждений города Югорска в период летней оздоровительной кампании 2022 года.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Говоря о результативности при организации отдыха и оздоровления детей,  стоит отметить ряд позитивных моментов: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 xml:space="preserve">- стабильно высокими остаются показатели оздоровления детей, </w:t>
      </w:r>
      <w:r w:rsidRPr="007E1172">
        <w:rPr>
          <w:rFonts w:ascii="PT Astra Serif" w:hAnsi="PT Astra Serif"/>
          <w:sz w:val="28"/>
          <w:szCs w:val="28"/>
        </w:rPr>
        <w:lastRenderedPageBreak/>
        <w:t>охваченных организованными формами отдыха и оздоровления;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полное отсутствие дорожно - транспортных происшествий с детьми, отдыхающих в составе организованных групп;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D0373A" w:rsidRPr="007E1172" w:rsidRDefault="00D0373A" w:rsidP="00D0373A">
      <w:pPr>
        <w:pStyle w:val="a7"/>
        <w:tabs>
          <w:tab w:val="left" w:pos="5152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Fonts w:ascii="PT Astra Serif" w:hAnsi="PT Astra Serif"/>
          <w:sz w:val="28"/>
          <w:szCs w:val="28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  </w:t>
      </w:r>
    </w:p>
    <w:p w:rsidR="004A7A04" w:rsidRDefault="004A7A04"/>
    <w:sectPr w:rsidR="004A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B4"/>
    <w:rsid w:val="004A7A04"/>
    <w:rsid w:val="005C7CB4"/>
    <w:rsid w:val="00D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73A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D0373A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5">
    <w:name w:val="No Spacing"/>
    <w:link w:val="a6"/>
    <w:uiPriority w:val="1"/>
    <w:qFormat/>
    <w:rsid w:val="00D03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D037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link w:val="NoSpacingChar"/>
    <w:rsid w:val="00D0373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D0373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rsid w:val="00D0373A"/>
    <w:rPr>
      <w:rFonts w:ascii="Times New Roman" w:hAnsi="Times New Roman"/>
      <w:sz w:val="24"/>
    </w:rPr>
  </w:style>
  <w:style w:type="paragraph" w:styleId="a7">
    <w:name w:val="List Paragraph"/>
    <w:aliases w:val="SL_Абзац списка"/>
    <w:basedOn w:val="a"/>
    <w:link w:val="a8"/>
    <w:uiPriority w:val="34"/>
    <w:qFormat/>
    <w:rsid w:val="00D0373A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8">
    <w:name w:val="Абзац списка Знак"/>
    <w:aliases w:val="SL_Абзац списка Знак"/>
    <w:link w:val="a7"/>
    <w:uiPriority w:val="34"/>
    <w:locked/>
    <w:rsid w:val="00D0373A"/>
    <w:rPr>
      <w:rFonts w:ascii="Times New Roman" w:eastAsia="Calibri" w:hAnsi="Times New Roman" w:cs="Times New Roman"/>
      <w:kern w:val="1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037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373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73A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D0373A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5">
    <w:name w:val="No Spacing"/>
    <w:link w:val="a6"/>
    <w:uiPriority w:val="1"/>
    <w:qFormat/>
    <w:rsid w:val="00D03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D037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link w:val="NoSpacingChar"/>
    <w:rsid w:val="00D0373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D0373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rsid w:val="00D0373A"/>
    <w:rPr>
      <w:rFonts w:ascii="Times New Roman" w:hAnsi="Times New Roman"/>
      <w:sz w:val="24"/>
    </w:rPr>
  </w:style>
  <w:style w:type="paragraph" w:styleId="a7">
    <w:name w:val="List Paragraph"/>
    <w:aliases w:val="SL_Абзац списка"/>
    <w:basedOn w:val="a"/>
    <w:link w:val="a8"/>
    <w:uiPriority w:val="34"/>
    <w:qFormat/>
    <w:rsid w:val="00D0373A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8">
    <w:name w:val="Абзац списка Знак"/>
    <w:aliases w:val="SL_Абзац списка Знак"/>
    <w:link w:val="a7"/>
    <w:uiPriority w:val="34"/>
    <w:locked/>
    <w:rsid w:val="00D0373A"/>
    <w:rPr>
      <w:rFonts w:ascii="Times New Roman" w:eastAsia="Calibri" w:hAnsi="Times New Roman" w:cs="Times New Roman"/>
      <w:kern w:val="1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037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373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Диана Мироновна</dc:creator>
  <cp:keywords/>
  <dc:description/>
  <cp:lastModifiedBy>Демидова Диана Мироновна</cp:lastModifiedBy>
  <cp:revision>2</cp:revision>
  <dcterms:created xsi:type="dcterms:W3CDTF">2023-03-25T04:07:00Z</dcterms:created>
  <dcterms:modified xsi:type="dcterms:W3CDTF">2023-03-25T04:08:00Z</dcterms:modified>
</cp:coreProperties>
</file>