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4803A3" w:rsidRPr="004803A3" w:rsidRDefault="00557760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803A3"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специального разрешения</w:t>
      </w:r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движение по автомобильным дорогам</w:t>
      </w:r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местного значения города Югорска</w:t>
      </w:r>
    </w:p>
    <w:p w:rsidR="004803A3" w:rsidRPr="004803A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тяжеловесных и (или) крупногабаритных </w:t>
      </w:r>
    </w:p>
    <w:p w:rsidR="00557760" w:rsidRPr="00812913" w:rsidRDefault="004803A3" w:rsidP="004803A3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03A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транспортных средств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специального разрешения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движение по автомобильным дорогам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местного значения города Югорска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тяжеловесных и (или) крупногабаритных транспортных средств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4803A3" w:rsidRDefault="00F40260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11.01.2017 № 14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«В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ыдача специального разрешения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движение по автомобильным дорогам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местного значения города Югорска</w:t>
      </w:r>
      <w:r w:rsid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тяжеловесных и (или) крупногабаритных транспортных средств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803A3" w:rsidRPr="004803A3" w:rsidRDefault="004803A3" w:rsidP="0048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</w:t>
      </w:r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BA1540" w:rsidRDefault="004803A3" w:rsidP="00BA1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24.04.2018 № 1145 «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11.01.2017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14 «Об утверждении административного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специального разрешения на движение по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автомобильным дорогам местного значения  города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транспортного средства, осуществляющего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540" w:rsidRP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 тяжеловесных и (или) крупногабаритных грузов»</w:t>
      </w:r>
      <w:r w:rsidR="00BA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BA1540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36"/>
        <w:gridCol w:w="1830"/>
        <w:gridCol w:w="1830"/>
        <w:gridCol w:w="2784"/>
      </w:tblGrid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F92170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гражданской обороне и чрезвычайным ситуациям, транспорту и связи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Максименюк</w:t>
            </w:r>
            <w:proofErr w:type="spellEnd"/>
          </w:p>
        </w:tc>
      </w:tr>
      <w:tr w:rsidR="005F6824" w:rsidRPr="00812913" w:rsidTr="00F92170">
        <w:trPr>
          <w:trHeight w:val="27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824" w:rsidRPr="00812913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жилищно-коммунального строительного комплекса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824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824" w:rsidRDefault="00F92170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В.К.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Бандурин</w:t>
            </w:r>
            <w:proofErr w:type="spellEnd"/>
          </w:p>
          <w:p w:rsidR="005F6824" w:rsidRPr="00812913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F92170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F92170" w:rsidP="00F92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Валинурова</w:t>
            </w:r>
            <w:proofErr w:type="spellEnd"/>
          </w:p>
        </w:tc>
      </w:tr>
      <w:tr w:rsidR="008557B8" w:rsidRPr="00812913" w:rsidTr="00F92170">
        <w:trPr>
          <w:trHeight w:val="5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F92170">
        <w:trPr>
          <w:trHeight w:val="6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Абросимов</w:t>
            </w: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Pr="00F92170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217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  <w:r w:rsid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Default="00F92170" w:rsidP="00F92170">
      <w:pPr>
        <w:spacing w:after="0" w:line="240" w:lineRule="auto"/>
        <w:ind w:left="60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о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гражданской обороне и чрезвычайным ситуациям, транспорту и связи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F92170" w:rsidRDefault="00F92170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 (</w:t>
      </w:r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F92170" w:rsidRDefault="00F92170" w:rsidP="00F921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F92170" w:rsidRDefault="00F92170" w:rsidP="00F9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1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 ( ……………………………….)</w:t>
      </w:r>
    </w:p>
    <w:p w:rsidR="00F92170" w:rsidRPr="00F92170" w:rsidRDefault="00F92170" w:rsidP="00F921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32E54" w:rsidRPr="00F92170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F92170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F92170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ОГОиЧС</w:t>
      </w:r>
      <w:proofErr w:type="gram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,Т</w:t>
      </w:r>
      <w:proofErr w:type="gram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5F6824" w:rsidRPr="005F682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города Югорска тяжеловесных и (или) крупногабаритных транспортных средств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70" w:rsidRPr="00F92170">
        <w:rPr>
          <w:rFonts w:ascii="Times New Roman" w:eastAsia="Calibri" w:hAnsi="Times New Roman" w:cs="Times New Roman"/>
          <w:sz w:val="24"/>
          <w:szCs w:val="24"/>
        </w:rPr>
        <w:t xml:space="preserve">по гражданской обороне и чрезвычайным ситуациям, транспорту и связи </w:t>
      </w:r>
      <w:r w:rsidRPr="006F0DDC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A48F7">
        <w:rPr>
          <w:rFonts w:ascii="Times New Roman" w:eastAsia="Calibri" w:hAnsi="Times New Roman" w:cs="Times New Roman"/>
          <w:sz w:val="24"/>
          <w:szCs w:val="24"/>
        </w:rPr>
        <w:t>26</w:t>
      </w:r>
      <w:r w:rsidR="00F92170">
        <w:rPr>
          <w:rFonts w:ascii="Times New Roman" w:eastAsia="Calibri" w:hAnsi="Times New Roman" w:cs="Times New Roman"/>
          <w:sz w:val="24"/>
          <w:szCs w:val="24"/>
        </w:rPr>
        <w:t>.04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A48F7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F92170">
        <w:rPr>
          <w:rFonts w:ascii="Times New Roman" w:eastAsia="Calibri" w:hAnsi="Times New Roman" w:cs="Times New Roman"/>
          <w:sz w:val="24"/>
          <w:szCs w:val="24"/>
        </w:rPr>
        <w:t>.05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170" w:rsidRP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н</w:t>
      </w:r>
      <w:r w:rsidRPr="00F92170">
        <w:rPr>
          <w:rFonts w:ascii="Times New Roman" w:eastAsia="Calibri" w:hAnsi="Times New Roman" w:cs="Times New Roman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92170">
        <w:rPr>
          <w:rFonts w:ascii="Times New Roman" w:eastAsia="Calibri" w:hAnsi="Times New Roman" w:cs="Times New Roman"/>
          <w:sz w:val="24"/>
          <w:szCs w:val="24"/>
        </w:rPr>
        <w:t xml:space="preserve"> отдела по гражданской обороне</w:t>
      </w:r>
    </w:p>
    <w:p w:rsid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170">
        <w:rPr>
          <w:rFonts w:ascii="Times New Roman" w:eastAsia="Calibri" w:hAnsi="Times New Roman" w:cs="Times New Roman"/>
          <w:sz w:val="24"/>
          <w:szCs w:val="24"/>
        </w:rPr>
        <w:t xml:space="preserve">и чрезвычайным ситуациям, транспорту и связи </w:t>
      </w:r>
    </w:p>
    <w:p w:rsidR="00F92170" w:rsidRP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                                                 ………………… А.А. Абросимов</w:t>
      </w:r>
    </w:p>
    <w:p w:rsidR="00F92170" w:rsidRPr="006F0DDC" w:rsidRDefault="00F9217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CA7385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специального разрешения на движение по автомобильным дорогам местного значения города Югорска </w:t>
      </w:r>
      <w:proofErr w:type="gramStart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тяжеловесных</w:t>
      </w:r>
      <w:proofErr w:type="gramEnd"/>
      <w:r w:rsidR="00CA7385"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(или) крупногабаритных </w:t>
      </w:r>
    </w:p>
    <w:p w:rsidR="00B85F44" w:rsidRPr="00B85F44" w:rsidRDefault="00CA738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транспортных средств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Pr="00CA7385" w:rsidRDefault="00632E54" w:rsidP="00CA7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и чрезвычайным ситуациям, транспорту и связи администрации города Югорска, предоставляющего муниципальную услугу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ыдач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специального разрешения на движение по автомобильным дорогам тяжеловесных и (или) крупногабаритных транспортных средств, в случае, если маршрут, часть маршрута указанного транспортного средства проходят по автомобильным дорогам местного значения</w:t>
      </w:r>
      <w:r w:rsidR="00CA7385" w:rsidRPr="00CA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местного значения города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 и не проходят по автомобильным дорогам федерального, регионального, межмуниципального значения, уча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сткам таких автомобильных дорог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соответственно –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2010 № 210-ФЗ «Об организации предоставления государственных и муниципальных услуг» (далее – Федеральный закон № 210-ФЗ), а также устанавливает порядок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заявителями, иными органами государственной власти, в процессе предоставления муниципальной услуги.</w:t>
      </w:r>
    </w:p>
    <w:p w:rsidR="00497CF8" w:rsidRDefault="00497CF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Default="00307235" w:rsidP="00497CF8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CA7385" w:rsidRPr="00CA7385">
        <w:rPr>
          <w:rFonts w:eastAsia="Times New Roman"/>
          <w:spacing w:val="2"/>
          <w:lang w:eastAsia="ru-RU"/>
        </w:rPr>
        <w:t>Заявителями на получение муниципальной услуги являются владельцы тяжеловесного и (или) крупногабаритного транспортного средства или их представители, действующие на основании доверенности, оформленной в соответствии с законодательством Российской Федерации (далее – заявитель).</w:t>
      </w:r>
    </w:p>
    <w:p w:rsidR="00784E26" w:rsidRPr="00784E26" w:rsidRDefault="00497CF8" w:rsidP="00497CF8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97CF8">
        <w:rPr>
          <w:rFonts w:eastAsia="Times New Roman"/>
          <w:spacing w:val="2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F7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F7"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F4A24" w:rsidRPr="00283CF3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Интернет)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6A48F7" w:rsidRPr="006A48F7" w:rsidRDefault="006A48F7" w:rsidP="006A4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материалов.</w:t>
      </w:r>
    </w:p>
    <w:p w:rsidR="006A48F7" w:rsidRPr="00283CF3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5F4A24" w:rsidRPr="00555A6D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48F7" w:rsidRPr="006A48F7" w:rsidRDefault="006A48F7" w:rsidP="006A4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6A48F7" w:rsidRDefault="006A48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осуществляют специалисты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услуги.</w:t>
      </w:r>
    </w:p>
    <w:p w:rsidR="006A48F7" w:rsidRDefault="0002149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8F7" w:rsidRPr="006A4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государственной услуги – в течение 3 рабочих дней с момента регистрации обращения.</w:t>
      </w:r>
    </w:p>
    <w:p w:rsidR="006A48F7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информацией о правилах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превышать 15 минут.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02149A" w:rsidRP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</w:p>
    <w:p w:rsidR="0002149A" w:rsidRDefault="0002149A" w:rsidP="00021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074AF" w:rsidRDefault="0002149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B1734" w:rsidRPr="006B1734" w:rsidRDefault="00734BD1" w:rsidP="006B17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1734" w:rsidRPr="006B1734">
        <w:rPr>
          <w:rFonts w:ascii="Times New Roman" w:eastAsia="Calibri" w:hAnsi="Times New Roman"/>
          <w:sz w:val="24"/>
          <w:szCs w:val="24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 на сайте:</w:t>
      </w:r>
    </w:p>
    <w:p w:rsidR="006B1734" w:rsidRDefault="006B1734" w:rsidP="006B1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</w:t>
      </w:r>
      <w:r w:rsid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по Ханты-Мансийскому автономному округу – Югре (дале</w:t>
      </w:r>
      <w:proofErr w:type="gramStart"/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ФНС): </w:t>
      </w:r>
      <w:hyperlink r:id="rId11" w:history="1">
        <w:r w:rsidRPr="0098492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1734" w:rsidRPr="006B1734" w:rsidRDefault="006B1734" w:rsidP="006B1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Федерального казначейства по Ханты-Мансийскому автономному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округу – Югре (далее – УФК): </w:t>
      </w:r>
      <w:hyperlink r:id="rId12" w:history="1">
        <w:r w:rsidRPr="006B173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http://hantymansiysk.roskazna.ru</w:t>
        </w:r>
      </w:hyperlink>
      <w:r w:rsidRPr="006B1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а также может быть получена по телефону регионального </w:t>
      </w:r>
      <w:proofErr w:type="gramStart"/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(о месте нахождения, графике работы, справочных телефонах, адресах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получить по выбору заявителя: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734BD1" w:rsidRPr="00734BD1" w:rsidRDefault="0002149A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справочная информация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перечень нормативных правовых актов, регулирующих предоставление муниципальной услуги;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Pr="001B2065" w:rsidRDefault="0036281E" w:rsidP="009545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</w:rPr>
        <w:t>Выдача специального разрешения на движение тяжеловесных и (или) крупногабаритных транспортных средств по автомобильным дорогам местного значения (далее – специальное разрешение).</w:t>
      </w:r>
    </w:p>
    <w:p w:rsidR="0095451F" w:rsidRDefault="0095451F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Управление ФНС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УФК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95451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разрешения;</w:t>
      </w:r>
    </w:p>
    <w:p w:rsidR="00B16DE8" w:rsidRPr="00B16DE8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уведомления об отказе в выдаче специального разрешения, оформленного на официальном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Выдача специального разрешения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</w:t>
      </w:r>
      <w:proofErr w:type="gramStart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в случае необходимости согласования маршрута транспортного средства с Госавтоинспекцией – в течение 15 рабочих дней с даты регистрации заявления.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возможности использования факсимильной связи, Единого портала, регионального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</w:p>
    <w:p w:rsidR="0002149A" w:rsidRP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выдачи (направления) заявителю результата предоставления муниципальной услуги.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выдаются (направляются) заявителю в течение 3 рабочих дней со дня принятия решения о выдачи специального разрешения.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0214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заявление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(далее также – </w:t>
      </w:r>
      <w:r w:rsidR="00654763">
        <w:rPr>
          <w:rFonts w:ascii="Times New Roman" w:eastAsia="Calibri" w:hAnsi="Times New Roman" w:cs="Times New Roman"/>
          <w:sz w:val="24"/>
          <w:szCs w:val="24"/>
        </w:rPr>
        <w:t>заявление);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документы, подтверждающие полномочия представителя владельца транспортного средства (в случае подачи заявления представителем владельца транспортного средства);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C90649" w:rsidRPr="00C90649" w:rsidRDefault="00455755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C90649" w:rsidRPr="00C90649">
        <w:rPr>
          <w:rFonts w:ascii="Times New Roman" w:eastAsia="Calibri" w:hAnsi="Times New Roman" w:cs="Times New Roman"/>
          <w:sz w:val="24"/>
          <w:szCs w:val="24"/>
        </w:rPr>
        <w:t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груза;</w:t>
      </w:r>
    </w:p>
    <w:p w:rsidR="00B0673A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сведения о технических требованиях к перевозке заявленного груза в транспортном положении.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2F46" w:rsidRPr="00862F46" w:rsidRDefault="00B0673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информация о государственной регистрации в качестве индивидуального предпринимателя или юридического лица, </w:t>
      </w:r>
      <w:proofErr w:type="gramStart"/>
      <w:r w:rsidRPr="00C90649">
        <w:rPr>
          <w:rFonts w:ascii="Times New Roman" w:eastAsia="Calibri" w:hAnsi="Times New Roman" w:cs="Times New Roman"/>
          <w:sz w:val="24"/>
          <w:szCs w:val="24"/>
        </w:rPr>
        <w:t>зарегистрированных</w:t>
      </w:r>
      <w:proofErr w:type="gramEnd"/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 территории Российской Федерации;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подтверждающий оплату государственной пошлины за выдачу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49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подтверждающий возмещение заявителем вреда, причиняемого осуществляющи</w:t>
      </w:r>
      <w:proofErr w:type="gramStart"/>
      <w:r w:rsidRPr="00C90649">
        <w:rPr>
          <w:rFonts w:ascii="Times New Roman" w:eastAsia="Calibri" w:hAnsi="Times New Roman" w:cs="Times New Roman"/>
          <w:sz w:val="24"/>
          <w:szCs w:val="24"/>
        </w:rPr>
        <w:t>м(</w:t>
      </w:r>
      <w:proofErr w:type="gramEnd"/>
      <w:r w:rsidRPr="00C90649">
        <w:rPr>
          <w:rFonts w:ascii="Times New Roman" w:eastAsia="Calibri" w:hAnsi="Times New Roman" w:cs="Times New Roman"/>
          <w:sz w:val="24"/>
          <w:szCs w:val="24"/>
        </w:rPr>
        <w:t>и) движение тяжеловесным(и) и (или) крупногабаритным(и) транспортным(и) средством(</w:t>
      </w:r>
      <w:proofErr w:type="spellStart"/>
      <w:r w:rsidRPr="00C90649">
        <w:rPr>
          <w:rFonts w:ascii="Times New Roman" w:eastAsia="Calibri" w:hAnsi="Times New Roman" w:cs="Times New Roman"/>
          <w:sz w:val="24"/>
          <w:szCs w:val="24"/>
        </w:rPr>
        <w:t>ами</w:t>
      </w:r>
      <w:proofErr w:type="spellEnd"/>
      <w:r w:rsidRPr="00C9064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62F46" w:rsidRPr="00862F46" w:rsidRDefault="00C90649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C90649" w:rsidRPr="00C90649" w:rsidRDefault="00C90649" w:rsidP="00C90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649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в подпунк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запрашива</w:t>
      </w:r>
      <w:r w:rsidR="003E6D36">
        <w:rPr>
          <w:rFonts w:ascii="Times New Roman" w:eastAsia="Calibri" w:hAnsi="Times New Roman" w:cs="Times New Roman"/>
          <w:sz w:val="24"/>
          <w:szCs w:val="24"/>
        </w:rPr>
        <w:t>е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тся  Отделом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Управлении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ФНС </w:t>
      </w:r>
      <w:r w:rsidRPr="00C90649">
        <w:rPr>
          <w:rFonts w:ascii="Times New Roman" w:eastAsia="Calibri" w:hAnsi="Times New Roman" w:cs="Times New Roman"/>
          <w:sz w:val="24"/>
          <w:szCs w:val="24"/>
        </w:rPr>
        <w:t>в рамках межведомственного информационного взаимодействия самостоятельно или мо</w:t>
      </w:r>
      <w:r w:rsidR="003E6D36">
        <w:rPr>
          <w:rFonts w:ascii="Times New Roman" w:eastAsia="Calibri" w:hAnsi="Times New Roman" w:cs="Times New Roman"/>
          <w:sz w:val="24"/>
          <w:szCs w:val="24"/>
        </w:rPr>
        <w:t>же</w:t>
      </w:r>
      <w:r w:rsidRPr="00C90649">
        <w:rPr>
          <w:rFonts w:ascii="Times New Roman" w:eastAsia="Calibri" w:hAnsi="Times New Roman" w:cs="Times New Roman"/>
          <w:sz w:val="24"/>
          <w:szCs w:val="24"/>
        </w:rPr>
        <w:t>т быть предоставлен</w:t>
      </w:r>
      <w:r w:rsidR="003E6D36">
        <w:rPr>
          <w:rFonts w:ascii="Times New Roman" w:eastAsia="Calibri" w:hAnsi="Times New Roman" w:cs="Times New Roman"/>
          <w:sz w:val="24"/>
          <w:szCs w:val="24"/>
        </w:rPr>
        <w:t>а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  <w:r w:rsidR="003E6D3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местонахождении, контактах и графике работы </w:t>
      </w:r>
      <w:r w:rsidR="003E6D36" w:rsidRPr="003E6D36">
        <w:rPr>
          <w:rFonts w:ascii="Times New Roman" w:eastAsia="Calibri" w:hAnsi="Times New Roman" w:cs="Times New Roman"/>
          <w:sz w:val="24"/>
          <w:szCs w:val="24"/>
        </w:rPr>
        <w:t>орган</w:t>
      </w:r>
      <w:r w:rsidR="003E6D36">
        <w:rPr>
          <w:rFonts w:ascii="Times New Roman" w:eastAsia="Calibri" w:hAnsi="Times New Roman" w:cs="Times New Roman"/>
          <w:sz w:val="24"/>
          <w:szCs w:val="24"/>
        </w:rPr>
        <w:t>а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содержится на официальном сайте, указанном в пункте </w:t>
      </w:r>
      <w:r w:rsidR="003E6D36">
        <w:rPr>
          <w:rFonts w:ascii="Times New Roman" w:eastAsia="Calibri" w:hAnsi="Times New Roman" w:cs="Times New Roman"/>
          <w:sz w:val="24"/>
          <w:szCs w:val="24"/>
        </w:rPr>
        <w:t>9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E6D36">
        <w:rPr>
          <w:rFonts w:ascii="Times New Roman" w:eastAsia="Calibri" w:hAnsi="Times New Roman" w:cs="Times New Roman"/>
          <w:sz w:val="24"/>
          <w:szCs w:val="24"/>
        </w:rPr>
        <w:t>)</w:t>
      </w:r>
      <w:r w:rsidRPr="00C906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lastRenderedPageBreak/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54763">
        <w:rPr>
          <w:rFonts w:ascii="Times New Roman" w:eastAsia="Calibri" w:hAnsi="Times New Roman" w:cs="Times New Roman"/>
          <w:sz w:val="24"/>
          <w:szCs w:val="24"/>
        </w:rPr>
        <w:t>, указанны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в подпункте </w:t>
      </w:r>
      <w:r>
        <w:rPr>
          <w:rFonts w:ascii="Times New Roman" w:eastAsia="Calibri" w:hAnsi="Times New Roman" w:cs="Times New Roman"/>
          <w:sz w:val="24"/>
          <w:szCs w:val="24"/>
        </w:rPr>
        <w:t>2, 3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пункта 19 настоящего административного регламента, запрашива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тся  Отделом в </w:t>
      </w:r>
      <w:r>
        <w:rPr>
          <w:rFonts w:ascii="Times New Roman" w:eastAsia="Calibri" w:hAnsi="Times New Roman" w:cs="Times New Roman"/>
          <w:sz w:val="24"/>
          <w:szCs w:val="24"/>
        </w:rPr>
        <w:t>УФК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в рамках межведомственного информационного взаимодействия самостоятельно или мо</w:t>
      </w:r>
      <w:r>
        <w:rPr>
          <w:rFonts w:ascii="Times New Roman" w:eastAsia="Calibri" w:hAnsi="Times New Roman" w:cs="Times New Roman"/>
          <w:sz w:val="24"/>
          <w:szCs w:val="24"/>
        </w:rPr>
        <w:t>гу</w:t>
      </w:r>
      <w:r w:rsidRPr="00654763">
        <w:rPr>
          <w:rFonts w:ascii="Times New Roman" w:eastAsia="Calibri" w:hAnsi="Times New Roman" w:cs="Times New Roman"/>
          <w:sz w:val="24"/>
          <w:szCs w:val="24"/>
        </w:rPr>
        <w:t>т быть предоставлен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(информация о местонахождении, контактах и графике работы органа содержится на официальном сайте, указанном в пункте 9 настоящего административного регламента). </w:t>
      </w:r>
    </w:p>
    <w:p w:rsidR="00862F46" w:rsidRPr="00862F46" w:rsidRDefault="0075626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5476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</w:t>
      </w:r>
      <w:r w:rsidR="00654763">
        <w:rPr>
          <w:rFonts w:ascii="Times New Roman" w:eastAsia="Calibri" w:hAnsi="Times New Roman" w:cs="Times New Roman"/>
          <w:sz w:val="24"/>
          <w:szCs w:val="24"/>
        </w:rPr>
        <w:t>та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54763"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в пункте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 специалиста Отдела, работника МФЦ</w:t>
      </w:r>
      <w:r w:rsidRPr="006547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на Едином и региональном </w:t>
      </w:r>
      <w:proofErr w:type="gramStart"/>
      <w:r w:rsidRPr="00654763">
        <w:rPr>
          <w:rFonts w:ascii="Times New Roman" w:eastAsia="Calibri" w:hAnsi="Times New Roman" w:cs="Times New Roman"/>
          <w:sz w:val="24"/>
          <w:szCs w:val="24"/>
        </w:rPr>
        <w:t>порталах</w:t>
      </w:r>
      <w:proofErr w:type="gramEnd"/>
      <w:r w:rsidRPr="00654763">
        <w:rPr>
          <w:rFonts w:ascii="Times New Roman" w:eastAsia="Calibri" w:hAnsi="Times New Roman" w:cs="Times New Roman"/>
          <w:sz w:val="24"/>
          <w:szCs w:val="24"/>
        </w:rPr>
        <w:t>, на официальном сайте в сети Интернет.</w:t>
      </w:r>
    </w:p>
    <w:p w:rsid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4763" w:rsidRDefault="00756267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54763">
        <w:rPr>
          <w:rFonts w:ascii="Times New Roman" w:eastAsia="Calibri" w:hAnsi="Times New Roman" w:cs="Times New Roman"/>
          <w:sz w:val="24"/>
          <w:szCs w:val="24"/>
        </w:rPr>
        <w:t>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4763">
        <w:rPr>
          <w:rFonts w:ascii="Times New Roman" w:eastAsia="Calibri" w:hAnsi="Times New Roman" w:cs="Times New Roman"/>
          <w:sz w:val="24"/>
          <w:szCs w:val="24"/>
        </w:rPr>
        <w:t>З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>аявление</w:t>
      </w:r>
      <w:r w:rsidR="00654763">
        <w:rPr>
          <w:rFonts w:ascii="Times New Roman" w:eastAsia="Calibri" w:hAnsi="Times New Roman" w:cs="Times New Roman"/>
          <w:sz w:val="24"/>
          <w:szCs w:val="24"/>
        </w:rPr>
        <w:t xml:space="preserve"> подается 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>по форме согласно приложению 2 к Порядку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утвержденному приказом Министерства транспорта Российской Федерации от 24</w:t>
      </w:r>
      <w:r w:rsidR="00F95B14">
        <w:rPr>
          <w:rFonts w:ascii="Times New Roman" w:eastAsia="Calibri" w:hAnsi="Times New Roman" w:cs="Times New Roman"/>
          <w:sz w:val="24"/>
          <w:szCs w:val="24"/>
        </w:rPr>
        <w:t>.07.</w:t>
      </w:r>
      <w:r w:rsidR="00654763" w:rsidRPr="00654763">
        <w:rPr>
          <w:rFonts w:ascii="Times New Roman" w:eastAsia="Calibri" w:hAnsi="Times New Roman" w:cs="Times New Roman"/>
          <w:sz w:val="24"/>
          <w:szCs w:val="24"/>
        </w:rPr>
        <w:t xml:space="preserve">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(далее – Порядок </w:t>
      </w:r>
      <w:r w:rsidR="00455755">
        <w:rPr>
          <w:rFonts w:ascii="Times New Roman" w:eastAsia="Calibri" w:hAnsi="Times New Roman" w:cs="Times New Roman"/>
          <w:sz w:val="24"/>
          <w:szCs w:val="24"/>
        </w:rPr>
        <w:t>выдачи специального разрешения).</w:t>
      </w:r>
      <w:proofErr w:type="gramEnd"/>
    </w:p>
    <w:p w:rsidR="00455755" w:rsidRDefault="00F95B14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14">
        <w:rPr>
          <w:rFonts w:ascii="Times New Roman" w:eastAsia="Calibri" w:hAnsi="Times New Roman" w:cs="Times New Roman"/>
          <w:sz w:val="24"/>
          <w:szCs w:val="24"/>
        </w:rPr>
        <w:t xml:space="preserve">В заявлении указывается: </w:t>
      </w:r>
    </w:p>
    <w:p w:rsidR="00F95B14" w:rsidRPr="00F95B14" w:rsidRDefault="00455755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5B14" w:rsidRPr="00F95B14">
        <w:rPr>
          <w:rFonts w:ascii="Times New Roman" w:eastAsia="Calibri" w:hAnsi="Times New Roman" w:cs="Times New Roman"/>
          <w:sz w:val="24"/>
          <w:szCs w:val="24"/>
        </w:rPr>
        <w:t>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и основной государственный регистрационный номер - 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</w:t>
      </w:r>
      <w:proofErr w:type="gramEnd"/>
      <w:r w:rsidR="00F95B14" w:rsidRPr="00F95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95B14" w:rsidRPr="00F95B14">
        <w:rPr>
          <w:rFonts w:ascii="Times New Roman" w:eastAsia="Calibri" w:hAnsi="Times New Roman" w:cs="Times New Roman"/>
          <w:sz w:val="24"/>
          <w:szCs w:val="24"/>
        </w:rPr>
        <w:t>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код).</w:t>
      </w:r>
      <w:proofErr w:type="gramEnd"/>
    </w:p>
    <w:p w:rsidR="00F95B14" w:rsidRPr="00F95B14" w:rsidRDefault="00455755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95B14" w:rsidRPr="00F95B14">
        <w:rPr>
          <w:rFonts w:ascii="Times New Roman" w:eastAsia="Calibri" w:hAnsi="Times New Roman" w:cs="Times New Roman"/>
          <w:sz w:val="24"/>
          <w:szCs w:val="24"/>
        </w:rPr>
        <w:t>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</w:t>
      </w:r>
      <w:proofErr w:type="gramEnd"/>
      <w:r w:rsidR="00F95B14" w:rsidRPr="00F95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95B14" w:rsidRPr="00F95B14">
        <w:rPr>
          <w:rFonts w:ascii="Times New Roman" w:eastAsia="Calibri" w:hAnsi="Times New Roman" w:cs="Times New Roman"/>
          <w:sz w:val="24"/>
          <w:szCs w:val="24"/>
        </w:rPr>
        <w:t>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  <w:proofErr w:type="gramEnd"/>
    </w:p>
    <w:p w:rsidR="00F95B14" w:rsidRPr="00F95B14" w:rsidRDefault="00F95B14" w:rsidP="00F95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B14">
        <w:rPr>
          <w:rFonts w:ascii="Times New Roman" w:eastAsia="Calibri" w:hAnsi="Times New Roman" w:cs="Times New Roman"/>
          <w:sz w:val="24"/>
          <w:szCs w:val="24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455755" w:rsidRPr="00455755" w:rsidRDefault="00455755" w:rsidP="0045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 С</w:t>
      </w:r>
      <w:r w:rsidRPr="00455755">
        <w:rPr>
          <w:rFonts w:ascii="Times New Roman" w:eastAsia="Calibri" w:hAnsi="Times New Roman" w:cs="Times New Roman"/>
          <w:sz w:val="24"/>
          <w:szCs w:val="24"/>
        </w:rPr>
        <w:t>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по форме согласно приложению 3 к Порядку выдачи специального разрешения.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654763" w:rsidRDefault="00F261A5" w:rsidP="00F261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25. </w:t>
      </w:r>
      <w:r w:rsidRPr="00F261A5">
        <w:rPr>
          <w:rFonts w:ascii="Times New Roman" w:eastAsia="Calibri" w:hAnsi="Times New Roman" w:cs="Times New Roman"/>
          <w:sz w:val="24"/>
          <w:szCs w:val="24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(при ее наличии)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1A5">
        <w:rPr>
          <w:rFonts w:ascii="Times New Roman" w:eastAsia="Calibri" w:hAnsi="Times New Roman" w:cs="Times New Roman"/>
          <w:sz w:val="24"/>
          <w:szCs w:val="24"/>
        </w:rPr>
        <w:t>(для юридических лиц и индивидуальных предпринимателей).</w:t>
      </w:r>
    </w:p>
    <w:p w:rsidR="00654763" w:rsidRDefault="00F261A5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1A5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указанные в подпункте 3 пункта 18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261A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заверяются подписью и печатью (при ее наличии) владельца транспортного средства или нотариально.</w:t>
      </w:r>
    </w:p>
    <w:p w:rsid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26.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4A8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государственной пошлины за выдачу специального разрешения на движение по автомобильной дороге тяжеловесного и (или) крупногабаритного транспортного средства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E4A86" w:rsidRDefault="002E4A86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57277">
        <w:rPr>
          <w:rFonts w:ascii="Times New Roman" w:eastAsia="Calibri" w:hAnsi="Times New Roman" w:cs="Times New Roman"/>
          <w:sz w:val="24"/>
          <w:szCs w:val="24"/>
        </w:rPr>
        <w:t>платежн</w:t>
      </w:r>
      <w:r>
        <w:rPr>
          <w:rFonts w:ascii="Times New Roman" w:eastAsia="Calibri" w:hAnsi="Times New Roman" w:cs="Times New Roman"/>
          <w:sz w:val="24"/>
          <w:szCs w:val="24"/>
        </w:rPr>
        <w:t>ое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поручение с отметкой банка или УФК (иного органа, осуществляющего открытие и ведение счетов), в том числе производящего расчеты в электронной форме, о его исполнении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 оплате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пошлины в безналичной форме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57277" w:rsidRDefault="002E4A86" w:rsidP="002E4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7277">
        <w:rPr>
          <w:rFonts w:ascii="Times New Roman" w:eastAsia="Calibri" w:hAnsi="Times New Roman" w:cs="Times New Roman"/>
          <w:sz w:val="24"/>
          <w:szCs w:val="24"/>
        </w:rPr>
        <w:t>квитанци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установленной формы, выдаваем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банком, либо квитанци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57277">
        <w:rPr>
          <w:rFonts w:ascii="Times New Roman" w:eastAsia="Calibri" w:hAnsi="Times New Roman" w:cs="Times New Roman"/>
          <w:sz w:val="24"/>
          <w:szCs w:val="24"/>
        </w:rPr>
        <w:t>, выдаваем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357277">
        <w:rPr>
          <w:rFonts w:ascii="Times New Roman" w:eastAsia="Calibri" w:hAnsi="Times New Roman" w:cs="Times New Roman"/>
          <w:sz w:val="24"/>
          <w:szCs w:val="24"/>
        </w:rPr>
        <w:t xml:space="preserve"> должностным лицом или кассой органа, в который производилась оплата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 оплате</w:t>
      </w:r>
      <w:r w:rsidRP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7277">
        <w:rPr>
          <w:rFonts w:ascii="Times New Roman" w:eastAsia="Calibri" w:hAnsi="Times New Roman" w:cs="Times New Roman"/>
          <w:sz w:val="24"/>
          <w:szCs w:val="24"/>
        </w:rPr>
        <w:t>государственной пошлины наличной форм</w:t>
      </w:r>
      <w:r>
        <w:rPr>
          <w:rFonts w:ascii="Times New Roman" w:eastAsia="Calibri" w:hAnsi="Times New Roman" w:cs="Times New Roman"/>
          <w:sz w:val="24"/>
          <w:szCs w:val="24"/>
        </w:rPr>
        <w:t>ой).</w:t>
      </w:r>
    </w:p>
    <w:p w:rsidR="00357277" w:rsidRP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>Факт уплаты государственной пошлины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– ГИС ГМП).</w:t>
      </w:r>
    </w:p>
    <w:p w:rsidR="00357277" w:rsidRPr="00357277" w:rsidRDefault="00357277" w:rsidP="00357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77">
        <w:rPr>
          <w:rFonts w:ascii="Times New Roman" w:eastAsia="Calibri" w:hAnsi="Times New Roman" w:cs="Times New Roman"/>
          <w:sz w:val="24"/>
          <w:szCs w:val="24"/>
        </w:rPr>
        <w:t>При наличии информации об уплате государственной пошлины, содержащейся в ГИС ГМП, дополнительное подтверждение уплаты заявителем государственной пошлины не требуется.</w:t>
      </w:r>
      <w:r w:rsidR="002E4A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  <w:r w:rsidR="00F26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2</w:t>
      </w:r>
      <w:r w:rsidR="002E4A86">
        <w:rPr>
          <w:rFonts w:ascii="Times New Roman" w:eastAsia="Calibri" w:hAnsi="Times New Roman" w:cs="Times New Roman"/>
          <w:sz w:val="24"/>
          <w:szCs w:val="24"/>
        </w:rPr>
        <w:t>7</w:t>
      </w: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. По выбору заявителя </w:t>
      </w:r>
      <w:r w:rsidR="00F261A5">
        <w:rPr>
          <w:rFonts w:ascii="Times New Roman" w:eastAsia="Calibri" w:hAnsi="Times New Roman" w:cs="Times New Roman"/>
          <w:sz w:val="24"/>
          <w:szCs w:val="24"/>
        </w:rPr>
        <w:t>документы предоставляются</w:t>
      </w: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Отдел;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почтовой связи в </w:t>
      </w:r>
      <w:r w:rsidR="00F261A5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Едином портале.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6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A5" w:rsidRPr="00F261A5" w:rsidRDefault="00A53982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 w:rsidR="00F261A5"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регистрации заявления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1A5"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если: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подписано лицом, не имеющим полномочий на подписание данного заявления;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не содержит сведений, установленных абзацами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- пятым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F261A5" w:rsidRPr="00F261A5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не приложены документы, соответствующие требованиям пункт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18, 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C100C" w:rsidRPr="007975CD" w:rsidRDefault="00F261A5" w:rsidP="00F261A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заявления не препятствует повторной подаче документов при устранении оснований, по которым отказано в их регистрации.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2E4A86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отказе в предоставлении муниципальной услуги, если: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согласно Порядку выдачи специального разрешения выдавать специальные разрешения по заявленному маршруту;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требования о перевозке делимого груза не соблюдены;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согласие заявителя </w:t>
      </w:r>
      <w:proofErr w:type="gramStart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технического состояния автомобильной дороги согласно пункту 26 Порядка выдачи специального разрешения;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внес плату в счет возмещения вреда, причиняемого автомобильным дорогам тяжеловесным транспортным средством;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заявителя о принятом </w:t>
      </w:r>
      <w:proofErr w:type="gramStart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выдаче специального разрешения, указав основания принятия данного решения.</w:t>
      </w:r>
    </w:p>
    <w:p w:rsidR="00357277" w:rsidRPr="0035727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Единого или регионального порталов информирование заявителя о принятом решении происходит через личный кабинет заявителя.</w:t>
      </w:r>
    </w:p>
    <w:p w:rsidR="00756267" w:rsidRDefault="00357277" w:rsidP="0035727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принятия решения об отказе в выдаче специального разрешения по основаниям, указанным в подпунктах 1 - 3 настоящего пункта, информирует заявителя в течение 4 рабочих дней со дня регистрации заявления.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77" w:rsidRPr="00357277" w:rsidRDefault="00074790" w:rsidP="00357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7277"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уплачивает государственную пошлину за выдачу специального разрешения в размерах и порядке, которые установлены Налоговым кодексом Российской Федерации (далее – НК РФ).</w:t>
      </w:r>
    </w:p>
    <w:p w:rsidR="00357277" w:rsidRPr="00357277" w:rsidRDefault="00357277" w:rsidP="0035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уплачивает государственную пошлину за выдачу специального разрешения в размере 1600 рублей в соответствии с подпунктом 111 пункта 1 статьи 333.33 НК РФ.</w:t>
      </w:r>
    </w:p>
    <w:p w:rsidR="00357277" w:rsidRPr="00357277" w:rsidRDefault="00357277" w:rsidP="0035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Уплаченная государственная пошлина подлежит возврату частично или полностью в случаях, установленных статьей 333.40 НК РФ.</w:t>
      </w:r>
    </w:p>
    <w:p w:rsidR="00357277" w:rsidRDefault="0035727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2E4A86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2E4A86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2E4A86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86" w:rsidRPr="002E4A86" w:rsidRDefault="001F7E08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обращения, поступившие в адрес Отдела, подлежат обязательной регистрации в </w:t>
      </w:r>
      <w:r w:rsid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 документационного и архивного обеспечения администрации города Югорска</w:t>
      </w:r>
      <w:r w:rsidR="002E4A86" w:rsidRPr="002E4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заявления о предоставлении муниципальной услуги посредством Единого или регионального порталов заявление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2E4A8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последующей регистраци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5BD9" w:rsidRP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отделе документационного и архивного обеспечения администрации города Югорска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9B076E" w:rsidRDefault="0051143F" w:rsidP="002E4A8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9,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1F7E08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A15BD9" w:rsidRPr="00A15BD9" w:rsidRDefault="004E37F5" w:rsidP="00A15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5BD9" w:rsidRPr="00A15B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BD9"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посредством Единого и регионального порталов;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4E37F5" w:rsidRPr="004E37F5" w:rsidRDefault="004E37F5" w:rsidP="004E3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предоставление муниципальной услуги в электронной форме через Единый портал с составом действий, предусмотренных </w:t>
      </w:r>
      <w:r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4E37F5" w:rsidRPr="00A15BD9" w:rsidRDefault="004E37F5" w:rsidP="00A15BD9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Отдела,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55295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5B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запись на прием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прием и регистрация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документов, необходимых для предоставления муниципальной услуги;</w:t>
      </w:r>
    </w:p>
    <w:p w:rsidR="00277C79" w:rsidRPr="00277C79" w:rsidRDefault="004E37F5" w:rsidP="00277C7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C79" w:rsidRP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сведений о ходе выполнения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277C79" w:rsidRPr="00277C79" w:rsidRDefault="004E37F5" w:rsidP="00277C7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277C79" w:rsidRPr="00277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C79" w:rsidRP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услуги;</w:t>
      </w:r>
    </w:p>
    <w:p w:rsidR="004E37F5" w:rsidRPr="004E37F5" w:rsidRDefault="00277C79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Департамента, его должностного лица либо муниципального служащего.</w:t>
      </w:r>
    </w:p>
    <w:p w:rsidR="00277C79" w:rsidRDefault="00277C79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277C7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 направление межведомственных запросов в орган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участвующ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представленных документов;</w:t>
      </w:r>
    </w:p>
    <w:p w:rsidR="00B62C1C" w:rsidRPr="00B62C1C" w:rsidRDefault="00443553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B62C1C"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маршрута тяжеловесных и (или) крупногабаритных транспортных средств;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B62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извещения;</w:t>
      </w:r>
    </w:p>
    <w:p w:rsidR="00443553" w:rsidRDefault="00B62C1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заявления, предоставленного заявителем лично в Отдел, поступившего посредством факса или по почте в адрес Отдела, в том числе посредством Единого и регионального порталов – специалист Отдела;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документов и 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решения об отказе в регистрации заявления – специалист Отдела; </w:t>
      </w:r>
      <w:r w:rsidRPr="00B62C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об отказе в регистрации заявления – начальник Отдела либо лицо его замещающее;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решения об отказе в регистрации заявления почтой 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 администрации города Югорска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регистрацию решения об отказе в регистрации заявления – специалист Отдела;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решения об отказе в регистрации заявления нарочно или направление факсом или посредством Единого или регионального порталов – специалист Отдела;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73029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F73029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Отдел,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3553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представленных документов на предмет отсутствия оснований для отказа в регистрации заявления, установленных </w:t>
      </w:r>
      <w:hyperlink w:anchor="P193" w:history="1">
        <w:r w:rsidRPr="00F730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пунктом 29</w:t>
        </w:r>
      </w:hyperlink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наличии оснований –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регистрации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рабочего дня с момента поступления заявления в Отдел;</w:t>
      </w:r>
    </w:p>
    <w:p w:rsidR="00F73029" w:rsidRDefault="00F7302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решения об отказе в регистрации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 документа – в течение </w:t>
      </w:r>
      <w:r w:rsidRPr="00F73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 с момента поступления заявления в Отдел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услуги, отсутствие (наличие) оснований для отказа в регистрации заявления, установленных пунктом 24 настоящего административного регламента.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услуги, решение об отказе в регистрации заявления.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(решения об отказе в регистрации заявления)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журнале регистрации документов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3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18"/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8A5" w:rsidRDefault="00443553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непредставление заявителем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19 настоящего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68A5"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 специалист Отдела.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для получения информации, предусмотренной </w:t>
      </w:r>
      <w:hyperlink w:anchor="P174" w:history="1"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подпунктом 1 пункта 1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УФК – документов, указанных в </w:t>
      </w:r>
      <w:hyperlink w:anchor="P175" w:history="1"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подпунктах 2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  <w:hyperlink w:anchor="P176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</w:t>
        </w:r>
        <w:r w:rsidRPr="003D270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1</w:t>
        </w:r>
      </w:hyperlink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(максимальный срок выполнения административной процедуры 1 рабочий день со дня поступления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Отдел;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(максимальный срок выполнения - 5 рабочих дней со дня поступления межведомственного запроса в орган, предоставляющий документ и информацию).</w:t>
      </w:r>
    </w:p>
    <w:p w:rsidR="00EB68A5" w:rsidRPr="00EB68A5" w:rsidRDefault="003D270B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отсутствие документов, необходимых для предоставления муниципальной услуги, указанных в  пунк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8A5" w:rsidRPr="00EB68A5" w:rsidRDefault="00EB68A5" w:rsidP="00EB68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3D270B" w:rsidRPr="003D270B" w:rsidRDefault="003D270B" w:rsidP="003D2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электронном журнале или в электронном журнале системы исполнения регламентов, 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делопроизводства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8A5" w:rsidRPr="003D270B" w:rsidRDefault="00EB68A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D270B">
        <w:rPr>
          <w:rFonts w:ascii="Times New Roman" w:eastAsia="Times New Roman" w:hAnsi="Times New Roman" w:cs="Times New Roman"/>
          <w:sz w:val="24"/>
          <w:szCs w:val="24"/>
        </w:rPr>
        <w:t>Рассмотрение представленных документов</w:t>
      </w: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70B" w:rsidRPr="003D270B" w:rsidRDefault="003D270B" w:rsidP="003D27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начала административной процедуры: поступление зарегистрированного заявления с приложением необходимых документов, зарегистрированных ответов на межведомственные запросы (в случае их направления).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должностных лицах, ответственных за выполнение каждого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административного действия, входящего в состав административной процедуры: 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рассмотрение документов, оформление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регистрацию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об отказе в выдаче специального разрешения </w:t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 Отдела;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подписание решения об отказе в выдаче специального разрешения – начальник 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лицо, его замещающее.</w:t>
      </w:r>
    </w:p>
    <w:p w:rsidR="006E5C37" w:rsidRPr="006E5C37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1602D" w:rsidRDefault="006E5C37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Отдела:</w:t>
      </w:r>
    </w:p>
    <w:p w:rsidR="003D270B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полномочий на выдачу специального разрешения по заявленному маршруту;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предоставленные в заявлении и документах, на соответствие технических характеристик тяжеловесного и (или) крупногабаритного транспортного средства и груза, а также технической возможности осуществления заявленной перевозки груза</w:t>
      </w:r>
      <w:bookmarkStart w:id="19" w:name="P348"/>
      <w:bookmarkEnd w:id="19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6E5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государственной регистрации в качестве индивидуального предпринимателя или юридического лица (для российских перевозчиков)</w:t>
      </w:r>
      <w:proofErr w:type="gramStart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 w:rsidR="003D270B" w:rsidRPr="003D270B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облюдение требований о перевозке делимого груза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602D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выдаче специального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оснований для отказа в предоставлении</w:t>
      </w:r>
      <w:proofErr w:type="gramEnd"/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услуги, установленных пунктом 24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регистрирует данное решение после подписания начальником Отдела либо лицом его замещающим;</w:t>
      </w:r>
    </w:p>
    <w:p w:rsidR="0031602D" w:rsidRPr="003D270B" w:rsidRDefault="0031602D" w:rsidP="006E5C3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 либо лицо, его замещающее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ывает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отказе в выдаче специального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70B" w:rsidRPr="003D270B" w:rsidRDefault="003D270B" w:rsidP="003D270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принятия решения: наличие (отсутствие) оснований для отказа в предоставлении муниципальной услуги, установленных пунктом 24 настоящего Административного регламента.</w:t>
      </w:r>
    </w:p>
    <w:p w:rsidR="006E5C37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процедуры:</w:t>
      </w:r>
      <w:r w:rsidR="006E5C37"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4 рабочих дней со дня регистрации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02D" w:rsidRPr="003D270B" w:rsidRDefault="0031602D" w:rsidP="003160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рассмотрение представленных документов</w:t>
      </w:r>
      <w:r w:rsid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 выдаче специального разрешения либо</w:t>
      </w:r>
      <w:r w:rsidR="00E72E8E" w:rsidRPr="00E7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E8E"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 предоставлении муниципальной услуги</w:t>
      </w:r>
      <w:r w:rsidRP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решения 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</w:t>
      </w: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в электронном документообороте или в журнале регистрации документов.</w:t>
      </w:r>
    </w:p>
    <w:p w:rsidR="0031602D" w:rsidRPr="0031602D" w:rsidRDefault="0031602D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02D" w:rsidRPr="0031602D" w:rsidRDefault="0031602D" w:rsidP="00316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1602D">
        <w:rPr>
          <w:rFonts w:ascii="Times New Roman" w:eastAsia="Times New Roman" w:hAnsi="Times New Roman" w:cs="Times New Roman"/>
          <w:sz w:val="24"/>
          <w:szCs w:val="24"/>
        </w:rPr>
        <w:t>Согласование маршрута тяжеловесных и (или) крупногабаритных транспортных средств</w:t>
      </w:r>
    </w:p>
    <w:p w:rsidR="0031602D" w:rsidRPr="0031602D" w:rsidRDefault="0031602D" w:rsidP="003160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1602D" w:rsidRPr="00E72E8E" w:rsidRDefault="00E72E8E" w:rsidP="00E72E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</w:t>
      </w:r>
      <w:r w:rsidR="0031602D"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начала административной процедуры: принятие решения о выдаче специального разрешения.</w:t>
      </w:r>
    </w:p>
    <w:p w:rsidR="0031602D" w:rsidRDefault="0031602D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</w:t>
      </w:r>
      <w:r w:rsid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 Отдела</w:t>
      </w:r>
      <w:r w:rsidRPr="003160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72E8E" w:rsidRPr="00E72E8E" w:rsidRDefault="00E72E8E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31602D" w:rsidRPr="0031602D" w:rsidRDefault="00E72E8E" w:rsidP="00E72E8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4 рабочих дней со дня регистрации заявления: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путь следования по заявленному маршруту;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владельцев автомобильных дорог по пути следования заявленного маршрута;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в адрес владельцев автомобильных дорог, по дорогам которых проходит данный маршрут, часть маршрута, запрос на согласование маршрута тяжеловесных и (или) крупногабаритных транспортных средств.</w:t>
      </w:r>
    </w:p>
    <w:p w:rsidR="0031602D" w:rsidRPr="0031602D" w:rsidRDefault="00E72E8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согласования маршрута транспортного средства всеми владельцами автомобильных дорог, входящих в указанный маршрут, оформляет специальное разрешение и в случаях, 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пунктом 1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Порядка выдачи специального разрешения, направляет в адрес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Госавтоинспекции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запрос на согласование маршрута транспортного средства, которая состоит из оформленного специального разрешения с приложением копий документов, указанных в </w:t>
      </w:r>
      <w:hyperlink w:anchor="P169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подпунктах 3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hyperlink w:anchor="P171" w:history="1">
        <w:r w:rsidR="0031602D" w:rsidRPr="003160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 пункта 1</w:t>
        </w:r>
      </w:hyperlink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дминистративного регламента, и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копий согласований маршрута транспортного средства;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для осуществления движения тяжеловесных и (или) крупногабаритных транспортных средств требуется принятие специальных мер по обустройству пересекающих автомобильную дорогу сооружений и инженерных коммуникаций,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1 рабочего дня со дня получения информации от владельцев пересекающих автомобильную дорогу сооружений и инженерных коммуникаций (в случае подачи заявления с использованием Единого и регионального порталов информирование заявителя о принятом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происходит через личный кабинет заявителя в указанных системах);</w:t>
      </w:r>
    </w:p>
    <w:p w:rsidR="0031602D" w:rsidRPr="0031602D" w:rsidRDefault="00B06BFE" w:rsidP="00B06B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владельцу пересекающих автомобильную дорогу сооружений и инженерных коммуникаций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от заявителя на проведение укрепления автомобильных дорог или принятия специальных мер по обустройству автомобильных дорог или их участков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2 рабочих дней </w:t>
      </w:r>
      <w:proofErr w:type="gramStart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 указанной оценки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602D" w:rsidRPr="0031602D" w:rsidRDefault="00B06BFE" w:rsidP="00316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</w:t>
      </w:r>
      <w:r w:rsidRPr="00B0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02D" w:rsidRPr="0031602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рабочих дней со дня получения ответов от владельцев автомобильных дорог о результатах оценки технического состояния автомобильных дорог или их участков.</w:t>
      </w:r>
    </w:p>
    <w:p w:rsidR="0031602D" w:rsidRPr="0031602D" w:rsidRDefault="0031602D" w:rsidP="00B06B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принятия решения: получение согласования (отказа</w:t>
      </w: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согласовании) маршрута </w:t>
      </w:r>
      <w:r w:rsidRPr="0031602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тяжеловесных и (или) крупногабаритных транспортных средств.</w:t>
      </w:r>
    </w:p>
    <w:p w:rsidR="0031602D" w:rsidRPr="0031602D" w:rsidRDefault="0031602D" w:rsidP="00B06BF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согласование маршрута транспортного средства путем предоставления документа о согласовании,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подписи.</w:t>
      </w:r>
    </w:p>
    <w:p w:rsidR="0031602D" w:rsidRPr="0031602D" w:rsidRDefault="00B06BFE" w:rsidP="003160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фиксации:</w:t>
      </w:r>
    </w:p>
    <w:p w:rsidR="00B06BFE" w:rsidRDefault="00B06BFE" w:rsidP="00B06BF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FE" w:rsidRPr="00B06BFE" w:rsidRDefault="00B06BFE" w:rsidP="00B06BF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оформление извещения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Основание для начала административной процедуры: получение согласования маршрута тяжеловесных и (или) крупногабаритных транспортных средств.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Отдела.</w:t>
      </w:r>
    </w:p>
    <w:p w:rsidR="00331BEE" w:rsidRPr="00331BEE" w:rsidRDefault="00331BEE" w:rsidP="00331B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в соответствии с Правилами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Федерации, утвержденными постановлением Правительства Российской Федерации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№ 934 (срок выполнения административной процедуры: 4 рабочих дня </w:t>
      </w:r>
      <w:proofErr w:type="gramStart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заявления).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поступление документов, необходимых для определения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определение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значения.</w:t>
      </w:r>
      <w:proofErr w:type="gramEnd"/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в счет возмещения вреда определяется в зависимости от соответствующих показателей согласно пункту 5 Правил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Федерации, утвержденных постановлением Правительства Российской Федерации от 16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2009 № 934.</w:t>
      </w:r>
    </w:p>
    <w:p w:rsidR="00B06BFE" w:rsidRPr="00B06BFE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оформление извещения по расчету платы за перевозку тяжеловесных грузов по автомобильным дорогам общего пользования местного значения.</w:t>
      </w:r>
    </w:p>
    <w:p w:rsidR="00EB68A5" w:rsidRPr="0031602D" w:rsidRDefault="00B06BFE" w:rsidP="00B06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факт направления заявителю извещения фиксируется в _____________ (указывается документ, в котором осуществляется фиксация результата выполнения административной процедуры).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специального разрешения или уведомления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специального разрешения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начала административной процедуры: получение (неполучение) __________________ (указывается специалист, ответственный за осуществление административног</w:t>
      </w: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ой) действия/процедуры) необходимых согласований маршрута транспортного средства.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Отдела, специалист отдела документационного и архивного обеспечения администрации города Югорска, работник МФЦ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заявителя размер платы в счет возмещения вреда, причиняемого автомобильным дорогам тяжеловесным транспортным средством;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разрешения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представления заявителем копий платежных документов, подтверждающих оплату платежей за возмещение вреда, причиняемого тяжеловесным транспортным средством,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также заверенных копий документов, указанных в подпункте 3 пункта 18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в случае подачи заявления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факсимильной связи и (или) электронной почты</w:t>
      </w: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proofErr w:type="gramEnd"/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обращению заявителя в течение 1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регистрации);</w:t>
      </w:r>
    </w:p>
    <w:p w:rsidR="00331BEE" w:rsidRPr="00331BEE" w:rsidRDefault="00331BEE" w:rsidP="00D235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постоянному маршруту тяжеловесного и (или) крупногабаритного транспортного средства по автомобильным дорогам, установленному в соответствии с частью 17 статьи 31 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случае, если нагрузка на ось тяжеловесного транспортного средства превышает допустимую нагрузку на ось транспортного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более чем на два процента, но не более чем на десять процентов, специальное разрешение на движение такого транспортного средства по установленному постоянному маршруту, в том числе в электронной форме, выдается в упрощенном порядке. 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упрощенном порядке доводит до заявителя размер платы в счет возмещения вреда, причиняемого тяжеловесным транспортным средством, в течение 1 рабочего дня со дня регистрации заявления о выдаче указ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специального разрешения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Единого и регионального порталов информирование заявителя о принятом решении происходит через личный кабинет заявителя в указанных системах.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(отсутствие) оснований для отказа в предоставлении муниципальной услуги, предусмотренных пунктом 25 настоящего Административного регламента.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выдача (направление) заявителю специального разрешения (уведомления об отказе в выдаче специального разрешения).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осуществляется в журнале учета регистрации заявлений, выдачи разрешений на движение тяжеловесных и (или) крупногабаритных транспортных средств.</w:t>
      </w:r>
    </w:p>
    <w:p w:rsidR="007F6CE1" w:rsidRPr="00AE0B6F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 экстренному пропуску крупногабаритных и (или) тяжеловесных транспортных средств, направляемых для ликвидации последствий чрезвычайных ситуаций, а также специализированных транспортных средств телевизионных компаний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</w:t>
      </w: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энергетических комплексов), направляемых на проведение съемок и трансляций, рассматриваются уполномоченным органом в оперативном порядке в течение 1</w:t>
      </w:r>
      <w:proofErr w:type="gramEnd"/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 возможностью предъявления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автомобильным дорогам тяжеловесным транспортным средством.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35AB" w:rsidRDefault="00D235AB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505037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05037" w:rsidRPr="00A240FA" w:rsidRDefault="00505037" w:rsidP="00505037">
      <w:pPr>
        <w:tabs>
          <w:tab w:val="left" w:pos="449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5037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заявителя совершения иных действий, кроме прохождения идентификац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05037" w:rsidRPr="00A240FA" w:rsidRDefault="00505037" w:rsidP="0050503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осуществляется посредством заполнения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портале без необходимости дополнительной подачи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какой-либо иной форме.</w:t>
      </w:r>
    </w:p>
    <w:p w:rsidR="00505037" w:rsidRPr="00505037" w:rsidRDefault="00505037" w:rsidP="006642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размещается образец заполнения электронной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Едином и региональном порталах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  <w:proofErr w:type="gramEnd"/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автоматически после заполнения заявителем каждого из полей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некорректно заполненного поля электронной формы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D235AB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D235AB" w:rsidRPr="00D235AB" w:rsidRDefault="00505037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сохранение ранее введенных в электронную форму 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заполнение полей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вернуться в любой из этапов заполнения электронной формы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потери введенной информации;</w:t>
      </w:r>
    </w:p>
    <w:p w:rsidR="00505037" w:rsidRPr="00A240FA" w:rsidRDefault="00D235AB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доступа заявителя на Едином портале к ранее поданным им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 менее одного года, а также частично сформированных заявлений – в течение не менее 3 месяцев.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портала.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</w:t>
      </w:r>
    </w:p>
    <w:p w:rsidR="00505037" w:rsidRPr="00A240FA" w:rsidRDefault="00505037" w:rsidP="00505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35AB"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документов, необходимых для предоставления муниципальной услуги, и регистрацию </w:t>
      </w:r>
      <w:r w:rsidR="00D666C6" w:rsidRPr="00D66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необходимости повторного предоставления заявителем таких документов на бумажном носителе.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начинается с момента приема 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муниципальной услуги осуществляется заявителем с использованием Единого, регионального порталов по предварительно заполненным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реквизитам. Предоставление информации об оплате услуг осуществляется с использованием информации, содержащейся в ГИС ГМП, если иное не предусмотрено федеральными законами.</w:t>
      </w:r>
    </w:p>
    <w:p w:rsidR="00D235AB" w:rsidRPr="00D235AB" w:rsidRDefault="00D235AB" w:rsidP="00D235A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совершивший оплату муниципальной услуги с использованием Единого, регионального порталов, информируется о совершении факта оплаты услуги посредством Единого, регионального порталов (в том числе в едином личном кабинете) с использованием информации, полученной в установленном порядке из ГИС ГМП.</w:t>
      </w:r>
    </w:p>
    <w:p w:rsidR="00505037" w:rsidRPr="00A240FA" w:rsidRDefault="00505037" w:rsidP="00D23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155E8B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сведений о ходе выполнения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505037" w:rsidRPr="00A240FA" w:rsidRDefault="0049758E" w:rsidP="005050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записи на прием в 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приеме и регистрации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уведомление об окончании предоставления муниципальной услуги либо мотивированном отказе в приеме </w:t>
      </w:r>
      <w:r w:rsidR="00155E8B" w:rsidRP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услуги;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05037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Pr="00A240FA" w:rsidRDefault="00505037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505037" w:rsidRPr="00A240FA" w:rsidRDefault="0049758E" w:rsidP="005050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должностного лица 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муниципального служащего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037" w:rsidRDefault="0049758E" w:rsidP="00497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 обеспечивается право досудебного (внесудебного) обжалования решений и действий (бездействия) 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а, должностного лица Департамент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505037" w:rsidRPr="00A2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муниципального служащего в соответствии с разделом V настоящего административного регламента.</w:t>
      </w:r>
    </w:p>
    <w:p w:rsidR="00505037" w:rsidRPr="00A240FA" w:rsidRDefault="00505037" w:rsidP="0050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50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54.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E08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9758E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опечаток и ошибок в выданных в результате предоставления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услуги документах либо нарушении установленного срока осуществления таких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информационным стендам с образцами их заполнения и перечнем документов, необходимых для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Отделом, а также должностными лицами Отдела, муниципальными служащими.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на решения и действия (бездействие) Отдела, начальника Отдела, муниципального служащего жалоба подается директору Департамента либо главе города Югорска.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6E08A1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E2" w:rsidRDefault="001B2AE2" w:rsidP="00FA2D19">
      <w:pPr>
        <w:spacing w:after="0" w:line="240" w:lineRule="auto"/>
      </w:pPr>
      <w:r>
        <w:separator/>
      </w:r>
    </w:p>
  </w:endnote>
  <w:endnote w:type="continuationSeparator" w:id="0">
    <w:p w:rsidR="001B2AE2" w:rsidRDefault="001B2AE2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E2" w:rsidRDefault="001B2AE2" w:rsidP="00FA2D19">
      <w:pPr>
        <w:spacing w:after="0" w:line="240" w:lineRule="auto"/>
      </w:pPr>
      <w:r>
        <w:separator/>
      </w:r>
    </w:p>
  </w:footnote>
  <w:footnote w:type="continuationSeparator" w:id="0">
    <w:p w:rsidR="001B2AE2" w:rsidRDefault="001B2AE2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1B63659"/>
    <w:multiLevelType w:val="hybridMultilevel"/>
    <w:tmpl w:val="5BB83E62"/>
    <w:lvl w:ilvl="0" w:tplc="054A5104">
      <w:start w:val="4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BF3DB9"/>
    <w:multiLevelType w:val="hybridMultilevel"/>
    <w:tmpl w:val="6106A23A"/>
    <w:lvl w:ilvl="0" w:tplc="3C922D74">
      <w:start w:val="1"/>
      <w:numFmt w:val="decimal"/>
      <w:lvlText w:val="%1."/>
      <w:lvlJc w:val="left"/>
      <w:pPr>
        <w:ind w:left="1993" w:hanging="1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C63031"/>
    <w:multiLevelType w:val="hybridMultilevel"/>
    <w:tmpl w:val="158051A2"/>
    <w:lvl w:ilvl="0" w:tplc="1FF4406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6724C7"/>
    <w:multiLevelType w:val="hybridMultilevel"/>
    <w:tmpl w:val="AE4E90C6"/>
    <w:lvl w:ilvl="0" w:tplc="7FB47E2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7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18"/>
  </w:num>
  <w:num w:numId="14">
    <w:abstractNumId w:val="2"/>
  </w:num>
  <w:num w:numId="15">
    <w:abstractNumId w:val="14"/>
  </w:num>
  <w:num w:numId="16">
    <w:abstractNumId w:val="10"/>
  </w:num>
  <w:num w:numId="17">
    <w:abstractNumId w:val="12"/>
  </w:num>
  <w:num w:numId="18">
    <w:abstractNumId w:val="20"/>
  </w:num>
  <w:num w:numId="19">
    <w:abstractNumId w:val="13"/>
  </w:num>
  <w:num w:numId="20">
    <w:abstractNumId w:val="5"/>
  </w:num>
  <w:num w:numId="21">
    <w:abstractNumId w:val="15"/>
  </w:num>
  <w:num w:numId="22">
    <w:abstractNumId w:val="19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31BF0"/>
    <w:rsid w:val="00037464"/>
    <w:rsid w:val="00057B16"/>
    <w:rsid w:val="00060340"/>
    <w:rsid w:val="00066E8D"/>
    <w:rsid w:val="000705C0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E51"/>
    <w:rsid w:val="00103EAA"/>
    <w:rsid w:val="001257C5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53A7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E4A86"/>
    <w:rsid w:val="002E6F71"/>
    <w:rsid w:val="002F1612"/>
    <w:rsid w:val="00301ABE"/>
    <w:rsid w:val="00307235"/>
    <w:rsid w:val="0031602D"/>
    <w:rsid w:val="003302C7"/>
    <w:rsid w:val="00331BEE"/>
    <w:rsid w:val="0034341F"/>
    <w:rsid w:val="00346FA9"/>
    <w:rsid w:val="0035443A"/>
    <w:rsid w:val="00357277"/>
    <w:rsid w:val="0036281E"/>
    <w:rsid w:val="00362D82"/>
    <w:rsid w:val="0037294F"/>
    <w:rsid w:val="003738E3"/>
    <w:rsid w:val="003820CA"/>
    <w:rsid w:val="00391450"/>
    <w:rsid w:val="003930CA"/>
    <w:rsid w:val="003A727A"/>
    <w:rsid w:val="003B71C7"/>
    <w:rsid w:val="003C100C"/>
    <w:rsid w:val="003D270B"/>
    <w:rsid w:val="003D2A49"/>
    <w:rsid w:val="003D6FEF"/>
    <w:rsid w:val="003E6D36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B7DD3"/>
    <w:rsid w:val="004C19FE"/>
    <w:rsid w:val="004C6897"/>
    <w:rsid w:val="004C6EB6"/>
    <w:rsid w:val="004E37F5"/>
    <w:rsid w:val="004E3B50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5C46"/>
    <w:rsid w:val="00605FF7"/>
    <w:rsid w:val="0061052E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A48F7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B5E"/>
    <w:rsid w:val="0097745A"/>
    <w:rsid w:val="0098492B"/>
    <w:rsid w:val="009879DE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35B12"/>
    <w:rsid w:val="00B410B8"/>
    <w:rsid w:val="00B5063E"/>
    <w:rsid w:val="00B61BD4"/>
    <w:rsid w:val="00B62C1C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417FE"/>
    <w:rsid w:val="00E540DF"/>
    <w:rsid w:val="00E6169D"/>
    <w:rsid w:val="00E72E8E"/>
    <w:rsid w:val="00E809A6"/>
    <w:rsid w:val="00EA04FD"/>
    <w:rsid w:val="00EA09F2"/>
    <w:rsid w:val="00EB68A5"/>
    <w:rsid w:val="00EE4657"/>
    <w:rsid w:val="00EF3EFC"/>
    <w:rsid w:val="00F13BF3"/>
    <w:rsid w:val="00F261A5"/>
    <w:rsid w:val="00F273F0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2170"/>
    <w:rsid w:val="00F94F83"/>
    <w:rsid w:val="00F9593E"/>
    <w:rsid w:val="00F95B14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515.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antymansiysk.roskazn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2447C402C283E584697B3505F115F704D2D028F09CDBB5E970ACD2EEE220555DED4A1613AF3312tF7E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6595</TotalTime>
  <Pages>21</Pages>
  <Words>10371</Words>
  <Characters>59121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102</cp:revision>
  <cp:lastPrinted>2019-04-23T09:55:00Z</cp:lastPrinted>
  <dcterms:created xsi:type="dcterms:W3CDTF">2018-04-18T12:02:00Z</dcterms:created>
  <dcterms:modified xsi:type="dcterms:W3CDTF">2019-04-25T11:43:00Z</dcterms:modified>
</cp:coreProperties>
</file>