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9A" w:rsidRDefault="00494A9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СВОДНЫЙ ОТЧЕТ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об оценке регулирующего воздействия проекта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</w:t>
      </w:r>
      <w:r w:rsidRPr="00B72A47">
        <w:rPr>
          <w:rFonts w:eastAsia="Calibri"/>
          <w:b/>
          <w:bCs/>
          <w:sz w:val="24"/>
          <w:szCs w:val="24"/>
          <w:lang w:eastAsia="ru-RU"/>
        </w:rPr>
        <w:t>униципального нормативного правового акта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Style w:val="a3"/>
        <w:tblW w:w="5000" w:type="pct"/>
        <w:tblLook w:val="0000"/>
      </w:tblPr>
      <w:tblGrid>
        <w:gridCol w:w="4156"/>
        <w:gridCol w:w="5415"/>
      </w:tblGrid>
      <w:tr w:rsidR="006C03FA" w:rsidRPr="00B72A47" w:rsidTr="00EB134B">
        <w:tc>
          <w:tcPr>
            <w:tcW w:w="2171" w:type="pct"/>
            <w:vMerge w:val="restar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№ _______________________</w:t>
            </w:r>
          </w:p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(присваивается регулирующим органом)</w:t>
            </w:r>
          </w:p>
        </w:tc>
        <w:tc>
          <w:tcPr>
            <w:tcW w:w="2829" w:type="pct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публичного обсуждения: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ED6C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начало: «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18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6C03FA" w:rsidRPr="00B72A47" w:rsidTr="00EB134B">
        <w:tc>
          <w:tcPr>
            <w:tcW w:w="2171" w:type="pct"/>
            <w:vMerge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29" w:type="pct"/>
          </w:tcPr>
          <w:p w:rsidR="006C03FA" w:rsidRPr="00756BF7" w:rsidRDefault="006C03FA" w:rsidP="007316C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6BF7">
              <w:rPr>
                <w:rFonts w:eastAsia="Calibri"/>
                <w:sz w:val="24"/>
                <w:szCs w:val="24"/>
                <w:lang w:eastAsia="ru-RU"/>
              </w:rPr>
              <w:t>окончание: «</w:t>
            </w:r>
            <w:r w:rsid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2</w:t>
            </w:r>
            <w:r w:rsidR="007316C7">
              <w:rPr>
                <w:rFonts w:eastAsia="Calibri"/>
                <w:sz w:val="24"/>
                <w:szCs w:val="24"/>
                <w:u w:val="single"/>
                <w:lang w:eastAsia="ru-RU"/>
              </w:rPr>
              <w:t>6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» </w:t>
            </w:r>
            <w:r w:rsidR="00ED6C81" w:rsidRPr="00ED6C81">
              <w:rPr>
                <w:rFonts w:eastAsia="Calibri"/>
                <w:sz w:val="24"/>
                <w:szCs w:val="24"/>
                <w:u w:val="single"/>
                <w:lang w:eastAsia="ru-RU"/>
              </w:rPr>
              <w:t>июля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="00494A9A" w:rsidRPr="00756BF7">
              <w:rPr>
                <w:rFonts w:eastAsia="Calibri"/>
                <w:sz w:val="24"/>
                <w:szCs w:val="24"/>
                <w:u w:val="single"/>
                <w:lang w:eastAsia="ru-RU"/>
              </w:rPr>
              <w:t>19</w:t>
            </w:r>
            <w:r w:rsidRPr="00756BF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6C03FA" w:rsidRPr="00B72A47" w:rsidTr="00EB134B">
        <w:tc>
          <w:tcPr>
            <w:tcW w:w="5000" w:type="pct"/>
            <w:gridSpan w:val="2"/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 xml:space="preserve">Сведения о количестве замечаний и предложений, полученных в ходе проведения публичных консультаций по проекту </w:t>
            </w:r>
            <w:r w:rsidRPr="00D47474">
              <w:rPr>
                <w:sz w:val="27"/>
                <w:szCs w:val="27"/>
                <w:lang w:eastAsia="en-US"/>
              </w:rPr>
              <w:t xml:space="preserve">муниципального 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нормативного правового акта</w:t>
            </w: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Всего замечаний и предложений, из них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B72A47" w:rsidTr="00EB134B">
        <w:tc>
          <w:tcPr>
            <w:tcW w:w="2171" w:type="pct"/>
          </w:tcPr>
          <w:p w:rsidR="006C03FA" w:rsidRPr="002F0331" w:rsidRDefault="006C03FA" w:rsidP="00B30C75">
            <w:pPr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2F0331">
              <w:rPr>
                <w:rFonts w:eastAsia="Calibri"/>
                <w:sz w:val="24"/>
                <w:szCs w:val="24"/>
                <w:lang w:eastAsia="ru-RU"/>
              </w:rPr>
              <w:t>не учтено</w:t>
            </w:r>
          </w:p>
        </w:tc>
        <w:tc>
          <w:tcPr>
            <w:tcW w:w="2829" w:type="pct"/>
          </w:tcPr>
          <w:p w:rsidR="006C03FA" w:rsidRPr="002F0331" w:rsidRDefault="006C03FA" w:rsidP="00B30C7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B72A47">
        <w:rPr>
          <w:rFonts w:eastAsia="Calibri"/>
          <w:sz w:val="24"/>
          <w:szCs w:val="24"/>
          <w:lang w:eastAsia="ru-RU"/>
        </w:rPr>
        <w:t xml:space="preserve"> Общая информация</w:t>
      </w:r>
    </w:p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479"/>
      </w:tblGrid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1.1. Наименование разработчика проекта муниципального нормативного правового акта (регулирующего органа):</w:t>
            </w:r>
          </w:p>
          <w:p w:rsidR="006C03FA" w:rsidRPr="003A080F" w:rsidRDefault="00494A9A" w:rsidP="003A080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1.2. Вид и наименование проекта муниципального нормативного правового акта:</w:t>
            </w:r>
          </w:p>
          <w:p w:rsidR="006C03FA" w:rsidRPr="004626FF" w:rsidRDefault="004626FF" w:rsidP="00ED6C8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 w:rsidRPr="004626FF">
              <w:rPr>
                <w:b/>
                <w:i/>
                <w:sz w:val="24"/>
                <w:szCs w:val="24"/>
              </w:rPr>
              <w:t>Проект п</w:t>
            </w:r>
            <w:r w:rsidR="00494A9A" w:rsidRPr="004626FF">
              <w:rPr>
                <w:b/>
                <w:i/>
                <w:sz w:val="24"/>
                <w:szCs w:val="24"/>
              </w:rPr>
              <w:t>остановлени</w:t>
            </w:r>
            <w:r w:rsidRPr="004626FF">
              <w:rPr>
                <w:b/>
                <w:i/>
                <w:sz w:val="24"/>
                <w:szCs w:val="24"/>
              </w:rPr>
              <w:t>я</w:t>
            </w:r>
            <w:r w:rsidR="00494A9A" w:rsidRPr="004626FF">
              <w:rPr>
                <w:b/>
                <w:i/>
                <w:sz w:val="24"/>
                <w:szCs w:val="24"/>
              </w:rPr>
              <w:t xml:space="preserve"> администрации города Югорска «О внесении изменений в постановление администрации города Югорска от </w:t>
            </w:r>
            <w:r w:rsidR="00ED6C81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1.3. Основание для разработки проекта муниципального нормативного правового акта:</w:t>
            </w:r>
          </w:p>
          <w:p w:rsidR="006C03FA" w:rsidRPr="004626FF" w:rsidRDefault="009D471C" w:rsidP="003376B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4"/>
                <w:szCs w:val="24"/>
              </w:rPr>
              <w:t xml:space="preserve">Необходимость уточнения схемы размещения рекламных конструкций в соответствии с требованиями </w:t>
            </w:r>
            <w:r w:rsidR="003376BD">
              <w:rPr>
                <w:b/>
                <w:i/>
                <w:sz w:val="24"/>
                <w:szCs w:val="24"/>
              </w:rPr>
              <w:t>законодательства, и</w:t>
            </w:r>
            <w:r w:rsidR="003F7A25">
              <w:rPr>
                <w:b/>
                <w:i/>
                <w:sz w:val="24"/>
                <w:szCs w:val="24"/>
              </w:rPr>
              <w:t>нициатива</w:t>
            </w:r>
            <w:r w:rsidR="00ED6C81">
              <w:rPr>
                <w:b/>
                <w:i/>
                <w:sz w:val="24"/>
                <w:szCs w:val="24"/>
              </w:rPr>
              <w:t xml:space="preserve"> субъектов малого и среднего предпринимательства о включении </w:t>
            </w:r>
            <w:r w:rsidR="003F7A25">
              <w:rPr>
                <w:b/>
                <w:i/>
                <w:sz w:val="24"/>
                <w:szCs w:val="24"/>
              </w:rPr>
              <w:t xml:space="preserve"> в </w:t>
            </w:r>
            <w:r w:rsidR="00ED6C81">
              <w:rPr>
                <w:b/>
                <w:i/>
                <w:sz w:val="24"/>
                <w:szCs w:val="24"/>
              </w:rPr>
              <w:t>схему дополнительных мест</w:t>
            </w:r>
            <w:r w:rsidR="003376BD">
              <w:rPr>
                <w:b/>
                <w:i/>
                <w:sz w:val="24"/>
                <w:szCs w:val="24"/>
              </w:rPr>
              <w:t xml:space="preserve"> размещения рекламных конструкций.</w:t>
            </w:r>
          </w:p>
        </w:tc>
      </w:tr>
      <w:tr w:rsidR="006C03FA" w:rsidRPr="00D47474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>1.4. Контактная информация ответственного исполнителя проекта: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Фамилия, имя, отчество: </w:t>
            </w:r>
            <w:proofErr w:type="spellStart"/>
            <w:r w:rsidR="00C6506D">
              <w:rPr>
                <w:b/>
                <w:i/>
                <w:sz w:val="27"/>
                <w:szCs w:val="27"/>
                <w:lang w:eastAsia="en-US"/>
              </w:rPr>
              <w:t>Городович</w:t>
            </w:r>
            <w:proofErr w:type="spellEnd"/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 Виктория Владимировна</w:t>
            </w:r>
          </w:p>
          <w:p w:rsidR="006C03FA" w:rsidRPr="00D47474" w:rsidRDefault="006C03FA" w:rsidP="00B30C75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Должность: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>главный специалист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  <w:p w:rsidR="006C03FA" w:rsidRPr="00C6506D" w:rsidRDefault="006C03FA" w:rsidP="00C6506D">
            <w:pPr>
              <w:autoSpaceDE w:val="0"/>
              <w:autoSpaceDN w:val="0"/>
              <w:adjustRightInd w:val="0"/>
              <w:spacing w:line="256" w:lineRule="auto"/>
              <w:rPr>
                <w:sz w:val="27"/>
                <w:szCs w:val="27"/>
                <w:lang w:eastAsia="en-US"/>
              </w:rPr>
            </w:pPr>
            <w:r w:rsidRPr="00D47474">
              <w:rPr>
                <w:sz w:val="27"/>
                <w:szCs w:val="27"/>
                <w:lang w:eastAsia="en-US"/>
              </w:rPr>
              <w:t xml:space="preserve">Телефон: </w:t>
            </w:r>
            <w:r w:rsidR="00C6506D">
              <w:rPr>
                <w:b/>
                <w:i/>
                <w:sz w:val="27"/>
                <w:szCs w:val="27"/>
                <w:lang w:eastAsia="en-US"/>
              </w:rPr>
              <w:t xml:space="preserve">8(34675)5-00-68   </w:t>
            </w:r>
            <w:r w:rsidRPr="00D47474">
              <w:rPr>
                <w:sz w:val="27"/>
                <w:szCs w:val="27"/>
                <w:lang w:eastAsia="en-US"/>
              </w:rPr>
              <w:t xml:space="preserve"> Адрес электронной почты: </w:t>
            </w:r>
            <w:hyperlink r:id="rId4" w:history="1"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arh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@</w:t>
              </w:r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ugorsk</w:t>
              </w:r>
              <w:r w:rsidR="00C6506D" w:rsidRPr="00C6506D">
                <w:rPr>
                  <w:rStyle w:val="a4"/>
                  <w:b/>
                  <w:i/>
                  <w:sz w:val="27"/>
                  <w:szCs w:val="27"/>
                  <w:lang w:eastAsia="en-US"/>
                </w:rPr>
                <w:t>.</w:t>
              </w:r>
              <w:r w:rsidR="00C6506D" w:rsidRPr="004D67D3">
                <w:rPr>
                  <w:rStyle w:val="a4"/>
                  <w:b/>
                  <w:i/>
                  <w:sz w:val="27"/>
                  <w:szCs w:val="27"/>
                  <w:lang w:val="en-US" w:eastAsia="en-US"/>
                </w:rPr>
                <w:t>ru</w:t>
              </w:r>
            </w:hyperlink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B119FD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2. Степень регулирующего воздействия проекта 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муниципального </w:t>
      </w:r>
      <w:r w:rsidRPr="009C6E8A">
        <w:rPr>
          <w:rFonts w:eastAsia="Calibri"/>
          <w:sz w:val="24"/>
          <w:szCs w:val="24"/>
          <w:lang w:eastAsia="ru-RU"/>
        </w:rPr>
        <w:t>нормативного правового акта</w:t>
      </w:r>
    </w:p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4941"/>
        <w:gridCol w:w="3978"/>
      </w:tblGrid>
      <w:tr w:rsidR="006C03FA" w:rsidRPr="00C118D9" w:rsidTr="00EB134B"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8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Степень регулирующего воздействия проекта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6C03FA" w:rsidRPr="00C6506D" w:rsidRDefault="00ED6C81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низкая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(высокая/ средняя/ низкая)</w:t>
            </w:r>
          </w:p>
        </w:tc>
      </w:tr>
      <w:tr w:rsidR="006C03FA" w:rsidRPr="00C118D9" w:rsidTr="00EB134B">
        <w:trPr>
          <w:trHeight w:val="58"/>
        </w:trPr>
        <w:tc>
          <w:tcPr>
            <w:tcW w:w="341" w:type="pct"/>
            <w:shd w:val="clear" w:color="auto" w:fill="auto"/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6C03FA" w:rsidRPr="009C6E8A" w:rsidRDefault="006C03FA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Обоснование отнесения проекта нормативного правового акта 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br/>
              <w:t xml:space="preserve">к определенной степени регулирующего воздействия: </w:t>
            </w:r>
          </w:p>
          <w:p w:rsidR="006C03FA" w:rsidRPr="004626FF" w:rsidRDefault="00C6506D" w:rsidP="00B30C75">
            <w:pPr>
              <w:pBdr>
                <w:bottom w:val="single" w:sz="4" w:space="1" w:color="auto"/>
              </w:pBd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Проектом 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уточняются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ранее предусмотренные муниципальным правовым акт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>ом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положения,</w:t>
            </w:r>
            <w:r w:rsidR="00BA5499"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формулировки, понятия,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t xml:space="preserve"> затрагивающие интересы субъектов </w:t>
            </w:r>
            <w:r w:rsidRPr="004626FF">
              <w:rPr>
                <w:rFonts w:eastAsia="Calibri"/>
                <w:i/>
                <w:sz w:val="24"/>
                <w:szCs w:val="24"/>
                <w:lang w:eastAsia="ru-RU"/>
              </w:rPr>
              <w:lastRenderedPageBreak/>
              <w:t>предпринимательской деятельности.</w:t>
            </w:r>
          </w:p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6E8A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6C03FA" w:rsidRPr="009C6E8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3</w:t>
      </w:r>
      <w:r w:rsidRPr="00B72A47">
        <w:rPr>
          <w:rFonts w:eastAsia="Calibri"/>
          <w:sz w:val="24"/>
          <w:szCs w:val="24"/>
          <w:lang w:eastAsia="ru-RU"/>
        </w:rPr>
        <w:t xml:space="preserve">. </w:t>
      </w:r>
      <w:r w:rsidRPr="009C6E8A">
        <w:rPr>
          <w:rFonts w:eastAsia="Calibri"/>
          <w:sz w:val="24"/>
          <w:szCs w:val="24"/>
          <w:lang w:eastAsia="ru-RU"/>
        </w:rPr>
        <w:t>Характеристика существующей проблемной ситуации</w:t>
      </w:r>
    </w:p>
    <w:p w:rsidR="006C03FA" w:rsidRPr="00B72A47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9"/>
      </w:tblGrid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Default="006C03FA" w:rsidP="00B30C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.1. </w:t>
            </w:r>
            <w:r>
              <w:rPr>
                <w:sz w:val="27"/>
                <w:szCs w:val="27"/>
                <w:lang w:eastAsia="en-US"/>
              </w:rPr>
              <w:t>Описание содержания проблемной ситуации, на урегулирование которой направлено предлагаемое правовое регулирование:</w:t>
            </w:r>
          </w:p>
          <w:p w:rsidR="006C03FA" w:rsidRPr="004626FF" w:rsidRDefault="00C6506D" w:rsidP="003A080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Регулирование отношений, возникающих между органом местного самоуправления</w:t>
            </w:r>
            <w:r w:rsidR="00C760A3" w:rsidRPr="004626FF">
              <w:rPr>
                <w:b/>
                <w:i/>
                <w:sz w:val="24"/>
                <w:szCs w:val="24"/>
              </w:rPr>
              <w:t xml:space="preserve"> (Департаментом муниципальной собственности и градостроительства) и субъектами предпринимательской деятельности</w:t>
            </w:r>
            <w:r w:rsidR="003A080F" w:rsidRPr="004626FF">
              <w:rPr>
                <w:b/>
                <w:i/>
                <w:sz w:val="24"/>
                <w:szCs w:val="24"/>
              </w:rPr>
              <w:t xml:space="preserve"> по вопросам размещения нестационарных торговых объектов на территории города Югорска.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6C03FA" w:rsidRPr="004626FF" w:rsidRDefault="00C760A3" w:rsidP="00ED6C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Постановление администрации города Югорска от </w:t>
            </w:r>
            <w:r w:rsidR="00ED6C81">
              <w:rPr>
                <w:b/>
                <w:i/>
                <w:sz w:val="24"/>
                <w:szCs w:val="24"/>
              </w:rPr>
              <w:t>23.12.2013 № 4224 «Об утверждении схемы размещения рекламных конструкций на территории города Югорска» (с изменениями)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.3. Опыт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иных 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муниципальных образований в соответствующих сферах деятельности:</w:t>
            </w:r>
          </w:p>
          <w:p w:rsidR="00C760A3" w:rsidRPr="004626FF" w:rsidRDefault="00C760A3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На территориях других муниципальных образований практикуется разработка </w:t>
            </w:r>
            <w:r w:rsidR="00EF56DF">
              <w:rPr>
                <w:b/>
                <w:i/>
                <w:sz w:val="24"/>
                <w:szCs w:val="24"/>
              </w:rPr>
              <w:t>схем размещения рекламных конструкций</w:t>
            </w:r>
            <w:r w:rsidRPr="004626FF">
              <w:rPr>
                <w:b/>
                <w:i/>
                <w:sz w:val="24"/>
                <w:szCs w:val="24"/>
              </w:rPr>
              <w:t>:</w:t>
            </w:r>
          </w:p>
          <w:p w:rsidR="006C03FA" w:rsidRDefault="00C760A3" w:rsidP="00EF56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i/>
                <w:sz w:val="24"/>
                <w:szCs w:val="24"/>
              </w:rPr>
            </w:pPr>
            <w:r w:rsidRPr="004626FF">
              <w:rPr>
                <w:b/>
                <w:i/>
                <w:sz w:val="24"/>
                <w:szCs w:val="24"/>
              </w:rPr>
              <w:t>- </w:t>
            </w:r>
            <w:hyperlink r:id="rId5" w:anchor="/document/29138382/paragraph/1/doclist/0/selflink/0/highlight/%D0%BE%D0%B1%20%D1%83%D1%82%D0%B2%D0%B5%D1%80%D0%B6%D0%B4%D0%B5%D0%BD%D0%B8%D0%B8%20%D1%81%D1%85%D0%B5%D0%BC%D1%8B%20%D1%80%D0%B0%D0%B7%D0%BC%D0%B5%D1%89%D0%B5%D0%BD%D0%B8%D1%8F%20%D1%80%D0%B5%" w:history="1">
              <w:r w:rsidR="00EF56DF" w:rsidRPr="00EF56DF">
                <w:rPr>
                  <w:b/>
                  <w:i/>
                  <w:sz w:val="24"/>
                  <w:szCs w:val="24"/>
                </w:rPr>
                <w:t xml:space="preserve">Постановление Администрации </w:t>
              </w:r>
              <w:proofErr w:type="spellStart"/>
              <w:r w:rsidR="00EF56DF" w:rsidRPr="00EF56DF">
                <w:rPr>
                  <w:b/>
                  <w:i/>
                  <w:sz w:val="24"/>
                  <w:szCs w:val="24"/>
                </w:rPr>
                <w:t>Сургутского</w:t>
              </w:r>
              <w:proofErr w:type="spellEnd"/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района Ханты-Мансийского автономного округа - Югры от </w:t>
              </w:r>
              <w:r w:rsidR="00EF56DF">
                <w:rPr>
                  <w:b/>
                  <w:i/>
                  <w:sz w:val="24"/>
                  <w:szCs w:val="24"/>
                </w:rPr>
                <w:t>16.01.2015№</w:t>
              </w:r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70-нпа </w:t>
              </w:r>
              <w:r w:rsidR="00EF56DF">
                <w:rPr>
                  <w:b/>
                  <w:i/>
                  <w:sz w:val="24"/>
                  <w:szCs w:val="24"/>
                </w:rPr>
                <w:t>«</w:t>
              </w:r>
              <w:r w:rsidR="00EF56DF" w:rsidRPr="00EF56DF">
                <w:rPr>
                  <w:b/>
                  <w:i/>
                  <w:sz w:val="24"/>
                  <w:szCs w:val="24"/>
                </w:rPr>
                <w:t xml:space="preserve">Об утверждении схемы размещения рекламных конструкций на земельных участках, находящихся на территории муниципального образования </w:t>
              </w:r>
              <w:proofErr w:type="spellStart"/>
              <w:r w:rsidR="00EF56DF" w:rsidRPr="00EF56DF">
                <w:rPr>
                  <w:b/>
                  <w:i/>
                  <w:sz w:val="24"/>
                  <w:szCs w:val="24"/>
                </w:rPr>
                <w:t>Сургутский</w:t>
              </w:r>
              <w:proofErr w:type="spellEnd"/>
              <w:r w:rsidR="00EF56DF" w:rsidRPr="00EF56DF">
                <w:rPr>
                  <w:b/>
                  <w:i/>
                  <w:sz w:val="24"/>
                  <w:szCs w:val="24"/>
                </w:rPr>
                <w:t xml:space="preserve"> район</w:t>
              </w:r>
              <w:r w:rsidR="00EF56DF">
                <w:rPr>
                  <w:b/>
                  <w:i/>
                  <w:sz w:val="24"/>
                  <w:szCs w:val="24"/>
                </w:rPr>
                <w:t>»;</w:t>
              </w:r>
            </w:hyperlink>
          </w:p>
          <w:p w:rsidR="00EF56DF" w:rsidRPr="003A080F" w:rsidRDefault="00EF56DF" w:rsidP="00EF56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- </w:t>
            </w:r>
            <w:hyperlink r:id="rId6" w:anchor="/document/45217500/paragraph/1/doclist/0/selflink/0/highlight/%D0%BE%D0%B1%20%D1%83%D1%82%D0%B2%D0%B5%D1%80%D0%B6%D0%B4%D0%B5%D0%BD%D0%B8%D0%B8%20%D1%81%D1%85%D0%B5%D0%BC%D1%8B%20%D1%80%D0%B0%D0%B7%D0%BC%D0%B5%D1%89%D0%B5%D0%BD%D0%B8%D1%8F%20%D1%80%D0%B5%" w:history="1">
              <w:r w:rsidRPr="00EF56DF">
                <w:rPr>
                  <w:b/>
                  <w:i/>
                  <w:sz w:val="24"/>
                  <w:szCs w:val="24"/>
                </w:rPr>
                <w:t xml:space="preserve">Постановление администрации г. </w:t>
              </w:r>
              <w:proofErr w:type="spellStart"/>
              <w:r w:rsidRPr="00EF56DF">
                <w:rPr>
                  <w:b/>
                  <w:i/>
                  <w:sz w:val="24"/>
                  <w:szCs w:val="24"/>
                </w:rPr>
                <w:t>Мегиона</w:t>
              </w:r>
              <w:proofErr w:type="spellEnd"/>
              <w:r w:rsidRPr="00EF56DF">
                <w:rPr>
                  <w:b/>
                  <w:i/>
                  <w:sz w:val="24"/>
                  <w:szCs w:val="24"/>
                </w:rPr>
                <w:t xml:space="preserve"> Ханты-Мансийского автономного округа - Югры от </w:t>
              </w:r>
              <w:r>
                <w:rPr>
                  <w:b/>
                  <w:i/>
                  <w:sz w:val="24"/>
                  <w:szCs w:val="24"/>
                </w:rPr>
                <w:t>18.11.2016№</w:t>
              </w:r>
              <w:r w:rsidRPr="00EF56DF">
                <w:rPr>
                  <w:b/>
                  <w:i/>
                  <w:sz w:val="24"/>
                  <w:szCs w:val="24"/>
                </w:rPr>
                <w:t xml:space="preserve"> 2779 </w:t>
              </w:r>
              <w:r>
                <w:rPr>
                  <w:b/>
                  <w:i/>
                  <w:sz w:val="24"/>
                  <w:szCs w:val="24"/>
                </w:rPr>
                <w:t>«</w:t>
              </w:r>
              <w:r w:rsidRPr="00EF56DF">
                <w:rPr>
                  <w:b/>
                  <w:i/>
                  <w:sz w:val="24"/>
                  <w:szCs w:val="24"/>
                </w:rPr>
                <w:t xml:space="preserve">Об утверждении схемы размещения рекламных конструкций на территории городского округа город </w:t>
              </w:r>
              <w:proofErr w:type="spellStart"/>
              <w:r w:rsidRPr="00EF56DF">
                <w:rPr>
                  <w:b/>
                  <w:i/>
                  <w:sz w:val="24"/>
                  <w:szCs w:val="24"/>
                </w:rPr>
                <w:t>Мегион</w:t>
              </w:r>
              <w:proofErr w:type="spellEnd"/>
            </w:hyperlink>
            <w:r>
              <w:rPr>
                <w:b/>
                <w:i/>
                <w:sz w:val="24"/>
                <w:szCs w:val="24"/>
              </w:rPr>
              <w:t>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02397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23978">
              <w:rPr>
                <w:rFonts w:eastAsia="Calibri"/>
                <w:sz w:val="24"/>
                <w:szCs w:val="24"/>
                <w:lang w:eastAsia="ru-RU"/>
              </w:rPr>
              <w:t>3.4. Выявление рисков, связанных с существующей ситуацией:</w:t>
            </w:r>
          </w:p>
          <w:p w:rsidR="006C03FA" w:rsidRPr="00023978" w:rsidRDefault="00B119FD" w:rsidP="004626F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Частичное несоответствие Федеральному закону от 13.03.2006 № 38-ФЗ «О рекламе»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.5. Моделирование последствий, наступление которых возможно при отсутствии правового регулирования: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Акты прокурорского реагирования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.6. Источники данных: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>Правовая с</w:t>
            </w:r>
            <w:r w:rsidR="004626FF" w:rsidRPr="004626FF">
              <w:rPr>
                <w:b/>
                <w:i/>
                <w:sz w:val="24"/>
                <w:szCs w:val="24"/>
              </w:rPr>
              <w:t>истема Гарант, Интернет ресурсы</w:t>
            </w:r>
          </w:p>
        </w:tc>
      </w:tr>
      <w:tr w:rsidR="006C03FA" w:rsidRPr="00B72A47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B72A47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.7. Иная информация </w:t>
            </w:r>
            <w:r>
              <w:rPr>
                <w:rFonts w:eastAsia="Calibri"/>
                <w:sz w:val="24"/>
                <w:szCs w:val="24"/>
                <w:lang w:eastAsia="ru-RU"/>
              </w:rPr>
              <w:t>(при наличи</w:t>
            </w:r>
            <w:r w:rsidR="00BB3A3D">
              <w:rPr>
                <w:rFonts w:eastAsia="Calibri"/>
                <w:sz w:val="24"/>
                <w:szCs w:val="24"/>
                <w:lang w:eastAsia="ru-RU"/>
              </w:rPr>
              <w:t>и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  <w:r w:rsidRPr="00B72A47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6C03FA" w:rsidRPr="004626FF" w:rsidRDefault="00BB3A3D" w:rsidP="000239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ru-RU"/>
              </w:rPr>
            </w:pPr>
            <w:r w:rsidRPr="004626FF">
              <w:rPr>
                <w:b/>
                <w:i/>
                <w:sz w:val="24"/>
                <w:szCs w:val="24"/>
              </w:rPr>
              <w:t xml:space="preserve">отсутствует </w:t>
            </w:r>
          </w:p>
        </w:tc>
      </w:tr>
    </w:tbl>
    <w:p w:rsidR="006C03FA" w:rsidRPr="00B72A47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bookmarkStart w:id="0" w:name="Par580"/>
      <w:bookmarkEnd w:id="0"/>
      <w:r>
        <w:rPr>
          <w:rFonts w:eastAsia="Calibri"/>
          <w:sz w:val="24"/>
          <w:szCs w:val="24"/>
          <w:lang w:eastAsia="ru-RU"/>
        </w:rPr>
        <w:t>4</w:t>
      </w:r>
      <w:r w:rsidRPr="009C6E8A">
        <w:rPr>
          <w:rFonts w:eastAsia="Calibri"/>
          <w:sz w:val="24"/>
          <w:szCs w:val="24"/>
          <w:lang w:eastAsia="ru-RU"/>
        </w:rPr>
        <w:t>. Цели предлагаемого регулирования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и их соответствие принципам правового регулирования,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 xml:space="preserve">а также приоритетам развития, представленным в </w:t>
      </w:r>
      <w:hyperlink r:id="rId7" w:history="1">
        <w:r w:rsidRPr="009C6E8A">
          <w:rPr>
            <w:rFonts w:eastAsia="Calibri"/>
            <w:sz w:val="24"/>
            <w:szCs w:val="24"/>
            <w:lang w:eastAsia="ru-RU"/>
          </w:rPr>
          <w:t>Стратегии</w:t>
        </w:r>
      </w:hyperlink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9C6E8A">
        <w:rPr>
          <w:rFonts w:eastAsia="Calibri"/>
          <w:sz w:val="24"/>
          <w:szCs w:val="24"/>
          <w:lang w:eastAsia="ru-RU"/>
        </w:rPr>
        <w:t>социально-экономического развития города Ю</w:t>
      </w:r>
      <w:r>
        <w:rPr>
          <w:rFonts w:eastAsia="Calibri"/>
          <w:sz w:val="24"/>
          <w:szCs w:val="24"/>
          <w:lang w:eastAsia="ru-RU"/>
        </w:rPr>
        <w:t xml:space="preserve">горска </w:t>
      </w:r>
      <w:r w:rsidRPr="009C6E8A">
        <w:rPr>
          <w:rFonts w:eastAsia="Calibri"/>
          <w:sz w:val="24"/>
          <w:szCs w:val="24"/>
          <w:lang w:eastAsia="ru-RU"/>
        </w:rPr>
        <w:t>и муниципальных программах</w:t>
      </w:r>
    </w:p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9"/>
        <w:gridCol w:w="4740"/>
      </w:tblGrid>
      <w:tr w:rsidR="006C03FA" w:rsidRPr="009C6E8A" w:rsidTr="00EB134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9C6E8A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>.2. Способ достижения целей посредством предлагаемого регулирования:</w:t>
            </w:r>
          </w:p>
        </w:tc>
      </w:tr>
      <w:tr w:rsidR="003E72A3" w:rsidRPr="009C6E8A" w:rsidTr="00EB134B">
        <w:trPr>
          <w:trHeight w:val="73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B119FD" w:rsidP="003376B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Приведение в соответствие требованиям законодательств</w:t>
            </w:r>
            <w:r w:rsidR="003376BD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а, дополнение мест размещения </w:t>
            </w:r>
            <w:r w:rsidR="00F43520">
              <w:rPr>
                <w:b/>
                <w:i/>
                <w:sz w:val="24"/>
                <w:szCs w:val="24"/>
              </w:rPr>
              <w:t>рекламных конструкций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2A3" w:rsidRPr="004E15E7" w:rsidRDefault="00B119FD" w:rsidP="003E72A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Принятие изменений в муниципальный нормативный правовой акт.</w:t>
            </w:r>
          </w:p>
        </w:tc>
      </w:tr>
      <w:tr w:rsidR="00BB3A3D" w:rsidRPr="009C6E8A" w:rsidTr="00EB134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A3D" w:rsidRPr="009C6E8A" w:rsidRDefault="00BB3A3D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.3. Обоснование соответствия целей предлагаемого регулирования принципам правового регулирования, а также приоритетам развития, представленным в </w:t>
            </w:r>
            <w:hyperlink r:id="rId8" w:history="1">
              <w:r w:rsidRPr="009C6E8A">
                <w:rPr>
                  <w:rFonts w:eastAsia="Calibri"/>
                  <w:sz w:val="24"/>
                  <w:szCs w:val="24"/>
                  <w:lang w:eastAsia="ru-RU"/>
                </w:rPr>
                <w:t>Стратегии</w:t>
              </w:r>
            </w:hyperlink>
            <w:r w:rsidRPr="009C6E8A">
              <w:rPr>
                <w:rFonts w:eastAsia="Calibri"/>
                <w:sz w:val="24"/>
                <w:szCs w:val="24"/>
                <w:lang w:eastAsia="ru-RU"/>
              </w:rPr>
              <w:t xml:space="preserve"> социально-</w:t>
            </w:r>
            <w:r w:rsidRPr="009C6E8A">
              <w:rPr>
                <w:rFonts w:eastAsia="Calibri"/>
                <w:sz w:val="24"/>
                <w:szCs w:val="24"/>
                <w:lang w:eastAsia="ru-RU"/>
              </w:rPr>
              <w:lastRenderedPageBreak/>
              <w:t>экономического развития города Югорска и муниципальных программах:</w:t>
            </w:r>
          </w:p>
          <w:p w:rsidR="00BB3A3D" w:rsidRPr="009C6E8A" w:rsidRDefault="0002397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</w:rPr>
              <w:t>Цель предполагаемого регулирования соответствует целям муниципальной программы города Югорска «</w:t>
            </w:r>
            <w:r w:rsidR="00757CA8">
              <w:rPr>
                <w:b/>
                <w:i/>
                <w:sz w:val="24"/>
                <w:szCs w:val="24"/>
              </w:rPr>
              <w:t>Управление муниципальным имуществом» - ф</w:t>
            </w:r>
            <w:r w:rsidRPr="00023978">
              <w:rPr>
                <w:b/>
                <w:i/>
                <w:sz w:val="24"/>
                <w:szCs w:val="24"/>
              </w:rPr>
              <w:t>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органов местного самоуправления, достоверный учет и контроль использования муниципального имущества города Югорска</w:t>
            </w:r>
          </w:p>
        </w:tc>
      </w:tr>
    </w:tbl>
    <w:p w:rsidR="004E15E7" w:rsidRDefault="004E15E7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5</w:t>
      </w:r>
      <w:r w:rsidRPr="00401533">
        <w:rPr>
          <w:rFonts w:eastAsia="Calibri"/>
          <w:sz w:val="24"/>
          <w:szCs w:val="24"/>
          <w:lang w:eastAsia="ru-RU"/>
        </w:rPr>
        <w:t>. Описание предлагаемого способа регулирования</w:t>
      </w:r>
    </w:p>
    <w:p w:rsidR="006C03FA" w:rsidRPr="00401533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79"/>
      </w:tblGrid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57CA8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757CA8">
              <w:rPr>
                <w:rFonts w:eastAsia="Calibri"/>
                <w:sz w:val="24"/>
                <w:szCs w:val="24"/>
                <w:lang w:eastAsia="ru-RU"/>
              </w:rPr>
              <w:t>5.1. Описание предлагаемого способа регулирования и преодоления связанных с ним негативных эффектов:</w:t>
            </w:r>
          </w:p>
          <w:p w:rsidR="006C03FA" w:rsidRPr="00757CA8" w:rsidRDefault="00B119FD" w:rsidP="00B119F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Внесение изменений путем включения и исключения мест в схему. 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6C03FA" w:rsidRPr="00757CA8" w:rsidRDefault="003E72A3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Обоснование выбора предлагаемого способа регулирования:</w:t>
            </w:r>
          </w:p>
          <w:p w:rsidR="006C03FA" w:rsidRPr="00522896" w:rsidRDefault="003E72A3" w:rsidP="0052289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Федеральный закон от 06.10.2003 № 131-ФЗ «Об общих принципах</w:t>
            </w:r>
            <w:r w:rsidR="00522896"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организации местного самоуправления в Российской Федерации;</w:t>
            </w:r>
          </w:p>
          <w:p w:rsidR="006C03FA" w:rsidRPr="00757CA8" w:rsidRDefault="00522896" w:rsidP="00B119FD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Федеральный закон от </w:t>
            </w:r>
            <w:r w:rsidR="00B119F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13.03.2006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№ 38-ФЗ «</w:t>
            </w:r>
            <w:r w:rsidR="00B119FD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 рекламе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6C03FA" w:rsidRPr="00401533" w:rsidTr="00EB134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Иная информация о предлагаемом способе регулирования:</w:t>
            </w:r>
          </w:p>
          <w:p w:rsidR="006C03FA" w:rsidRPr="00757CA8" w:rsidRDefault="00522896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 w:rsidRPr="00401533">
        <w:rPr>
          <w:rFonts w:eastAsia="Calibri"/>
          <w:sz w:val="24"/>
          <w:szCs w:val="24"/>
          <w:lang w:eastAsia="ru-RU"/>
        </w:rPr>
        <w:t xml:space="preserve">6. Основные группы субъектов предпринимательской и инвестиционной деятельности, иные заинтересованные лица, включая органы </w:t>
      </w:r>
      <w:r>
        <w:rPr>
          <w:rFonts w:eastAsia="Calibri"/>
          <w:sz w:val="24"/>
          <w:szCs w:val="24"/>
          <w:lang w:eastAsia="ru-RU"/>
        </w:rPr>
        <w:t>местного самоуправления</w:t>
      </w:r>
      <w:r w:rsidRPr="00401533">
        <w:rPr>
          <w:rFonts w:eastAsia="Calibri"/>
          <w:sz w:val="24"/>
          <w:szCs w:val="24"/>
          <w:lang w:eastAsia="ru-RU"/>
        </w:rPr>
        <w:t>, интересы которых будут затронуты предлагаемым правовым регулированием, оценка количества таких субъектов</w:t>
      </w:r>
    </w:p>
    <w:p w:rsidR="006C03FA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3804"/>
        <w:gridCol w:w="792"/>
        <w:gridCol w:w="4192"/>
      </w:tblGrid>
      <w:tr w:rsidR="006C03FA" w:rsidRPr="00401533" w:rsidTr="00D060E7">
        <w:trPr>
          <w:trHeight w:val="55"/>
        </w:trPr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Группа участников отношений:</w:t>
            </w:r>
          </w:p>
        </w:tc>
        <w:tc>
          <w:tcPr>
            <w:tcW w:w="414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190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Оценка количества участников отношений:</w:t>
            </w:r>
          </w:p>
        </w:tc>
      </w:tr>
      <w:tr w:rsidR="00D060E7" w:rsidRPr="00401533" w:rsidTr="00D060E7">
        <w:trPr>
          <w:trHeight w:val="847"/>
        </w:trPr>
        <w:tc>
          <w:tcPr>
            <w:tcW w:w="2396" w:type="pct"/>
            <w:gridSpan w:val="2"/>
            <w:shd w:val="clear" w:color="auto" w:fill="auto"/>
          </w:tcPr>
          <w:p w:rsidR="00D060E7" w:rsidRPr="00522896" w:rsidRDefault="00D060E7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1: </w:t>
            </w: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060E7" w:rsidRPr="00522896" w:rsidRDefault="00D060E7" w:rsidP="00757CA8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1 специалист</w:t>
            </w:r>
          </w:p>
        </w:tc>
      </w:tr>
      <w:tr w:rsidR="006C03FA" w:rsidRPr="00401533" w:rsidTr="00EB134B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6C03FA" w:rsidRPr="00BA5499" w:rsidRDefault="00757CA8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2: </w:t>
            </w:r>
            <w:r w:rsidR="00522896" w:rsidRPr="00BA5499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Субъекты предпринимательской деятельности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6C03FA" w:rsidRPr="00522896" w:rsidRDefault="00522896" w:rsidP="00B30C75">
            <w:pPr>
              <w:contextualSpacing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6C03FA" w:rsidRPr="00401533" w:rsidTr="00EB134B">
        <w:tc>
          <w:tcPr>
            <w:tcW w:w="409" w:type="pct"/>
            <w:shd w:val="clear" w:color="auto" w:fill="auto"/>
          </w:tcPr>
          <w:p w:rsidR="006C03FA" w:rsidRPr="00401533" w:rsidRDefault="006C03FA" w:rsidP="00B30C75">
            <w:pPr>
              <w:contextualSpacing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6C03FA" w:rsidRPr="00401533" w:rsidRDefault="006C03FA" w:rsidP="00B30C75">
            <w:pPr>
              <w:pBdr>
                <w:bottom w:val="single" w:sz="4" w:space="1" w:color="auto"/>
              </w:pBdr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Источники данных:</w:t>
            </w:r>
          </w:p>
          <w:p w:rsidR="006C03FA" w:rsidRPr="00522896" w:rsidRDefault="00522896" w:rsidP="00B30C75">
            <w:pPr>
              <w:pBdr>
                <w:bottom w:val="single" w:sz="4" w:space="1" w:color="auto"/>
              </w:pBdr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Административный учет, штатное расписание</w:t>
            </w:r>
          </w:p>
          <w:p w:rsidR="006C03FA" w:rsidRPr="00401533" w:rsidRDefault="006C03FA" w:rsidP="00B30C75">
            <w:pPr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 xml:space="preserve"> (место для текстового описания)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24276" w:rsidRDefault="006C03FA" w:rsidP="006C03FA">
      <w:pPr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7</w:t>
      </w:r>
      <w:r w:rsidRPr="00401533">
        <w:rPr>
          <w:rFonts w:eastAsia="Calibri"/>
          <w:sz w:val="24"/>
          <w:szCs w:val="24"/>
          <w:lang w:eastAsia="ru-RU"/>
        </w:rPr>
        <w:t xml:space="preserve">. Оценка </w:t>
      </w:r>
      <w:r>
        <w:rPr>
          <w:rFonts w:eastAsia="Calibri"/>
          <w:sz w:val="24"/>
          <w:szCs w:val="24"/>
          <w:lang w:eastAsia="ru-RU"/>
        </w:rPr>
        <w:t xml:space="preserve">возможных расходов бюджета города Югорска, субъектов предпринимательской и инвестиционной деятельности вследствие </w:t>
      </w:r>
      <w:r w:rsidRPr="00224276">
        <w:rPr>
          <w:rFonts w:eastAsia="Calibri"/>
          <w:sz w:val="24"/>
          <w:szCs w:val="24"/>
          <w:lang w:eastAsia="ru-RU"/>
        </w:rPr>
        <w:t>влияния социально-экономических последствий</w:t>
      </w:r>
    </w:p>
    <w:p w:rsidR="006C03FA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224276">
        <w:rPr>
          <w:rFonts w:eastAsia="Calibri"/>
          <w:sz w:val="24"/>
          <w:szCs w:val="24"/>
          <w:lang w:eastAsia="ru-RU"/>
        </w:rPr>
        <w:t>реализации прое</w:t>
      </w:r>
      <w:r>
        <w:rPr>
          <w:rFonts w:eastAsia="Calibri"/>
          <w:sz w:val="24"/>
          <w:szCs w:val="24"/>
          <w:lang w:eastAsia="ru-RU"/>
        </w:rPr>
        <w:t>кта нормативного правового акта</w:t>
      </w:r>
    </w:p>
    <w:p w:rsidR="006C03FA" w:rsidRPr="00401533" w:rsidRDefault="006C03FA" w:rsidP="006C03FA">
      <w:pPr>
        <w:autoSpaceDE w:val="0"/>
        <w:autoSpaceDN w:val="0"/>
        <w:adjustRightInd w:val="0"/>
        <w:ind w:firstLine="540"/>
        <w:jc w:val="center"/>
        <w:outlineLvl w:val="1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39"/>
        <w:gridCol w:w="2031"/>
        <w:gridCol w:w="1945"/>
        <w:gridCol w:w="1756"/>
      </w:tblGrid>
      <w:tr w:rsidR="008409F3" w:rsidRPr="00401533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.1. Группа участников отношений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.2. Количество участников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.3. Источники данных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1 специалист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Штатное расписание</w:t>
            </w:r>
          </w:p>
        </w:tc>
      </w:tr>
      <w:tr w:rsidR="008409F3" w:rsidRPr="00522896" w:rsidTr="00EB134B">
        <w:tc>
          <w:tcPr>
            <w:tcW w:w="2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Неопределенный круг лиц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в связи с наличием 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>заявительного порядка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96" w:rsidRPr="00522896" w:rsidRDefault="00522896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lastRenderedPageBreak/>
              <w:t>Административный учет (в соответствии с заявками)</w:t>
            </w:r>
          </w:p>
        </w:tc>
      </w:tr>
      <w:tr w:rsidR="008409F3" w:rsidRPr="00401533" w:rsidTr="00EB134B">
        <w:trPr>
          <w:trHeight w:val="660"/>
        </w:trPr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.4. Наименование функции (новой или изменяемой) полномочия, обязанности или права</w:t>
            </w:r>
          </w:p>
        </w:tc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.5. Наименование видов расходов (стандартных издержек)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.6. Количественная сумма расходов (рублей)</w:t>
            </w:r>
          </w:p>
        </w:tc>
      </w:tr>
      <w:tr w:rsidR="00EB134B" w:rsidRPr="00401533" w:rsidTr="00EB134B">
        <w:trPr>
          <w:trHeight w:val="525"/>
        </w:trPr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EB134B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522896" w:rsidRDefault="00964E91" w:rsidP="00964E91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Группа № 1: ф</w:t>
            </w:r>
            <w:r w:rsidR="00522896" w:rsidRPr="00522896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ункции уполномоченного органа по размещению нестационарных торговых объектов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FA" w:rsidRPr="00401533" w:rsidRDefault="006C03FA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8409F3" w:rsidRDefault="006C03FA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401533" w:rsidRDefault="006C03FA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09F3" w:rsidRPr="008409F3" w:rsidRDefault="00964E91" w:rsidP="006525BB">
            <w:pPr>
              <w:spacing w:line="256" w:lineRule="auto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Группа № 2: обеспечение исполнения </w:t>
            </w:r>
            <w:r w:rsidR="006525BB">
              <w:rPr>
                <w:rFonts w:eastAsia="Calibri"/>
                <w:b/>
                <w:i/>
                <w:sz w:val="24"/>
                <w:szCs w:val="24"/>
                <w:lang w:eastAsia="ru-RU"/>
              </w:rPr>
              <w:t>правил и</w:t>
            </w:r>
            <w:r w:rsidR="006525BB" w:rsidRPr="008409F3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8409F3" w:rsidRPr="008409F3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требований </w:t>
            </w:r>
            <w:r w:rsidR="006525BB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размещени</w:t>
            </w:r>
            <w:r w:rsidR="006525BB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ю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рекламных кон</w:t>
            </w:r>
            <w:r w:rsidR="006E012E">
              <w:rPr>
                <w:rFonts w:eastAsia="Calibri"/>
                <w:b/>
                <w:i/>
                <w:sz w:val="24"/>
                <w:szCs w:val="24"/>
                <w:lang w:eastAsia="ru-RU"/>
              </w:rPr>
              <w:t>с</w:t>
            </w: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трукций.</w:t>
            </w:r>
            <w:r w:rsidR="006E012E">
              <w:rPr>
                <w:rFonts w:eastAsia="Calibri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информационные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2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9F3" w:rsidRPr="00401533" w:rsidRDefault="008409F3" w:rsidP="00B30C75">
            <w:pPr>
              <w:spacing w:line="256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6F199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401533">
              <w:rPr>
                <w:rFonts w:eastAsia="Calibri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8409F3" w:rsidP="00B30C75">
            <w:pPr>
              <w:spacing w:line="256" w:lineRule="auto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7.7. Итого информационные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</w:p>
        </w:tc>
      </w:tr>
      <w:tr w:rsidR="008409F3" w:rsidRPr="00401533" w:rsidTr="00EB134B">
        <w:tc>
          <w:tcPr>
            <w:tcW w:w="3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B30C75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.8. Итого содержательны</w:t>
            </w:r>
            <w:r>
              <w:rPr>
                <w:rFonts w:eastAsia="Calibri"/>
                <w:sz w:val="24"/>
                <w:szCs w:val="24"/>
                <w:lang w:eastAsia="ru-RU"/>
              </w:rPr>
              <w:t>е издержки</w:t>
            </w:r>
            <w:r w:rsidRPr="00401533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F3" w:rsidRPr="008409F3" w:rsidRDefault="00757CA8" w:rsidP="008409F3">
            <w:pPr>
              <w:spacing w:line="256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издержек не возникает</w:t>
            </w:r>
            <w:r w:rsidR="008409F3" w:rsidRPr="008409F3">
              <w:rPr>
                <w:rFonts w:eastAsia="Calibri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8409F3" w:rsidRPr="00401533" w:rsidTr="00EB13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9F3" w:rsidRPr="00401533" w:rsidRDefault="008409F3" w:rsidP="00757CA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7.9. Источники данных: </w:t>
            </w:r>
          </w:p>
        </w:tc>
      </w:tr>
    </w:tbl>
    <w:p w:rsidR="006C03FA" w:rsidRPr="009C6E8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highlight w:val="green"/>
          <w:lang w:eastAsia="ru-RU"/>
        </w:rPr>
      </w:pP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8</w:t>
      </w:r>
      <w:r w:rsidRPr="002F0331">
        <w:rPr>
          <w:rFonts w:eastAsia="Calibri"/>
          <w:sz w:val="24"/>
          <w:szCs w:val="24"/>
          <w:lang w:eastAsia="ru-RU"/>
        </w:rPr>
        <w:t>. Индикативные показатели мониторинга</w:t>
      </w:r>
    </w:p>
    <w:p w:rsidR="006C03FA" w:rsidRPr="002F0331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и иные способы (методы) оценки достижения</w:t>
      </w:r>
    </w:p>
    <w:p w:rsidR="006C03FA" w:rsidRDefault="006C03FA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2F0331">
        <w:rPr>
          <w:rFonts w:eastAsia="Calibri"/>
          <w:sz w:val="24"/>
          <w:szCs w:val="24"/>
          <w:lang w:eastAsia="ru-RU"/>
        </w:rPr>
        <w:t>заявленных целей регулирования</w:t>
      </w:r>
    </w:p>
    <w:p w:rsidR="00B119FD" w:rsidRPr="002F0331" w:rsidRDefault="00B119FD" w:rsidP="006C03FA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8"/>
        <w:gridCol w:w="2789"/>
        <w:gridCol w:w="336"/>
        <w:gridCol w:w="1951"/>
        <w:gridCol w:w="2065"/>
      </w:tblGrid>
      <w:tr w:rsidR="006C03FA" w:rsidRPr="002F0331" w:rsidTr="00B119FD"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.1. Цели предлагаемого регулирования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.2. Индикативные показатели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.3.</w:t>
            </w:r>
            <w:r>
              <w:rPr>
                <w:rFonts w:eastAsia="Calibri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A54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.4. Способы расчета индикативных показателей</w:t>
            </w:r>
          </w:p>
        </w:tc>
      </w:tr>
      <w:tr w:rsidR="00BA5499" w:rsidRPr="002F0331" w:rsidTr="00B119FD">
        <w:trPr>
          <w:trHeight w:val="28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499" w:rsidRPr="00BA5499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99" w:rsidRPr="00757CA8" w:rsidRDefault="00BA5499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.5. Информация о мониторинге и иных способах (методах) оценки достижения заявленных целей регулирования:</w:t>
            </w:r>
          </w:p>
          <w:p w:rsidR="006C03FA" w:rsidRPr="00757CA8" w:rsidRDefault="00757CA8" w:rsidP="00757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ru-RU"/>
              </w:rPr>
              <w:t>Индикативные показатели определены при разработке основного документа</w:t>
            </w:r>
          </w:p>
        </w:tc>
      </w:tr>
      <w:tr w:rsidR="006C03FA" w:rsidRPr="002F0331" w:rsidTr="00EB134B">
        <w:tc>
          <w:tcPr>
            <w:tcW w:w="2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2F0331" w:rsidRDefault="006C03FA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.6. Оценка затрат на осуществление мониторинга (в среднем в год)</w:t>
            </w:r>
          </w:p>
        </w:tc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03FA" w:rsidRPr="002F0331" w:rsidRDefault="00EB134B" w:rsidP="00B30C7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0,00</w:t>
            </w:r>
            <w:r w:rsidR="006C03FA" w:rsidRPr="002F0331">
              <w:rPr>
                <w:rFonts w:eastAsia="Calibri"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6C03FA" w:rsidRPr="002F0331" w:rsidTr="00EB134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FA" w:rsidRPr="00757CA8" w:rsidRDefault="006C03FA" w:rsidP="00CE6D1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</w:t>
            </w:r>
            <w:r w:rsidRPr="002F0331">
              <w:rPr>
                <w:rFonts w:eastAsia="Calibri"/>
                <w:sz w:val="24"/>
                <w:szCs w:val="24"/>
                <w:lang w:eastAsia="ru-RU"/>
              </w:rPr>
              <w:t>.7. Описание источников информации для расчета показателей (индикаторов):</w:t>
            </w:r>
          </w:p>
        </w:tc>
      </w:tr>
    </w:tbl>
    <w:p w:rsidR="006C03FA" w:rsidRDefault="006C03FA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B119FD" w:rsidRPr="00B72A47" w:rsidRDefault="00B119FD" w:rsidP="006C03FA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C03FA" w:rsidRPr="004626FF" w:rsidRDefault="00B119FD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626FF" w:rsidRPr="004626FF">
        <w:rPr>
          <w:sz w:val="24"/>
          <w:szCs w:val="24"/>
        </w:rPr>
        <w:t>ерв</w:t>
      </w:r>
      <w:r>
        <w:rPr>
          <w:sz w:val="24"/>
          <w:szCs w:val="24"/>
        </w:rPr>
        <w:t>ый</w:t>
      </w:r>
      <w:r w:rsidR="004626FF" w:rsidRPr="004626FF">
        <w:rPr>
          <w:sz w:val="24"/>
          <w:szCs w:val="24"/>
        </w:rPr>
        <w:t xml:space="preserve"> заместител</w:t>
      </w:r>
      <w:r>
        <w:rPr>
          <w:sz w:val="24"/>
          <w:szCs w:val="24"/>
        </w:rPr>
        <w:t>ь</w:t>
      </w:r>
      <w:r w:rsidR="004626FF" w:rsidRPr="004626FF">
        <w:rPr>
          <w:sz w:val="24"/>
          <w:szCs w:val="24"/>
        </w:rPr>
        <w:t xml:space="preserve"> главы города-</w:t>
      </w:r>
    </w:p>
    <w:p w:rsidR="004626FF" w:rsidRPr="004626FF" w:rsidRDefault="004626FF" w:rsidP="006C03FA">
      <w:pPr>
        <w:autoSpaceDE w:val="0"/>
        <w:autoSpaceDN w:val="0"/>
        <w:ind w:right="4678"/>
        <w:jc w:val="both"/>
        <w:rPr>
          <w:sz w:val="24"/>
          <w:szCs w:val="24"/>
        </w:rPr>
      </w:pPr>
      <w:r w:rsidRPr="004626FF">
        <w:rPr>
          <w:sz w:val="24"/>
          <w:szCs w:val="24"/>
        </w:rPr>
        <w:t>директор департамента муниципальной собственности и градостроительства</w:t>
      </w:r>
    </w:p>
    <w:tbl>
      <w:tblPr>
        <w:tblW w:w="5000" w:type="pct"/>
        <w:tblCellMar>
          <w:left w:w="28" w:type="dxa"/>
          <w:right w:w="28" w:type="dxa"/>
        </w:tblCellMar>
        <w:tblLook w:val="04A0"/>
      </w:tblPr>
      <w:tblGrid>
        <w:gridCol w:w="4578"/>
        <w:gridCol w:w="996"/>
        <w:gridCol w:w="1991"/>
        <w:gridCol w:w="171"/>
        <w:gridCol w:w="1675"/>
      </w:tblGrid>
      <w:tr w:rsidR="006C03FA" w:rsidRPr="003E05D2" w:rsidTr="00EB134B">
        <w:trPr>
          <w:trHeight w:val="377"/>
        </w:trPr>
        <w:tc>
          <w:tcPr>
            <w:tcW w:w="24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4626FF" w:rsidRDefault="00B119FD" w:rsidP="00B30C75">
            <w:pPr>
              <w:autoSpaceDE w:val="0"/>
              <w:autoSpaceDN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  <w:tc>
          <w:tcPr>
            <w:tcW w:w="529" w:type="pct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ind w:left="850"/>
              <w:rPr>
                <w:lang w:eastAsia="en-US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B119FD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18.07</w:t>
            </w:r>
            <w:bookmarkStart w:id="1" w:name="_GoBack"/>
            <w:bookmarkEnd w:id="1"/>
            <w:r w:rsidR="004626FF">
              <w:rPr>
                <w:lang w:eastAsia="en-US"/>
              </w:rPr>
              <w:t>.2019</w:t>
            </w:r>
          </w:p>
        </w:tc>
        <w:tc>
          <w:tcPr>
            <w:tcW w:w="91" w:type="pct"/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lang w:eastAsia="en-US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6C03FA" w:rsidRPr="003E05D2" w:rsidTr="00EB134B">
        <w:tc>
          <w:tcPr>
            <w:tcW w:w="2432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(инициалы, фамилия)</w:t>
            </w:r>
          </w:p>
        </w:tc>
        <w:tc>
          <w:tcPr>
            <w:tcW w:w="529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58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91" w:type="pct"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1" w:type="pct"/>
            <w:hideMark/>
          </w:tcPr>
          <w:p w:rsidR="006C03FA" w:rsidRPr="003E05D2" w:rsidRDefault="006C03FA" w:rsidP="00B30C75">
            <w:pPr>
              <w:autoSpaceDE w:val="0"/>
              <w:autoSpaceDN w:val="0"/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E05D2">
              <w:rPr>
                <w:sz w:val="18"/>
                <w:szCs w:val="18"/>
                <w:lang w:eastAsia="en-US"/>
              </w:rPr>
              <w:t>(подпись)</w:t>
            </w:r>
          </w:p>
        </w:tc>
      </w:tr>
    </w:tbl>
    <w:p w:rsidR="006C03FA" w:rsidRPr="006C03FA" w:rsidRDefault="006C03FA" w:rsidP="006C03FA"/>
    <w:sectPr w:rsidR="006C03FA" w:rsidRPr="006C03FA" w:rsidSect="00B119F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43B6"/>
    <w:rsid w:val="00023978"/>
    <w:rsid w:val="003376BD"/>
    <w:rsid w:val="003A080F"/>
    <w:rsid w:val="003E72A3"/>
    <w:rsid w:val="003F7A25"/>
    <w:rsid w:val="004626FF"/>
    <w:rsid w:val="00494A9A"/>
    <w:rsid w:val="004E15E7"/>
    <w:rsid w:val="00522896"/>
    <w:rsid w:val="006525BB"/>
    <w:rsid w:val="006C03FA"/>
    <w:rsid w:val="006E012E"/>
    <w:rsid w:val="007316C7"/>
    <w:rsid w:val="00756BF7"/>
    <w:rsid w:val="00757CA8"/>
    <w:rsid w:val="008409F3"/>
    <w:rsid w:val="00964E91"/>
    <w:rsid w:val="009D471C"/>
    <w:rsid w:val="00AE493E"/>
    <w:rsid w:val="00B119FD"/>
    <w:rsid w:val="00BA5499"/>
    <w:rsid w:val="00BB3A3D"/>
    <w:rsid w:val="00C6506D"/>
    <w:rsid w:val="00C760A3"/>
    <w:rsid w:val="00CE6D13"/>
    <w:rsid w:val="00CF0FB6"/>
    <w:rsid w:val="00D060E7"/>
    <w:rsid w:val="00D51D7B"/>
    <w:rsid w:val="00D53C78"/>
    <w:rsid w:val="00E943B6"/>
    <w:rsid w:val="00EB134B"/>
    <w:rsid w:val="00ED6C81"/>
    <w:rsid w:val="00EF56DF"/>
    <w:rsid w:val="00F43520"/>
    <w:rsid w:val="00FA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3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506D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A17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E4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9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21B6AFCD8A28B32EFA9E4878E8159064F4ADEDE1B42304DECA62B23CC9C61CA0056A59207C5279CEAEC2D3Z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521B6AFCD8A28B32EFA9E4878E8159064F4ADEDE1B42304DECA62B23CC9C61CA0056A59207C5279CEAEC2D3ZE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mobileonline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rh@ugorsk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QWERTY</cp:lastModifiedBy>
  <cp:revision>5</cp:revision>
  <cp:lastPrinted>2019-07-18T04:05:00Z</cp:lastPrinted>
  <dcterms:created xsi:type="dcterms:W3CDTF">2019-07-18T03:59:00Z</dcterms:created>
  <dcterms:modified xsi:type="dcterms:W3CDTF">2019-07-18T17:51:00Z</dcterms:modified>
</cp:coreProperties>
</file>