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1006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next-textbox:#Надпись 2;mso-fit-shape-to-text:t">
              <w:txbxContent>
                <w:p w:rsidR="009D53BC" w:rsidRDefault="009D53BC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D53BC" w:rsidRDefault="009D53B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0F4096" w:rsidRDefault="000F4096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25 мая 2017 года  </w:t>
      </w:r>
      <w:r w:rsidR="00FA6FE7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</w:t>
      </w:r>
      <w:r w:rsidR="00FA6FE7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1191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E64792" w:rsidRDefault="00E64792" w:rsidP="00E6479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E64792" w:rsidRDefault="00E64792" w:rsidP="00E6479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E64792" w:rsidRDefault="00E64792" w:rsidP="00E6479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3272 </w:t>
      </w:r>
    </w:p>
    <w:p w:rsidR="00E64792" w:rsidRDefault="00E64792" w:rsidP="00E6479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</w:t>
      </w:r>
    </w:p>
    <w:p w:rsidR="00E64792" w:rsidRDefault="00E64792" w:rsidP="00E6479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«Благоустройство </w:t>
      </w:r>
    </w:p>
    <w:p w:rsidR="00E64792" w:rsidRDefault="00E64792" w:rsidP="00E6479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</w:t>
      </w:r>
    </w:p>
    <w:p w:rsidR="00E64792" w:rsidRDefault="00E64792" w:rsidP="00E64792">
      <w:pPr>
        <w:pStyle w:val="1"/>
        <w:rPr>
          <w:rFonts w:ascii="Times New Roman" w:hAnsi="Times New Roman"/>
          <w:sz w:val="24"/>
          <w:szCs w:val="24"/>
        </w:rPr>
      </w:pPr>
    </w:p>
    <w:p w:rsidR="00E64792" w:rsidRDefault="00E64792" w:rsidP="00E64792">
      <w:pPr>
        <w:pStyle w:val="1"/>
        <w:rPr>
          <w:rFonts w:ascii="Times New Roman" w:hAnsi="Times New Roman"/>
          <w:sz w:val="24"/>
          <w:szCs w:val="24"/>
        </w:rPr>
      </w:pPr>
    </w:p>
    <w:p w:rsidR="00E64792" w:rsidRDefault="00E64792" w:rsidP="00E64792">
      <w:pPr>
        <w:pStyle w:val="1"/>
        <w:rPr>
          <w:rFonts w:ascii="Times New Roman" w:hAnsi="Times New Roman"/>
          <w:sz w:val="24"/>
          <w:szCs w:val="24"/>
        </w:rPr>
      </w:pPr>
    </w:p>
    <w:p w:rsidR="00E64792" w:rsidRDefault="00E64792" w:rsidP="00E64792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постановлением Правительства Российской Федерации от 10.02.2017 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</w:t>
      </w:r>
      <w:proofErr w:type="gramEnd"/>
      <w:r>
        <w:rPr>
          <w:sz w:val="24"/>
          <w:szCs w:val="24"/>
        </w:rPr>
        <w:t xml:space="preserve"> комфортной городской среды» на 2017 год, </w:t>
      </w:r>
      <w:proofErr w:type="gramStart"/>
      <w:r>
        <w:rPr>
          <w:sz w:val="24"/>
          <w:szCs w:val="24"/>
        </w:rPr>
        <w:t>утвержденными</w:t>
      </w:r>
      <w:proofErr w:type="gramEnd"/>
      <w:r>
        <w:rPr>
          <w:sz w:val="24"/>
          <w:szCs w:val="24"/>
        </w:rPr>
        <w:t xml:space="preserve"> приказом Министерства строительства и жилищно-коммунального хозяйства Российской Федерации               от 21.02.2017 № 114,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                               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E64792" w:rsidRDefault="00E64792" w:rsidP="00E64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3272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«Благоустройство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на 2014-2020 годы» (с изменениями от  07.05.2014 № 2050, от 09.07.2014 № 3308, от 05.08.2014     № 3990, от 25.11.2014 № 6406, от 26.05.2015 № 2134, от 26.08.2015 № 2872, от 26.11.2015                  № 3426, от 16.12.2015 № 3619, от 21.12.2015 № 3721, от 19.02.2016 № 393, от 15.03.2016 № 564,</w:t>
      </w:r>
      <w:proofErr w:type="gramEnd"/>
      <w:r>
        <w:rPr>
          <w:sz w:val="24"/>
          <w:szCs w:val="24"/>
        </w:rPr>
        <w:t xml:space="preserve"> от 27.06.2016 № 1513, от 13.09.2016 № 2223, от 23.11.2016 № 2886, от 22.12.2016 № 3281,                 от 04.05.2017 № 994) следующие изменения:</w:t>
      </w:r>
    </w:p>
    <w:p w:rsidR="00E64792" w:rsidRDefault="00E64792" w:rsidP="00E6479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1.1. Абзац второй раздела 3 дополнить предложением следующего содержания: «Также предусматривается реализация </w:t>
      </w:r>
      <w:r>
        <w:rPr>
          <w:sz w:val="24"/>
          <w:szCs w:val="24"/>
          <w:lang w:eastAsia="ru-RU"/>
        </w:rPr>
        <w:t>муниципальной программы «</w:t>
      </w:r>
      <w:r>
        <w:rPr>
          <w:sz w:val="24"/>
          <w:szCs w:val="24"/>
        </w:rPr>
        <w:t>Формирование комфортной городской среды на 2017 год</w:t>
      </w:r>
      <w:r>
        <w:rPr>
          <w:sz w:val="24"/>
          <w:szCs w:val="24"/>
          <w:lang w:eastAsia="ru-RU"/>
        </w:rPr>
        <w:t>», задачами которой являются: п</w:t>
      </w:r>
      <w:r>
        <w:rPr>
          <w:sz w:val="24"/>
          <w:szCs w:val="24"/>
          <w:lang w:eastAsia="en-US"/>
        </w:rPr>
        <w:t xml:space="preserve">овышение уровня благоустройства дворовых территорий, территорий общего пользования, повышение уровня  вовлеченности заинтересованных граждан, организаций, представителей </w:t>
      </w:r>
      <w:proofErr w:type="gramStart"/>
      <w:r>
        <w:rPr>
          <w:sz w:val="24"/>
          <w:szCs w:val="24"/>
          <w:lang w:eastAsia="en-US"/>
        </w:rPr>
        <w:t>бизнес-сообщества</w:t>
      </w:r>
      <w:proofErr w:type="gramEnd"/>
      <w:r>
        <w:rPr>
          <w:sz w:val="24"/>
          <w:szCs w:val="24"/>
          <w:lang w:eastAsia="en-US"/>
        </w:rPr>
        <w:t xml:space="preserve"> в реализацию мероприятий по формированию комфортной городской среды (приложение).».</w:t>
      </w:r>
    </w:p>
    <w:p w:rsidR="00E64792" w:rsidRDefault="00E64792" w:rsidP="00E64792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Абзац тринадцатый раздела 4 дополнить предложением следующего содержания: </w:t>
      </w:r>
      <w:proofErr w:type="gramStart"/>
      <w:r>
        <w:rPr>
          <w:sz w:val="24"/>
          <w:szCs w:val="24"/>
        </w:rPr>
        <w:t xml:space="preserve">«Реализация муниципальной программы </w:t>
      </w:r>
      <w:r>
        <w:rPr>
          <w:sz w:val="24"/>
          <w:szCs w:val="24"/>
          <w:lang w:eastAsia="ru-RU"/>
        </w:rPr>
        <w:t>«</w:t>
      </w:r>
      <w:r>
        <w:rPr>
          <w:sz w:val="24"/>
          <w:szCs w:val="24"/>
        </w:rPr>
        <w:t>Формирование комфортной городской среды на 2017 год</w:t>
      </w:r>
      <w:r>
        <w:rPr>
          <w:sz w:val="24"/>
          <w:szCs w:val="24"/>
          <w:lang w:eastAsia="ru-RU"/>
        </w:rPr>
        <w:t xml:space="preserve">» осуществляется в рамках мероприятия 2.4 </w:t>
      </w:r>
      <w:r>
        <w:rPr>
          <w:sz w:val="24"/>
          <w:szCs w:val="24"/>
        </w:rPr>
        <w:t>Приоритетный проект «Формирование комфортной городской среды» г</w:t>
      </w:r>
      <w:r>
        <w:rPr>
          <w:sz w:val="24"/>
          <w:szCs w:val="24"/>
          <w:lang w:eastAsia="ru-RU"/>
        </w:rPr>
        <w:t>осударственной программы Ханты-Мансийского автономного округа – Югры «</w:t>
      </w:r>
      <w:r>
        <w:rPr>
          <w:rFonts w:eastAsia="Calibri"/>
          <w:sz w:val="24"/>
          <w:szCs w:val="24"/>
          <w:lang w:eastAsia="en-US"/>
        </w:rPr>
        <w:t xml:space="preserve">Развитие жилищно-коммунального комплекса и повышение энергетической эффективности в Ханты-Мансийском автономном округе – Югре на 2016-2020 годы»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lastRenderedPageBreak/>
        <w:t xml:space="preserve">и </w:t>
      </w:r>
      <w:r>
        <w:rPr>
          <w:sz w:val="24"/>
          <w:szCs w:val="24"/>
        </w:rPr>
        <w:t>основана на взаимодействии органов местного самоуправления, хозяйствующих субъектов            и граждан муниципального образования.».</w:t>
      </w:r>
      <w:proofErr w:type="gramEnd"/>
    </w:p>
    <w:p w:rsidR="00E64792" w:rsidRDefault="00E64792" w:rsidP="00E64792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en-US"/>
        </w:rPr>
        <w:t>1.3. Дополнить приложением</w:t>
      </w:r>
      <w:r>
        <w:rPr>
          <w:sz w:val="24"/>
          <w:szCs w:val="24"/>
        </w:rPr>
        <w:t xml:space="preserve">  «</w:t>
      </w:r>
      <w:r>
        <w:rPr>
          <w:sz w:val="24"/>
          <w:szCs w:val="24"/>
          <w:lang w:eastAsia="ru-RU"/>
        </w:rPr>
        <w:t>Муниципальная программа «</w:t>
      </w:r>
      <w:r>
        <w:rPr>
          <w:sz w:val="24"/>
          <w:szCs w:val="24"/>
        </w:rPr>
        <w:t>Формирование комфортной городской среды на 2017 год</w:t>
      </w:r>
      <w:r>
        <w:rPr>
          <w:sz w:val="24"/>
          <w:szCs w:val="24"/>
          <w:lang w:eastAsia="ru-RU"/>
        </w:rPr>
        <w:t>» (приложение).</w:t>
      </w:r>
    </w:p>
    <w:p w:rsidR="00E64792" w:rsidRDefault="00E64792" w:rsidP="00E647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E64792" w:rsidRDefault="00E64792" w:rsidP="00E6479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Настоящее постановление вступает в силу после его официального опубликования.</w:t>
      </w:r>
    </w:p>
    <w:p w:rsidR="00E64792" w:rsidRDefault="00E64792" w:rsidP="00E6479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E64792" w:rsidRDefault="00E64792" w:rsidP="00E64792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E64792" w:rsidRDefault="00E64792" w:rsidP="00E64792">
      <w:pPr>
        <w:jc w:val="both"/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41006D" w:rsidRDefault="0041006D" w:rsidP="004100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41006D" w:rsidRPr="00B67A95" w:rsidRDefault="0041006D" w:rsidP="004100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А.В. Бородкин</w:t>
      </w:r>
    </w:p>
    <w:p w:rsidR="00E64792" w:rsidRDefault="00E64792" w:rsidP="009233E1">
      <w:pPr>
        <w:rPr>
          <w:sz w:val="24"/>
          <w:szCs w:val="24"/>
        </w:rPr>
      </w:pPr>
      <w:bookmarkStart w:id="0" w:name="_GoBack"/>
      <w:bookmarkEnd w:id="0"/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9233E1">
      <w:pPr>
        <w:rPr>
          <w:sz w:val="24"/>
          <w:szCs w:val="24"/>
        </w:rPr>
      </w:pPr>
    </w:p>
    <w:p w:rsidR="00E64792" w:rsidRDefault="00E64792" w:rsidP="00E647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64792" w:rsidRDefault="00E64792" w:rsidP="00E647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64792" w:rsidRDefault="00E64792" w:rsidP="00E647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E64792" w:rsidRPr="000F4096" w:rsidRDefault="000F4096" w:rsidP="00E6479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мая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1191 </w:t>
      </w:r>
    </w:p>
    <w:p w:rsidR="00E64792" w:rsidRDefault="00E64792" w:rsidP="009233E1">
      <w:pPr>
        <w:rPr>
          <w:sz w:val="24"/>
          <w:szCs w:val="24"/>
        </w:rPr>
      </w:pPr>
    </w:p>
    <w:p w:rsidR="00E64792" w:rsidRPr="00E64792" w:rsidRDefault="00E64792" w:rsidP="00E64792">
      <w:pPr>
        <w:jc w:val="right"/>
        <w:rPr>
          <w:b/>
          <w:sz w:val="24"/>
          <w:szCs w:val="24"/>
        </w:rPr>
      </w:pPr>
      <w:r w:rsidRPr="00E64792">
        <w:rPr>
          <w:b/>
          <w:sz w:val="24"/>
          <w:szCs w:val="24"/>
        </w:rPr>
        <w:t>Приложение</w:t>
      </w:r>
    </w:p>
    <w:p w:rsidR="00E64792" w:rsidRPr="00E64792" w:rsidRDefault="00E64792" w:rsidP="00E64792">
      <w:pPr>
        <w:jc w:val="right"/>
        <w:rPr>
          <w:b/>
          <w:sz w:val="24"/>
          <w:szCs w:val="24"/>
        </w:rPr>
      </w:pPr>
      <w:r w:rsidRPr="00E64792">
        <w:rPr>
          <w:b/>
          <w:sz w:val="24"/>
          <w:szCs w:val="24"/>
        </w:rPr>
        <w:t xml:space="preserve">к муниципальной программе </w:t>
      </w:r>
    </w:p>
    <w:p w:rsidR="00E64792" w:rsidRPr="00E64792" w:rsidRDefault="00E64792" w:rsidP="00E64792">
      <w:pPr>
        <w:jc w:val="right"/>
        <w:rPr>
          <w:b/>
          <w:sz w:val="24"/>
          <w:szCs w:val="24"/>
        </w:rPr>
      </w:pPr>
      <w:r w:rsidRPr="00E64792">
        <w:rPr>
          <w:b/>
          <w:sz w:val="24"/>
          <w:szCs w:val="24"/>
        </w:rPr>
        <w:t xml:space="preserve">города </w:t>
      </w:r>
      <w:proofErr w:type="spellStart"/>
      <w:r w:rsidRPr="00E64792">
        <w:rPr>
          <w:b/>
          <w:sz w:val="24"/>
          <w:szCs w:val="24"/>
        </w:rPr>
        <w:t>Югорска</w:t>
      </w:r>
      <w:proofErr w:type="spellEnd"/>
      <w:r w:rsidRPr="00E64792">
        <w:rPr>
          <w:b/>
          <w:sz w:val="24"/>
          <w:szCs w:val="24"/>
        </w:rPr>
        <w:t xml:space="preserve"> «Благоустройство </w:t>
      </w:r>
    </w:p>
    <w:p w:rsidR="00E64792" w:rsidRPr="00E64792" w:rsidRDefault="00E64792" w:rsidP="00E64792">
      <w:pPr>
        <w:jc w:val="right"/>
        <w:rPr>
          <w:b/>
          <w:sz w:val="24"/>
          <w:szCs w:val="24"/>
        </w:rPr>
      </w:pPr>
      <w:r w:rsidRPr="00E64792">
        <w:rPr>
          <w:b/>
          <w:sz w:val="24"/>
          <w:szCs w:val="24"/>
        </w:rPr>
        <w:t xml:space="preserve">города </w:t>
      </w:r>
      <w:proofErr w:type="spellStart"/>
      <w:r w:rsidRPr="00E64792">
        <w:rPr>
          <w:b/>
          <w:sz w:val="24"/>
          <w:szCs w:val="24"/>
        </w:rPr>
        <w:t>Югорска</w:t>
      </w:r>
      <w:proofErr w:type="spellEnd"/>
      <w:r w:rsidRPr="00E64792">
        <w:rPr>
          <w:b/>
          <w:sz w:val="24"/>
          <w:szCs w:val="24"/>
        </w:rPr>
        <w:t xml:space="preserve"> на 2014-2020 годы»</w:t>
      </w:r>
    </w:p>
    <w:p w:rsidR="00E64792" w:rsidRPr="00E64792" w:rsidRDefault="00E64792" w:rsidP="00E64792">
      <w:pPr>
        <w:rPr>
          <w:b/>
          <w:sz w:val="24"/>
          <w:szCs w:val="24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Муниципальная программа </w:t>
      </w: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</w:t>
      </w:r>
      <w:r>
        <w:rPr>
          <w:b/>
          <w:sz w:val="24"/>
          <w:szCs w:val="24"/>
        </w:rPr>
        <w:t>Формирование комфортной городской среды на 2017 год</w:t>
      </w:r>
      <w:r>
        <w:rPr>
          <w:b/>
          <w:sz w:val="24"/>
          <w:szCs w:val="24"/>
          <w:lang w:eastAsia="ru-RU"/>
        </w:rPr>
        <w:t>»</w:t>
      </w:r>
    </w:p>
    <w:p w:rsidR="00E64792" w:rsidRDefault="00E64792" w:rsidP="00E6479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(далее-муниципальная программа)</w:t>
      </w:r>
    </w:p>
    <w:p w:rsidR="00E64792" w:rsidRDefault="00E64792" w:rsidP="00E64792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Паспорт</w:t>
      </w: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муниципальной программы</w:t>
      </w:r>
    </w:p>
    <w:p w:rsidR="00E64792" w:rsidRDefault="00E64792" w:rsidP="00E64792">
      <w:pPr>
        <w:suppressAutoHyphens w:val="0"/>
        <w:rPr>
          <w:b/>
          <w:sz w:val="24"/>
          <w:szCs w:val="24"/>
          <w:lang w:eastAsia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526"/>
      </w:tblGrid>
      <w:tr w:rsidR="00E64792" w:rsidTr="00E64792">
        <w:trPr>
          <w:trHeight w:val="6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>
            <w:pPr>
              <w:pStyle w:val="Style6"/>
              <w:widowControl/>
              <w:suppressAutoHyphens/>
              <w:spacing w:line="240" w:lineRule="auto"/>
              <w:rPr>
                <w:lang w:eastAsia="en-US"/>
              </w:rPr>
            </w:pPr>
            <w:r>
              <w:t>Формирование комфортной городской среды на 2017 год</w:t>
            </w:r>
          </w:p>
        </w:tc>
      </w:tr>
      <w:tr w:rsidR="00E64792" w:rsidTr="00E64792">
        <w:trPr>
          <w:trHeight w:val="16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>
            <w:pPr>
              <w:spacing w:line="276" w:lineRule="auto"/>
              <w:ind w:righ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 w:rsidP="00E64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к муниципальной программе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«Благоустройство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на 2014-2020 годы»</w:t>
            </w:r>
          </w:p>
        </w:tc>
      </w:tr>
      <w:tr w:rsidR="00E64792" w:rsidTr="00E64792">
        <w:trPr>
          <w:trHeight w:val="6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>
            <w:pPr>
              <w:spacing w:line="276" w:lineRule="auto"/>
              <w:ind w:righ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исполнитель муниципальной 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 w:rsidP="00E64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</w:tr>
      <w:tr w:rsidR="00E64792" w:rsidTr="00E64792">
        <w:trPr>
          <w:trHeight w:val="5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 w:rsidP="00E6479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</w:tr>
      <w:tr w:rsidR="00E64792" w:rsidTr="00E64792">
        <w:trPr>
          <w:trHeight w:val="8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 w:rsidP="00E6479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Повышение уровня благоустройства на территории </w:t>
            </w:r>
            <w:r>
              <w:rPr>
                <w:sz w:val="24"/>
                <w:szCs w:val="24"/>
                <w:lang w:eastAsia="en-US"/>
              </w:rPr>
              <w:t xml:space="preserve">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64792" w:rsidTr="00E64792">
        <w:trPr>
          <w:trHeight w:val="17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 w:rsidP="00E64792">
            <w:pPr>
              <w:numPr>
                <w:ilvl w:val="0"/>
                <w:numId w:val="2"/>
              </w:numPr>
              <w:spacing w:line="276" w:lineRule="auto"/>
              <w:ind w:left="89" w:firstLine="27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уровня благоустройства дворовых территорий.</w:t>
            </w:r>
          </w:p>
          <w:p w:rsidR="00E64792" w:rsidRDefault="00E64792" w:rsidP="00E64792">
            <w:pPr>
              <w:numPr>
                <w:ilvl w:val="0"/>
                <w:numId w:val="2"/>
              </w:numPr>
              <w:spacing w:line="276" w:lineRule="auto"/>
              <w:ind w:left="89" w:firstLine="27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уровня благоустройства территорий общего пользования.</w:t>
            </w:r>
          </w:p>
          <w:p w:rsidR="00E64792" w:rsidRDefault="00E64792" w:rsidP="00E64792">
            <w:pPr>
              <w:numPr>
                <w:ilvl w:val="0"/>
                <w:numId w:val="2"/>
              </w:numPr>
              <w:spacing w:line="276" w:lineRule="auto"/>
              <w:ind w:left="89" w:firstLine="27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Повышение уровня вовлеченности заинтересованных граждан, организаций, представителей </w:t>
            </w:r>
            <w:proofErr w:type="gramStart"/>
            <w:r>
              <w:rPr>
                <w:sz w:val="24"/>
                <w:szCs w:val="24"/>
                <w:lang w:eastAsia="en-US"/>
              </w:rPr>
              <w:t>бизнес-сообщества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в реализацию мероприятий по формированию комфортной городской среды.</w:t>
            </w:r>
          </w:p>
        </w:tc>
      </w:tr>
      <w:tr w:rsidR="00E64792" w:rsidTr="00E64792">
        <w:trPr>
          <w:trHeight w:val="8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>
            <w:pPr>
              <w:pStyle w:val="ad"/>
              <w:suppressAutoHyphens/>
              <w:spacing w:line="276" w:lineRule="auto"/>
              <w:ind w:right="34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Подпрограммы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 w:rsidP="00E6479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E64792" w:rsidTr="00E64792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>
            <w:pPr>
              <w:pStyle w:val="ad"/>
              <w:suppressAutoHyphens/>
              <w:spacing w:line="276" w:lineRule="auto"/>
              <w:ind w:right="34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Целевые индикаторы и показатели муниципальной программы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 w:rsidP="00E64792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Количество и площадь благоустроенных дворовых территорий.</w:t>
            </w:r>
          </w:p>
          <w:p w:rsidR="00E64792" w:rsidRDefault="00E64792" w:rsidP="00E64792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Доля благоустроенных дворовых территорий </w:t>
            </w:r>
          </w:p>
          <w:p w:rsidR="00E64792" w:rsidRDefault="00E64792" w:rsidP="00E64792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общего количества дворовых территорий.</w:t>
            </w:r>
          </w:p>
          <w:p w:rsidR="00E64792" w:rsidRDefault="00E64792" w:rsidP="00E64792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Охват населения благоустроенными дворовыми территориями (доля населения, проживающего в жилом фонде с благоустроенными дворовыми территориями                   от общей численности населения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E64792" w:rsidRDefault="00E64792" w:rsidP="00E64792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Количество и площадь благоустроенных муниципальных территорий общего пользования к общей </w:t>
            </w:r>
            <w:r>
              <w:rPr>
                <w:sz w:val="24"/>
                <w:szCs w:val="24"/>
              </w:rPr>
              <w:lastRenderedPageBreak/>
              <w:t>площади общественных территорий.</w:t>
            </w:r>
          </w:p>
          <w:p w:rsidR="00E64792" w:rsidRDefault="00E64792" w:rsidP="00E64792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Доля площади благоустроенных муниципальных территорий общего пользования.</w:t>
            </w:r>
          </w:p>
          <w:p w:rsidR="00E64792" w:rsidRDefault="00E64792" w:rsidP="00E64792">
            <w:pPr>
              <w:ind w:firstLine="31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 Площадь благоустроенных территорий общего пользования, приходящаяся на 1 жителя муниципального образования</w:t>
            </w:r>
          </w:p>
        </w:tc>
      </w:tr>
      <w:tr w:rsidR="00E64792" w:rsidTr="00E64792">
        <w:trPr>
          <w:trHeight w:val="5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Сроки  реализации муниципальной  программы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 w:rsidP="00E64792">
            <w:pPr>
              <w:tabs>
                <w:tab w:val="left" w:pos="524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2017 год (</w:t>
            </w:r>
            <w:r>
              <w:rPr>
                <w:rFonts w:eastAsia="Calibri"/>
                <w:sz w:val="24"/>
                <w:szCs w:val="24"/>
                <w:lang w:eastAsia="en-US"/>
              </w:rPr>
              <w:t>Без разбивки на этапы)</w:t>
            </w:r>
          </w:p>
        </w:tc>
      </w:tr>
      <w:tr w:rsidR="00E64792" w:rsidTr="00E64792">
        <w:trPr>
          <w:cantSplit/>
          <w:trHeight w:val="1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 w:rsidP="00E64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составляет: 16 282,9 тыс. рублей,</w:t>
            </w:r>
          </w:p>
          <w:p w:rsidR="00E64792" w:rsidRDefault="00E64792" w:rsidP="00E64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 счет средств:</w:t>
            </w:r>
          </w:p>
          <w:p w:rsidR="00E64792" w:rsidRDefault="00E64792" w:rsidP="00E64792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бюджета: 0,0 тыс. рублей;</w:t>
            </w:r>
          </w:p>
          <w:p w:rsidR="00E64792" w:rsidRDefault="00E64792" w:rsidP="00E64792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окружного бюджета</w:t>
            </w:r>
            <w:r>
              <w:rPr>
                <w:sz w:val="24"/>
                <w:szCs w:val="24"/>
              </w:rPr>
              <w:t>: 9 904,8 тыс. рублей;</w:t>
            </w:r>
          </w:p>
          <w:p w:rsidR="00E64792" w:rsidRDefault="00E64792" w:rsidP="00E64792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бюджета муниципального  образования: 6 378,1 тыс. рублей.</w:t>
            </w:r>
          </w:p>
        </w:tc>
      </w:tr>
      <w:tr w:rsidR="00E64792" w:rsidTr="00E6479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>
            <w:pPr>
              <w:tabs>
                <w:tab w:val="left" w:pos="52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 результаты реализации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92" w:rsidRDefault="00E64792" w:rsidP="00E6479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результате реализации Программы ожидается:</w:t>
            </w:r>
          </w:p>
          <w:p w:rsidR="00E64792" w:rsidRDefault="00E64792" w:rsidP="00E64792">
            <w:pPr>
              <w:numPr>
                <w:ilvl w:val="0"/>
                <w:numId w:val="4"/>
              </w:numPr>
              <w:ind w:left="0" w:firstLine="318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благоустроенных дворовых территорий до 58 ед.;</w:t>
            </w:r>
          </w:p>
          <w:p w:rsidR="00E64792" w:rsidRDefault="00E64792" w:rsidP="00E64792">
            <w:pPr>
              <w:numPr>
                <w:ilvl w:val="0"/>
                <w:numId w:val="4"/>
              </w:numPr>
              <w:ind w:left="0" w:firstLine="318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удельного веса благоустроенных территорий общего пользования на 1%.</w:t>
            </w:r>
          </w:p>
        </w:tc>
      </w:tr>
    </w:tbl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64792" w:rsidRDefault="00E64792" w:rsidP="00E647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1. Характеристика текущего </w:t>
      </w:r>
      <w:proofErr w:type="gramStart"/>
      <w:r>
        <w:rPr>
          <w:b/>
          <w:sz w:val="24"/>
          <w:szCs w:val="24"/>
        </w:rPr>
        <w:t xml:space="preserve">состояния сектора благоустройства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proofErr w:type="gramEnd"/>
    </w:p>
    <w:p w:rsidR="00E64792" w:rsidRDefault="00E64792" w:rsidP="00E64792">
      <w:pPr>
        <w:jc w:val="center"/>
        <w:rPr>
          <w:b/>
          <w:sz w:val="24"/>
          <w:szCs w:val="24"/>
        </w:rPr>
      </w:pPr>
    </w:p>
    <w:p w:rsidR="00E64792" w:rsidRDefault="00E64792" w:rsidP="00E64792">
      <w:pPr>
        <w:ind w:firstLine="709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Благоустройство территории города </w:t>
      </w:r>
      <w:proofErr w:type="spellStart"/>
      <w:r>
        <w:rPr>
          <w:sz w:val="24"/>
          <w:szCs w:val="24"/>
          <w:lang w:eastAsia="en-US" w:bidi="en-US"/>
        </w:rPr>
        <w:t>Югорска</w:t>
      </w:r>
      <w:proofErr w:type="spellEnd"/>
      <w:r>
        <w:rPr>
          <w:sz w:val="24"/>
          <w:szCs w:val="24"/>
          <w:lang w:eastAsia="en-US" w:bidi="en-US"/>
        </w:rPr>
        <w:t xml:space="preserve"> является одной из актуальных проблем, требующих каждодневного внимания и эффективного решения. </w:t>
      </w:r>
    </w:p>
    <w:p w:rsidR="00E64792" w:rsidRDefault="00E64792" w:rsidP="00E64792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целях реализации приоритетного национального проекта «Формирование комфортной городской среды», Федерального закона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Устава</w:t>
      </w:r>
      <w:proofErr w:type="gramEnd"/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осуществляет полномочия по</w:t>
      </w:r>
      <w:r>
        <w:rPr>
          <w:rFonts w:eastAsia="Times New Roman CYR"/>
          <w:iCs/>
          <w:sz w:val="24"/>
          <w:szCs w:val="24"/>
        </w:rPr>
        <w:t xml:space="preserve"> организации благоустройства               и озеленения территории городского округа, </w:t>
      </w:r>
      <w:r>
        <w:rPr>
          <w:rFonts w:eastAsia="Lucida Sans Unicode"/>
          <w:iCs/>
          <w:sz w:val="24"/>
          <w:szCs w:val="24"/>
        </w:rPr>
        <w:t>организации освещения улиц</w:t>
      </w:r>
      <w:r>
        <w:rPr>
          <w:sz w:val="24"/>
          <w:szCs w:val="24"/>
        </w:rPr>
        <w:t>.</w:t>
      </w:r>
    </w:p>
    <w:p w:rsidR="00E64792" w:rsidRDefault="00E64792" w:rsidP="00E64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2016 году принят в Российской Федерации к реализации приоритетный проект «Формирование комфортной городской среды». Реализацию этого проекта ведут все населенные пункты численностью населения от 1000 человек. На уровне Ханты-Мансийского автономного округа – Югры проект также реализуется. Данная программа призвана реализовать проект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2017 году. Для реализации проекта                       в 2018-2022 годах будет разработана новая муниципальная программа.</w:t>
      </w:r>
    </w:p>
    <w:p w:rsidR="00E64792" w:rsidRDefault="00E64792" w:rsidP="00E64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Анализ существующего положения показывает:</w:t>
      </w:r>
    </w:p>
    <w:p w:rsidR="00E64792" w:rsidRDefault="00E64792" w:rsidP="00E64792">
      <w:pPr>
        <w:ind w:firstLine="709"/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308"/>
        <w:gridCol w:w="1308"/>
        <w:gridCol w:w="2345"/>
      </w:tblGrid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Pr="00E64792" w:rsidRDefault="00E6479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64792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Pr="00E64792" w:rsidRDefault="00E6479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64792">
              <w:rPr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Pr="00E64792" w:rsidRDefault="00E6479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64792">
              <w:rPr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Pr="00E64792" w:rsidRDefault="00E6479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64792">
              <w:rPr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Pr="00E64792" w:rsidRDefault="00E6479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64792">
              <w:rPr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дворовых территорий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дворовых территорий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665 858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683 215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697 971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благоустроенных дворовых территорий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благоустроенных дворовых территорий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362 012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379 369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394 125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жителей (чел.)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36 080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36 531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36 974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жителей </w:t>
            </w:r>
          </w:p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многоквартирных жилых домах с благоустроенными дворами (чел.)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14 929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15 954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16 647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муниципальных территорий общего пользования территорий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муниципальных территорий общего пользования территорий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403 275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403 275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426 410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благоустроенных муниципальных территорий общего пользования территорий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благоустроенных муниципальных территорий общего пользования территорий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120 481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120 481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143 616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  <w:lang w:eastAsia="ru-RU"/>
              </w:rPr>
              <w:t>нуждающихся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благоустройстве муниципальных территорий общего пользования территорий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Площадь </w:t>
            </w:r>
            <w:proofErr w:type="gramStart"/>
            <w:r>
              <w:rPr>
                <w:sz w:val="24"/>
                <w:szCs w:val="24"/>
                <w:lang w:eastAsia="ru-RU"/>
              </w:rPr>
              <w:t>нуждающихся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благоустройстве муниципальных территорий общего пользования территорий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282 794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282 794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282 794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финансового участия граждан, организаций 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Покупка детских городков</w:t>
            </w: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Трудовое участие организаций 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 профилактория, установка различных фигур </w:t>
            </w:r>
          </w:p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скверах</w:t>
            </w:r>
          </w:p>
        </w:tc>
      </w:tr>
      <w:tr w:rsidR="00E64792" w:rsidTr="00E6479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Трудовое участие граждан</w:t>
            </w:r>
          </w:p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1 105,7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678,9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92" w:rsidRDefault="00E6479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Высадка деревьев</w:t>
            </w:r>
          </w:p>
        </w:tc>
      </w:tr>
    </w:tbl>
    <w:p w:rsidR="00E64792" w:rsidRDefault="00E64792" w:rsidP="00E6479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Одним из приоритетных направлений развития муниципального образования является повышение уровня благоустройства, создание безопасных и комфортных условий для проживания жителей муниципального образования.</w:t>
      </w:r>
    </w:p>
    <w:p w:rsidR="00E64792" w:rsidRDefault="00E64792" w:rsidP="00E6479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Статус современного муниципального образования во многом определяет уровень внешнего благоустройства и развитая инженерная инфраструктура.</w:t>
      </w:r>
    </w:p>
    <w:p w:rsidR="00E64792" w:rsidRDefault="00E64792" w:rsidP="00E6479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Дворовые территории являются важнейшей составной частью транспортной системы. 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E64792" w:rsidRDefault="00E64792" w:rsidP="00E6479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 xml:space="preserve"> насчитывается 152 дворовые территории у многоквартирных домов общей площадью 697 971  кв. м.</w:t>
      </w:r>
    </w:p>
    <w:p w:rsidR="00E64792" w:rsidRDefault="00E64792" w:rsidP="00E6479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Количество и площадь благоустроенных дворовых территорий (полностью освещенных, оборудованными местами для проведения досуга и отдыха разными группами населения (спортивные площадки, детские площадки и т.д.), малыми архитектурными формами) составляет 57 дворовых территорий у многоквартирных домов, с площадью дворовых территорий 394 125  </w:t>
      </w:r>
      <w:proofErr w:type="spellStart"/>
      <w:r>
        <w:rPr>
          <w:sz w:val="24"/>
          <w:szCs w:val="24"/>
          <w:lang w:eastAsia="ru-RU"/>
        </w:rPr>
        <w:t>кв.м</w:t>
      </w:r>
      <w:proofErr w:type="spellEnd"/>
      <w:r>
        <w:rPr>
          <w:sz w:val="24"/>
          <w:szCs w:val="24"/>
          <w:lang w:eastAsia="ru-RU"/>
        </w:rPr>
        <w:t>.</w:t>
      </w:r>
    </w:p>
    <w:p w:rsidR="00E64792" w:rsidRDefault="00E64792" w:rsidP="00E6479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) составляет 45 %.</w:t>
      </w:r>
    </w:p>
    <w:p w:rsidR="00E64792" w:rsidRDefault="00E64792" w:rsidP="00E6479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Необходимость благоустройства территорий продиктована потребностью проживания людей в более комфортных условиях при постоянно растущем благосостоянии населения.</w:t>
      </w:r>
    </w:p>
    <w:p w:rsidR="00E64792" w:rsidRDefault="00E64792" w:rsidP="00E6479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поддержания дворовых и общественных территорий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в технически исправном состоянии и приведения их в соответствие с современными требованиями комфортности разработана данная муниципальная программа. </w:t>
      </w:r>
    </w:p>
    <w:p w:rsidR="00E64792" w:rsidRDefault="00E64792" w:rsidP="00E64792">
      <w:pPr>
        <w:tabs>
          <w:tab w:val="left" w:pos="5434"/>
        </w:tabs>
        <w:rPr>
          <w:b/>
          <w:sz w:val="24"/>
          <w:szCs w:val="24"/>
          <w:highlight w:val="yellow"/>
        </w:rPr>
      </w:pPr>
    </w:p>
    <w:p w:rsidR="00E64792" w:rsidRDefault="00E64792" w:rsidP="00E647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2. Приоритеты муниципальной политики в сфере благоустройства</w:t>
      </w:r>
    </w:p>
    <w:p w:rsidR="00E64792" w:rsidRDefault="00E64792" w:rsidP="00E64792">
      <w:pPr>
        <w:ind w:firstLine="709"/>
        <w:jc w:val="center"/>
        <w:rPr>
          <w:b/>
          <w:sz w:val="24"/>
          <w:szCs w:val="24"/>
        </w:rPr>
      </w:pPr>
    </w:p>
    <w:p w:rsidR="00E64792" w:rsidRDefault="00E64792" w:rsidP="00E64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Приоритетом муниципальной политики в сфере благоустройства является реализация приоритетного национального проекта «Формирование комфортной городской среды».</w:t>
      </w:r>
    </w:p>
    <w:p w:rsidR="00E64792" w:rsidRDefault="00E64792" w:rsidP="00E64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приоритетного национального проекта «Формирование комфортной городской среды»: создание условий для системного повышения качества и комфорта городской среды на всей территории Российской Федерации путем реализации комплекса первоочередных мероприятий по благоустройству. </w:t>
      </w:r>
    </w:p>
    <w:p w:rsidR="00E64792" w:rsidRDefault="00E64792" w:rsidP="00E6479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Цель муниципальной программы: создание комфортной городской среды на территории </w:t>
      </w:r>
      <w:r>
        <w:rPr>
          <w:sz w:val="24"/>
          <w:szCs w:val="24"/>
          <w:lang w:eastAsia="en-US"/>
        </w:rPr>
        <w:t xml:space="preserve">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  <w:lang w:eastAsia="en-US"/>
        </w:rPr>
        <w:t>.</w:t>
      </w:r>
    </w:p>
    <w:p w:rsidR="00E64792" w:rsidRDefault="00E64792" w:rsidP="00E647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Достижение цели муниципальной программы </w:t>
      </w:r>
      <w:r>
        <w:rPr>
          <w:sz w:val="24"/>
          <w:szCs w:val="24"/>
        </w:rPr>
        <w:t>будет обеспечено путем решения следующих задач:</w:t>
      </w:r>
    </w:p>
    <w:p w:rsidR="00E64792" w:rsidRDefault="00E64792" w:rsidP="00E64792">
      <w:pPr>
        <w:numPr>
          <w:ilvl w:val="0"/>
          <w:numId w:val="5"/>
        </w:numPr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Повышение уровня благоустройства дворовых территорий.</w:t>
      </w:r>
    </w:p>
    <w:p w:rsidR="00E64792" w:rsidRDefault="00E64792" w:rsidP="00E64792">
      <w:pPr>
        <w:numPr>
          <w:ilvl w:val="0"/>
          <w:numId w:val="5"/>
        </w:numPr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Повышение уровня благоустройства территорий общего пользования.</w:t>
      </w:r>
    </w:p>
    <w:p w:rsidR="00E64792" w:rsidRDefault="00E64792" w:rsidP="00E64792">
      <w:pPr>
        <w:numPr>
          <w:ilvl w:val="0"/>
          <w:numId w:val="5"/>
        </w:numPr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Повышение уровня вовлеченности заинтересованных граждан, организаций, представителей </w:t>
      </w:r>
      <w:proofErr w:type="gramStart"/>
      <w:r>
        <w:rPr>
          <w:sz w:val="24"/>
          <w:szCs w:val="24"/>
          <w:lang w:eastAsia="en-US"/>
        </w:rPr>
        <w:t>бизнес-сообщества</w:t>
      </w:r>
      <w:proofErr w:type="gramEnd"/>
      <w:r>
        <w:rPr>
          <w:sz w:val="24"/>
          <w:szCs w:val="24"/>
          <w:lang w:eastAsia="en-US"/>
        </w:rPr>
        <w:t xml:space="preserve"> в реализацию мероприятий по формированию комфортной городской среды.</w:t>
      </w:r>
    </w:p>
    <w:p w:rsidR="00E64792" w:rsidRDefault="00E64792" w:rsidP="00E647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3. Прогноз ожидаемых результатов реализации программы </w:t>
      </w:r>
    </w:p>
    <w:p w:rsidR="00E64792" w:rsidRDefault="00E64792" w:rsidP="00E647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основные риски реализации муниципальной программы</w:t>
      </w:r>
    </w:p>
    <w:p w:rsidR="00E64792" w:rsidRDefault="00E64792" w:rsidP="00E64792">
      <w:pPr>
        <w:ind w:firstLine="709"/>
        <w:jc w:val="both"/>
        <w:rPr>
          <w:sz w:val="24"/>
          <w:szCs w:val="24"/>
        </w:rPr>
      </w:pPr>
    </w:p>
    <w:p w:rsidR="00E64792" w:rsidRDefault="00E64792" w:rsidP="00E64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выполнения запланированных мероприятий муниципальной программы ожидается достичь следующих показателей:</w:t>
      </w:r>
    </w:p>
    <w:p w:rsidR="00E64792" w:rsidRDefault="00E64792" w:rsidP="00E64792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полностью благоустроенных дворовых территорий будет увеличено,                а именно будет выполнен не только минимальный перечень работ (ремонт проездов, обеспечение освещения, установка малых архитектурных форм), но и проведены работы из дополнительного перечня, такие как обустройство парковок, оборудование детских, спортивных площадок, озеленение;</w:t>
      </w:r>
    </w:p>
    <w:p w:rsidR="00E64792" w:rsidRDefault="00E64792" w:rsidP="00E64792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количества благоустроенных общественных территорий и мест массового отдыха;</w:t>
      </w:r>
    </w:p>
    <w:p w:rsidR="00E64792" w:rsidRDefault="00E64792" w:rsidP="00E64792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активное участие, в проведение всех необходимых мероприятий, направленных                 на достижение поставленных целей, как </w:t>
      </w:r>
      <w:proofErr w:type="gramStart"/>
      <w:r>
        <w:rPr>
          <w:sz w:val="24"/>
          <w:szCs w:val="24"/>
        </w:rPr>
        <w:t>финансового</w:t>
      </w:r>
      <w:proofErr w:type="gramEnd"/>
      <w:r>
        <w:rPr>
          <w:sz w:val="24"/>
          <w:szCs w:val="24"/>
        </w:rPr>
        <w:t xml:space="preserve"> так и трудового,  граждан и организаций. </w:t>
      </w:r>
    </w:p>
    <w:p w:rsidR="00E64792" w:rsidRDefault="00E64792" w:rsidP="00E64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 вместе с тем существуют и определенные риски при реализации муниципальной программы:</w:t>
      </w:r>
    </w:p>
    <w:p w:rsidR="00E64792" w:rsidRDefault="00E64792" w:rsidP="00E64792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 размещении муниципальных заказов согласно Федеральному </w:t>
      </w:r>
      <w:hyperlink r:id="rId7" w:history="1">
        <w:r w:rsidRPr="00E64792">
          <w:rPr>
            <w:rStyle w:val="ac"/>
            <w:color w:val="auto"/>
            <w:sz w:val="24"/>
            <w:szCs w:val="24"/>
            <w:u w:val="none"/>
            <w:lang w:eastAsia="ru-RU"/>
          </w:rPr>
          <w:t>закону</w:t>
        </w:r>
      </w:hyperlink>
      <w:r w:rsidRPr="00E6479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           от 05.04. 2013 № 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              не состояться в связи с отсутствием претендентов. Проведение повторных процедур приведет             к изменению сроков исполнения программных мероприятий;</w:t>
      </w:r>
    </w:p>
    <w:p w:rsidR="00E64792" w:rsidRDefault="00E64792" w:rsidP="00E64792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несвоевременное выполнение работ подрядными организациями может привести                  к нарушению сроков выполнения программных мероприятий;</w:t>
      </w:r>
    </w:p>
    <w:p w:rsidR="00E64792" w:rsidRDefault="00E64792" w:rsidP="00E64792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заключение муниципальных контрактов и договоров с организациями, которые окажутся неспособными исполнить свои обязательства;</w:t>
      </w:r>
    </w:p>
    <w:p w:rsidR="00E64792" w:rsidRDefault="00E64792" w:rsidP="00E64792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основными финансовыми рисками реализации муниципальной программы является существенное ухудшение социально-экономической </w:t>
      </w:r>
      <w:proofErr w:type="gramStart"/>
      <w:r>
        <w:rPr>
          <w:sz w:val="24"/>
          <w:szCs w:val="24"/>
          <w:lang w:eastAsia="ru-RU"/>
        </w:rPr>
        <w:t>ситуации</w:t>
      </w:r>
      <w:proofErr w:type="gramEnd"/>
      <w:r>
        <w:rPr>
          <w:sz w:val="24"/>
          <w:szCs w:val="24"/>
          <w:lang w:eastAsia="ru-RU"/>
        </w:rPr>
        <w:t xml:space="preserve"> и уменьшение доходной части бюджета города, что может повлечь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объеме;</w:t>
      </w:r>
    </w:p>
    <w:p w:rsidR="00E64792" w:rsidRDefault="00E64792" w:rsidP="00E64792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социальные риски, связаны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E64792" w:rsidRDefault="00E64792" w:rsidP="00E64792">
      <w:pPr>
        <w:widowControl w:val="0"/>
        <w:tabs>
          <w:tab w:val="left" w:pos="993"/>
        </w:tabs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Способами ограничения рисков являются:</w:t>
      </w:r>
    </w:p>
    <w:p w:rsidR="00E64792" w:rsidRDefault="00E64792" w:rsidP="00E64792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концентрация ресурсов на решении приоритетных задач;</w:t>
      </w:r>
    </w:p>
    <w:p w:rsidR="00E64792" w:rsidRDefault="00E64792" w:rsidP="00E64792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изучение и внедрение положительного опыта других муниципальных образований;</w:t>
      </w:r>
    </w:p>
    <w:p w:rsidR="00E64792" w:rsidRDefault="00E64792" w:rsidP="00E64792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повышение результативности реализации программы и эффективности использования бюджетных средств;</w:t>
      </w:r>
    </w:p>
    <w:p w:rsidR="00E64792" w:rsidRDefault="00E64792" w:rsidP="00E64792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своевременное внесение изменений в бюджет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и муниципальную программу;</w:t>
      </w:r>
    </w:p>
    <w:p w:rsidR="00E64792" w:rsidRDefault="00E64792" w:rsidP="00E64792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информирование населения через СМИ, сеть интернет, привлечение наиболее активных граждан для информирования населения в своих социальных группах.</w:t>
      </w:r>
    </w:p>
    <w:p w:rsidR="00E64792" w:rsidRDefault="00E64792" w:rsidP="00E64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выполнении всех мероприятий будет достигнута основная цель муниципальной программы, а именно усовершенствована система комплексного благоустройства </w:t>
      </w:r>
      <w:r w:rsidR="00BC74FD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на территории 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созданы комфортные условия проживания и отдыха населения.</w:t>
      </w:r>
    </w:p>
    <w:p w:rsidR="00E64792" w:rsidRDefault="00E64792" w:rsidP="00E64792">
      <w:pPr>
        <w:ind w:firstLine="709"/>
        <w:jc w:val="both"/>
        <w:rPr>
          <w:sz w:val="24"/>
          <w:szCs w:val="24"/>
          <w:highlight w:val="yellow"/>
        </w:rPr>
      </w:pPr>
    </w:p>
    <w:p w:rsidR="00E64792" w:rsidRDefault="00E64792" w:rsidP="00E64792">
      <w:pPr>
        <w:ind w:firstLine="709"/>
        <w:jc w:val="both"/>
        <w:rPr>
          <w:sz w:val="24"/>
          <w:szCs w:val="24"/>
          <w:highlight w:val="yellow"/>
        </w:rPr>
      </w:pPr>
    </w:p>
    <w:p w:rsidR="00E64792" w:rsidRDefault="00E64792" w:rsidP="00E64792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.</w:t>
      </w:r>
    </w:p>
    <w:p w:rsidR="00E64792" w:rsidRDefault="00E64792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  <w:sectPr w:rsidR="00BC74F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C74FD" w:rsidRDefault="00BC74FD" w:rsidP="00BC74F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4. Состав основных мероприятий и показателей результативности муниципальной программы</w:t>
      </w:r>
    </w:p>
    <w:p w:rsidR="00BC74FD" w:rsidRPr="00BC74FD" w:rsidRDefault="00BC74FD" w:rsidP="00BC74FD">
      <w:pPr>
        <w:rPr>
          <w:b/>
          <w:sz w:val="24"/>
          <w:szCs w:val="24"/>
          <w:highlight w:val="yellow"/>
        </w:rPr>
      </w:pPr>
    </w:p>
    <w:p w:rsidR="00BC74FD" w:rsidRPr="00BC74FD" w:rsidRDefault="00BC74FD" w:rsidP="00BC74FD">
      <w:pPr>
        <w:widowControl w:val="0"/>
        <w:tabs>
          <w:tab w:val="left" w:pos="9356"/>
        </w:tabs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  <w:r w:rsidRPr="00BC74FD">
        <w:rPr>
          <w:rFonts w:eastAsia="Calibri"/>
          <w:sz w:val="24"/>
          <w:szCs w:val="24"/>
          <w:lang w:eastAsia="ru-RU"/>
        </w:rPr>
        <w:t>Таблица 1</w:t>
      </w:r>
    </w:p>
    <w:p w:rsidR="00BC74FD" w:rsidRPr="00BC74FD" w:rsidRDefault="00BC74FD" w:rsidP="00BC74FD">
      <w:pPr>
        <w:widowControl w:val="0"/>
        <w:tabs>
          <w:tab w:val="left" w:pos="9356"/>
        </w:tabs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C74FD">
        <w:rPr>
          <w:rFonts w:eastAsia="Calibri"/>
          <w:sz w:val="24"/>
          <w:szCs w:val="24"/>
          <w:lang w:eastAsia="ru-RU"/>
        </w:rPr>
        <w:t>Основные мероприятия по формированию комфортной городской среды на 2017 год</w:t>
      </w:r>
    </w:p>
    <w:tbl>
      <w:tblPr>
        <w:tblW w:w="1561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701"/>
        <w:gridCol w:w="1134"/>
        <w:gridCol w:w="1134"/>
        <w:gridCol w:w="2125"/>
        <w:gridCol w:w="1844"/>
        <w:gridCol w:w="4538"/>
        <w:gridCol w:w="28"/>
      </w:tblGrid>
      <w:tr w:rsidR="00BC74FD" w:rsidRPr="00BC74FD" w:rsidTr="00BC74FD">
        <w:trPr>
          <w:trHeight w:val="279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ind w:left="104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Ожидаемый непосредственный</w:t>
            </w:r>
          </w:p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Результат (краткое описание)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Основные направления реализации</w:t>
            </w:r>
          </w:p>
        </w:tc>
        <w:tc>
          <w:tcPr>
            <w:tcW w:w="4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Связь с показателями Программы (подпрограммы)</w:t>
            </w:r>
          </w:p>
        </w:tc>
      </w:tr>
      <w:tr w:rsidR="00BC74FD" w:rsidRPr="00BC74FD" w:rsidTr="00BC74FD">
        <w:trPr>
          <w:trHeight w:val="276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C74FD" w:rsidRPr="00BC74FD" w:rsidTr="00BC74FD">
        <w:trPr>
          <w:trHeight w:val="276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C74FD" w:rsidRPr="00BC74FD" w:rsidTr="00BC74FD">
        <w:trPr>
          <w:trHeight w:val="276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C74FD" w:rsidRPr="00BC74FD" w:rsidTr="00BC74FD">
        <w:trPr>
          <w:trHeight w:val="276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C74FD" w:rsidRPr="00BC74FD" w:rsidTr="00BC74FD">
        <w:trPr>
          <w:trHeight w:val="276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C74FD" w:rsidRPr="00BC74FD" w:rsidTr="00BC74FD">
        <w:trPr>
          <w:trHeight w:val="276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C74FD" w:rsidRPr="00BC74FD" w:rsidTr="00BC74FD">
        <w:trPr>
          <w:trHeight w:val="276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C74FD" w:rsidRPr="00BC74FD" w:rsidTr="00BC74FD">
        <w:trPr>
          <w:gridAfter w:val="1"/>
          <w:wAfter w:w="28" w:type="dxa"/>
          <w:trHeight w:val="286"/>
        </w:trPr>
        <w:tc>
          <w:tcPr>
            <w:tcW w:w="15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Задача 1 «Повышение уровня благоустройства дворовых территорий»</w:t>
            </w:r>
          </w:p>
        </w:tc>
      </w:tr>
      <w:tr w:rsidR="00BC74FD" w:rsidRPr="00BC74FD" w:rsidTr="00BC74FD">
        <w:trPr>
          <w:trHeight w:val="3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1. </w:t>
            </w:r>
            <w:r w:rsidRPr="00BC74FD">
              <w:rPr>
                <w:sz w:val="24"/>
                <w:szCs w:val="24"/>
                <w:lang w:eastAsia="ru-RU"/>
              </w:rPr>
              <w:t>Основное мероприятие «Капитальный ремонт прилегающей территории</w:t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BC74FD">
              <w:rPr>
                <w:sz w:val="24"/>
                <w:szCs w:val="24"/>
                <w:lang w:eastAsia="ru-RU"/>
              </w:rPr>
              <w:t xml:space="preserve"> в районе жилых домов Титова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C74FD">
              <w:rPr>
                <w:sz w:val="24"/>
                <w:szCs w:val="24"/>
                <w:lang w:eastAsia="ru-RU"/>
              </w:rPr>
              <w:t>7 (строительный), Титова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C74FD">
              <w:rPr>
                <w:sz w:val="24"/>
                <w:szCs w:val="24"/>
                <w:lang w:eastAsia="ru-RU"/>
              </w:rPr>
              <w:t>9, Дружбы народов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C74FD">
              <w:rPr>
                <w:sz w:val="24"/>
                <w:szCs w:val="24"/>
                <w:lang w:eastAsia="ru-RU"/>
              </w:rPr>
              <w:t>1, Гастелло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C74FD">
              <w:rPr>
                <w:sz w:val="24"/>
                <w:szCs w:val="24"/>
                <w:lang w:eastAsia="ru-RU"/>
              </w:rPr>
              <w:t xml:space="preserve">7 и 7А </w:t>
            </w:r>
            <w:r>
              <w:rPr>
                <w:sz w:val="24"/>
                <w:szCs w:val="24"/>
                <w:lang w:eastAsia="ru-RU"/>
              </w:rPr>
              <w:t xml:space="preserve">                    </w:t>
            </w:r>
            <w:r w:rsidRPr="00BC74FD">
              <w:rPr>
                <w:sz w:val="24"/>
                <w:szCs w:val="24"/>
                <w:lang w:eastAsia="ru-RU"/>
              </w:rPr>
              <w:t xml:space="preserve">в городе </w:t>
            </w:r>
            <w:proofErr w:type="spellStart"/>
            <w:r w:rsidRPr="00BC74FD"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 w:rsidRPr="00BC74FD">
              <w:rPr>
                <w:sz w:val="24"/>
                <w:szCs w:val="24"/>
                <w:lang w:eastAsia="ru-RU"/>
              </w:rPr>
              <w:t>. (2  этап)»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C74FD">
              <w:rPr>
                <w:sz w:val="24"/>
                <w:szCs w:val="24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 xml:space="preserve">Благоустроенная дворовая территория, соответствующая современным требованиям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C74FD">
              <w:rPr>
                <w:b/>
                <w:sz w:val="24"/>
                <w:szCs w:val="24"/>
                <w:lang w:eastAsia="ru-RU"/>
              </w:rPr>
              <w:t xml:space="preserve">Показатель 1 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 xml:space="preserve">Количество и площадь благоустроенных дворовых территорий 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BC74FD">
              <w:rPr>
                <w:b/>
                <w:sz w:val="24"/>
                <w:szCs w:val="24"/>
                <w:lang w:eastAsia="ru-RU"/>
              </w:rPr>
              <w:t>Показатель 2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Доля благоустроенных дворовых территорий от общего количества</w:t>
            </w:r>
            <w:r>
              <w:rPr>
                <w:sz w:val="24"/>
                <w:szCs w:val="24"/>
                <w:lang w:eastAsia="ru-RU"/>
              </w:rPr>
              <w:t xml:space="preserve">                          </w:t>
            </w:r>
            <w:r w:rsidRPr="00BC74FD">
              <w:rPr>
                <w:sz w:val="24"/>
                <w:szCs w:val="24"/>
                <w:lang w:eastAsia="ru-RU"/>
              </w:rPr>
              <w:t xml:space="preserve"> и площади дворовых территорий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BC74FD">
              <w:rPr>
                <w:b/>
                <w:sz w:val="24"/>
                <w:szCs w:val="24"/>
                <w:lang w:eastAsia="ru-RU"/>
              </w:rPr>
              <w:t>Показатель 3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 xml:space="preserve">Охват населения благоустроенными дворовыми территориями (доля населения, проживающего в </w:t>
            </w:r>
            <w:proofErr w:type="gramStart"/>
            <w:r w:rsidRPr="00BC74FD">
              <w:rPr>
                <w:sz w:val="24"/>
                <w:szCs w:val="24"/>
                <w:lang w:eastAsia="ru-RU"/>
              </w:rPr>
              <w:t>жилом</w:t>
            </w:r>
            <w:proofErr w:type="gramEnd"/>
            <w:r w:rsidRPr="00BC74FD">
              <w:rPr>
                <w:sz w:val="24"/>
                <w:szCs w:val="24"/>
                <w:lang w:eastAsia="ru-RU"/>
              </w:rPr>
              <w:t xml:space="preserve"> фонд </w:t>
            </w:r>
            <w:r>
              <w:rPr>
                <w:sz w:val="24"/>
                <w:szCs w:val="24"/>
                <w:lang w:eastAsia="ru-RU"/>
              </w:rPr>
              <w:t xml:space="preserve">                                  </w:t>
            </w:r>
            <w:r w:rsidRPr="00BC74FD">
              <w:rPr>
                <w:sz w:val="24"/>
                <w:szCs w:val="24"/>
                <w:lang w:eastAsia="ru-RU"/>
              </w:rPr>
              <w:t>с благоустроенными дворовыми территориями от общей численности населения муниципального образования субъекта Российской Федерации)</w:t>
            </w:r>
          </w:p>
        </w:tc>
      </w:tr>
      <w:tr w:rsidR="00BC74FD" w:rsidRPr="00BC74FD" w:rsidTr="00BC74FD">
        <w:trPr>
          <w:gridAfter w:val="1"/>
          <w:wAfter w:w="28" w:type="dxa"/>
          <w:trHeight w:val="373"/>
        </w:trPr>
        <w:tc>
          <w:tcPr>
            <w:tcW w:w="15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ind w:left="10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Задача 2 «Повышение уровня благоустройства территорий общего пользования»</w:t>
            </w:r>
          </w:p>
        </w:tc>
      </w:tr>
      <w:tr w:rsidR="00BC74FD" w:rsidRPr="00BC74FD" w:rsidTr="00BC74FD">
        <w:trPr>
          <w:trHeight w:val="44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 w:rsidP="00BC74F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2 Основное мероприятие</w:t>
            </w:r>
          </w:p>
          <w:p w:rsidR="00BC74FD" w:rsidRPr="00BC74FD" w:rsidRDefault="00BC74FD" w:rsidP="00BC74F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rFonts w:eastAsia="Calibri"/>
                <w:sz w:val="24"/>
                <w:szCs w:val="24"/>
                <w:lang w:eastAsia="ru-RU"/>
              </w:rPr>
              <w:t>«Благоустройство по ул. Попова 10-12»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C74FD">
              <w:rPr>
                <w:sz w:val="24"/>
                <w:szCs w:val="24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Благоустроенное место массового отдыха, комфортное для проведения времени.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Благоустройство территории общего пользования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ind w:firstLine="30"/>
              <w:jc w:val="both"/>
              <w:rPr>
                <w:b/>
                <w:sz w:val="24"/>
                <w:szCs w:val="24"/>
                <w:lang w:eastAsia="ru-RU"/>
              </w:rPr>
            </w:pPr>
            <w:r w:rsidRPr="00BC74FD">
              <w:rPr>
                <w:b/>
                <w:sz w:val="24"/>
                <w:szCs w:val="24"/>
                <w:lang w:eastAsia="ru-RU"/>
              </w:rPr>
              <w:t xml:space="preserve">Показатель 4 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ind w:firstLine="3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 xml:space="preserve">Количество благоустроенных общественных территорий 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ind w:firstLine="30"/>
              <w:jc w:val="both"/>
              <w:rPr>
                <w:b/>
                <w:sz w:val="24"/>
                <w:szCs w:val="24"/>
                <w:lang w:eastAsia="ru-RU"/>
              </w:rPr>
            </w:pPr>
            <w:r w:rsidRPr="00BC74FD">
              <w:rPr>
                <w:b/>
                <w:sz w:val="24"/>
                <w:szCs w:val="24"/>
                <w:lang w:eastAsia="ru-RU"/>
              </w:rPr>
              <w:t>Показатель 5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ind w:firstLine="3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 xml:space="preserve">Площадь благоустроенных общественных территорий 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ind w:firstLine="30"/>
              <w:jc w:val="both"/>
              <w:rPr>
                <w:b/>
                <w:sz w:val="24"/>
                <w:szCs w:val="24"/>
                <w:lang w:eastAsia="ru-RU"/>
              </w:rPr>
            </w:pPr>
            <w:r w:rsidRPr="00BC74FD">
              <w:rPr>
                <w:b/>
                <w:sz w:val="24"/>
                <w:szCs w:val="24"/>
                <w:lang w:eastAsia="ru-RU"/>
              </w:rPr>
              <w:lastRenderedPageBreak/>
              <w:t>Показатель 6</w:t>
            </w:r>
          </w:p>
          <w:p w:rsidR="00BC74FD" w:rsidRPr="00BC74FD" w:rsidRDefault="00BC74FD" w:rsidP="00BC74FD">
            <w:pPr>
              <w:suppressAutoHyphens w:val="0"/>
              <w:ind w:left="10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</w:t>
            </w:r>
          </w:p>
          <w:p w:rsidR="00BC74FD" w:rsidRPr="00BC74FD" w:rsidRDefault="00BC74FD" w:rsidP="00BC74F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BC74FD">
              <w:rPr>
                <w:b/>
                <w:sz w:val="24"/>
                <w:szCs w:val="24"/>
                <w:lang w:eastAsia="ru-RU"/>
              </w:rPr>
              <w:t>Показатель 7</w:t>
            </w:r>
          </w:p>
          <w:p w:rsidR="00BC74FD" w:rsidRPr="00BC74FD" w:rsidRDefault="00BC74FD" w:rsidP="00BC74FD">
            <w:pPr>
              <w:suppressAutoHyphens w:val="0"/>
              <w:ind w:left="100"/>
              <w:jc w:val="both"/>
              <w:rPr>
                <w:b/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</w:tr>
      <w:tr w:rsidR="00BC74FD" w:rsidRPr="00BC74FD" w:rsidTr="00BC74FD">
        <w:trPr>
          <w:gridAfter w:val="1"/>
          <w:wAfter w:w="28" w:type="dxa"/>
          <w:trHeight w:val="703"/>
        </w:trPr>
        <w:tc>
          <w:tcPr>
            <w:tcW w:w="15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ind w:left="10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lastRenderedPageBreak/>
              <w:t xml:space="preserve">Задача 3 «Повышение уровня вовлеченности заинтересованных граждан, организаций, представителей </w:t>
            </w:r>
            <w:proofErr w:type="gramStart"/>
            <w:r w:rsidRPr="00BC74FD">
              <w:rPr>
                <w:sz w:val="24"/>
                <w:szCs w:val="24"/>
                <w:lang w:eastAsia="ru-RU"/>
              </w:rPr>
              <w:t>бизнес-сообщества</w:t>
            </w:r>
            <w:proofErr w:type="gramEnd"/>
            <w:r w:rsidRPr="00BC74FD">
              <w:rPr>
                <w:sz w:val="24"/>
                <w:szCs w:val="24"/>
                <w:lang w:eastAsia="ru-RU"/>
              </w:rPr>
              <w:t xml:space="preserve"> </w:t>
            </w:r>
          </w:p>
          <w:p w:rsidR="00BC74FD" w:rsidRPr="00BC74FD" w:rsidRDefault="00BC74FD">
            <w:pPr>
              <w:suppressAutoHyphens w:val="0"/>
              <w:ind w:left="100"/>
              <w:jc w:val="center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>в реализацию мероприятий по формированию комфортной городской среды»</w:t>
            </w:r>
          </w:p>
        </w:tc>
      </w:tr>
      <w:tr w:rsidR="00BC74FD" w:rsidRPr="00BC74FD" w:rsidTr="00BC74FD">
        <w:trPr>
          <w:gridAfter w:val="1"/>
          <w:wAfter w:w="28" w:type="dxa"/>
          <w:trHeight w:val="42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D" w:rsidRPr="00BC74FD" w:rsidRDefault="00BC74FD" w:rsidP="00BC74FD">
            <w:pPr>
              <w:jc w:val="both"/>
              <w:rPr>
                <w:sz w:val="24"/>
                <w:szCs w:val="24"/>
              </w:rPr>
            </w:pPr>
            <w:r w:rsidRPr="00BC74F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 </w:t>
            </w:r>
            <w:r w:rsidRPr="00BC74FD">
              <w:rPr>
                <w:sz w:val="24"/>
                <w:szCs w:val="24"/>
              </w:rPr>
              <w:t xml:space="preserve">Формирование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BC74FD">
              <w:rPr>
                <w:sz w:val="24"/>
                <w:szCs w:val="24"/>
              </w:rPr>
              <w:t xml:space="preserve">и реализация конкретных мероприятий по вовлечению граждан в проведение работ по благоустройству поселения (трудовое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BC74FD">
              <w:rPr>
                <w:sz w:val="24"/>
                <w:szCs w:val="24"/>
              </w:rPr>
              <w:t>и финансовое участие)</w:t>
            </w:r>
          </w:p>
          <w:p w:rsidR="00BC74FD" w:rsidRPr="00BC74FD" w:rsidRDefault="00BC74FD" w:rsidP="00BC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 w:rsidP="00BC74FD">
            <w:pPr>
              <w:jc w:val="center"/>
              <w:rPr>
                <w:sz w:val="24"/>
                <w:szCs w:val="24"/>
              </w:rPr>
            </w:pPr>
            <w:proofErr w:type="spellStart"/>
            <w:r w:rsidRPr="00BC74FD">
              <w:rPr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 w:rsidP="00BC74FD">
            <w:pPr>
              <w:jc w:val="center"/>
              <w:rPr>
                <w:sz w:val="24"/>
                <w:szCs w:val="24"/>
              </w:rPr>
            </w:pPr>
            <w:r w:rsidRPr="00BC74FD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 w:rsidP="00BC74FD">
            <w:pPr>
              <w:jc w:val="center"/>
              <w:rPr>
                <w:sz w:val="24"/>
                <w:szCs w:val="24"/>
              </w:rPr>
            </w:pPr>
            <w:r w:rsidRPr="00BC74FD">
              <w:rPr>
                <w:sz w:val="24"/>
                <w:szCs w:val="24"/>
              </w:rPr>
              <w:t>2017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 w:rsidP="00BC74FD">
            <w:pPr>
              <w:jc w:val="center"/>
              <w:rPr>
                <w:sz w:val="24"/>
                <w:szCs w:val="24"/>
              </w:rPr>
            </w:pPr>
            <w:r w:rsidRPr="00BC74FD">
              <w:rPr>
                <w:sz w:val="24"/>
                <w:szCs w:val="24"/>
              </w:rPr>
              <w:t>Активное участие граждан</w:t>
            </w:r>
          </w:p>
          <w:p w:rsidR="00BC74FD" w:rsidRDefault="00BC74FD" w:rsidP="00BC74FD">
            <w:pPr>
              <w:jc w:val="center"/>
              <w:rPr>
                <w:sz w:val="24"/>
                <w:szCs w:val="24"/>
              </w:rPr>
            </w:pPr>
            <w:r w:rsidRPr="00BC74FD">
              <w:rPr>
                <w:sz w:val="24"/>
                <w:szCs w:val="24"/>
              </w:rPr>
              <w:t xml:space="preserve">в формировании комфортной городской среды </w:t>
            </w:r>
          </w:p>
          <w:p w:rsidR="00BC74FD" w:rsidRPr="00BC74FD" w:rsidRDefault="00BC74FD" w:rsidP="00BC74FD">
            <w:pPr>
              <w:jc w:val="center"/>
              <w:rPr>
                <w:sz w:val="24"/>
                <w:szCs w:val="24"/>
              </w:rPr>
            </w:pPr>
            <w:r w:rsidRPr="00BC74FD">
              <w:rPr>
                <w:sz w:val="24"/>
                <w:szCs w:val="24"/>
              </w:rPr>
              <w:t xml:space="preserve">на территории города </w:t>
            </w:r>
            <w:proofErr w:type="spellStart"/>
            <w:r w:rsidRPr="00BC74FD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D" w:rsidRPr="00BC74FD" w:rsidRDefault="00BC74FD" w:rsidP="00BC74FD">
            <w:pPr>
              <w:jc w:val="center"/>
              <w:rPr>
                <w:sz w:val="24"/>
                <w:szCs w:val="24"/>
              </w:rPr>
            </w:pPr>
            <w:r w:rsidRPr="00BC74FD">
              <w:rPr>
                <w:sz w:val="24"/>
                <w:szCs w:val="24"/>
              </w:rPr>
              <w:t>1. подготовка информационных писем.</w:t>
            </w:r>
          </w:p>
          <w:p w:rsidR="00BC74FD" w:rsidRDefault="00BC74FD" w:rsidP="00BC74FD">
            <w:pPr>
              <w:jc w:val="center"/>
              <w:rPr>
                <w:sz w:val="24"/>
                <w:szCs w:val="24"/>
              </w:rPr>
            </w:pPr>
            <w:r w:rsidRPr="00BC74FD">
              <w:rPr>
                <w:sz w:val="24"/>
                <w:szCs w:val="24"/>
              </w:rPr>
              <w:t xml:space="preserve">2. внесение изменений </w:t>
            </w:r>
          </w:p>
          <w:p w:rsidR="00BC74FD" w:rsidRPr="00BC74FD" w:rsidRDefault="00BC74FD" w:rsidP="00BC74FD">
            <w:pPr>
              <w:jc w:val="center"/>
              <w:rPr>
                <w:sz w:val="24"/>
                <w:szCs w:val="24"/>
              </w:rPr>
            </w:pPr>
            <w:r w:rsidRPr="00BC74FD">
              <w:rPr>
                <w:sz w:val="24"/>
                <w:szCs w:val="24"/>
              </w:rPr>
              <w:t xml:space="preserve">в Правила благоустройства города </w:t>
            </w:r>
            <w:proofErr w:type="spellStart"/>
            <w:r w:rsidRPr="00BC74FD">
              <w:rPr>
                <w:sz w:val="24"/>
                <w:szCs w:val="24"/>
              </w:rPr>
              <w:t>Югорска</w:t>
            </w:r>
            <w:proofErr w:type="spellEnd"/>
          </w:p>
          <w:p w:rsidR="00BC74FD" w:rsidRPr="00BC74FD" w:rsidRDefault="00BC74FD" w:rsidP="00BC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BC74FD">
              <w:rPr>
                <w:b/>
                <w:sz w:val="24"/>
                <w:szCs w:val="24"/>
                <w:lang w:eastAsia="ru-RU"/>
              </w:rPr>
              <w:t>Показатель 8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 xml:space="preserve">Доля и размер финансового участия заинтересованных лиц в выполнении минимального перечня работ </w:t>
            </w:r>
            <w:r>
              <w:rPr>
                <w:sz w:val="24"/>
                <w:szCs w:val="24"/>
                <w:lang w:eastAsia="ru-RU"/>
              </w:rPr>
              <w:t xml:space="preserve">                              </w:t>
            </w:r>
            <w:r w:rsidRPr="00BC74FD">
              <w:rPr>
                <w:sz w:val="24"/>
                <w:szCs w:val="24"/>
                <w:lang w:eastAsia="ru-RU"/>
              </w:rPr>
              <w:t>по благоустройству дворовых территорий от общей стоимости работ минимального перечня, включенных в программу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BC74FD">
              <w:rPr>
                <w:b/>
                <w:sz w:val="24"/>
                <w:szCs w:val="24"/>
                <w:lang w:eastAsia="ru-RU"/>
              </w:rPr>
              <w:t>Показатель 9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 xml:space="preserve">Объем трудового участия заинтересованных лиц в выполнении минимального перечня работ </w:t>
            </w:r>
            <w:r>
              <w:rPr>
                <w:sz w:val="24"/>
                <w:szCs w:val="24"/>
                <w:lang w:eastAsia="ru-RU"/>
              </w:rPr>
              <w:t xml:space="preserve">                              </w:t>
            </w:r>
            <w:r w:rsidRPr="00BC74FD">
              <w:rPr>
                <w:sz w:val="24"/>
                <w:szCs w:val="24"/>
                <w:lang w:eastAsia="ru-RU"/>
              </w:rPr>
              <w:t>по благоустройству дворовых территорий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BC74FD">
              <w:rPr>
                <w:b/>
                <w:sz w:val="24"/>
                <w:szCs w:val="24"/>
                <w:lang w:eastAsia="ru-RU"/>
              </w:rPr>
              <w:t>Показатель 10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 xml:space="preserve">Доля и размер финансового участия заинтересованных лиц в выполнении дополнительного перечня работ </w:t>
            </w:r>
            <w:r>
              <w:rPr>
                <w:sz w:val="24"/>
                <w:szCs w:val="24"/>
                <w:lang w:eastAsia="ru-RU"/>
              </w:rPr>
              <w:t xml:space="preserve">                          </w:t>
            </w:r>
            <w:r w:rsidRPr="00BC74FD">
              <w:rPr>
                <w:sz w:val="24"/>
                <w:szCs w:val="24"/>
                <w:lang w:eastAsia="ru-RU"/>
              </w:rPr>
              <w:t xml:space="preserve">по благоустройству дворовых территорий от общей стоимости работ дополнительного перечня, включенных </w:t>
            </w:r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 w:rsidRPr="00BC74FD">
              <w:rPr>
                <w:sz w:val="24"/>
                <w:szCs w:val="24"/>
                <w:lang w:eastAsia="ru-RU"/>
              </w:rPr>
              <w:t>в программу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BC74FD">
              <w:rPr>
                <w:b/>
                <w:sz w:val="24"/>
                <w:szCs w:val="24"/>
                <w:lang w:eastAsia="ru-RU"/>
              </w:rPr>
              <w:t>Показатель 11</w:t>
            </w:r>
          </w:p>
          <w:p w:rsidR="00BC74FD" w:rsidRP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C74FD">
              <w:rPr>
                <w:sz w:val="24"/>
                <w:szCs w:val="24"/>
                <w:lang w:eastAsia="ru-RU"/>
              </w:rPr>
              <w:t xml:space="preserve">Объем трудового участия заинтересованных лиц в выполнении дополнительного перечня работ </w:t>
            </w:r>
            <w:r>
              <w:rPr>
                <w:sz w:val="24"/>
                <w:szCs w:val="24"/>
                <w:lang w:eastAsia="ru-RU"/>
              </w:rPr>
              <w:t xml:space="preserve">                          </w:t>
            </w:r>
            <w:r w:rsidRPr="00BC74FD">
              <w:rPr>
                <w:sz w:val="24"/>
                <w:szCs w:val="24"/>
                <w:lang w:eastAsia="ru-RU"/>
              </w:rPr>
              <w:t>по благоустройству дворовых территорий</w:t>
            </w:r>
          </w:p>
        </w:tc>
      </w:tr>
    </w:tbl>
    <w:p w:rsidR="00BC74FD" w:rsidRDefault="00BC74FD" w:rsidP="00E64792">
      <w:pPr>
        <w:ind w:firstLine="709"/>
        <w:jc w:val="both"/>
        <w:rPr>
          <w:sz w:val="24"/>
          <w:szCs w:val="24"/>
        </w:rPr>
        <w:sectPr w:rsidR="00BC74FD" w:rsidSect="00BC74FD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BC74FD" w:rsidRDefault="00BC74FD" w:rsidP="00BC74FD">
      <w:pPr>
        <w:widowControl w:val="0"/>
        <w:tabs>
          <w:tab w:val="left" w:pos="9356"/>
        </w:tabs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Таблица 2</w:t>
      </w:r>
    </w:p>
    <w:p w:rsidR="00BC74FD" w:rsidRDefault="00BC74FD" w:rsidP="00BC74FD">
      <w:pPr>
        <w:widowControl w:val="0"/>
        <w:tabs>
          <w:tab w:val="left" w:pos="9356"/>
        </w:tabs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Целевые индикаторы и показатели муниципальной программы</w:t>
      </w:r>
    </w:p>
    <w:p w:rsidR="00BC74FD" w:rsidRDefault="00BC74FD" w:rsidP="00BC74FD">
      <w:pPr>
        <w:widowControl w:val="0"/>
        <w:tabs>
          <w:tab w:val="left" w:pos="9356"/>
        </w:tabs>
        <w:suppressAutoHyphens w:val="0"/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36"/>
        <w:gridCol w:w="1419"/>
        <w:gridCol w:w="1419"/>
        <w:gridCol w:w="1419"/>
      </w:tblGrid>
      <w:tr w:rsidR="00BC74FD" w:rsidTr="00BC74FD">
        <w:trPr>
          <w:trHeight w:val="1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C74FD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C74FD">
              <w:rPr>
                <w:b/>
                <w:color w:val="000000"/>
                <w:sz w:val="24"/>
                <w:szCs w:val="24"/>
                <w:lang w:eastAsia="ru-RU"/>
              </w:rPr>
              <w:t>Наименование индикаторов и показателей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C74FD">
              <w:rPr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C74FD">
              <w:rPr>
                <w:b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C74FD" w:rsidTr="00BC74FD">
        <w:trPr>
          <w:trHeight w:val="3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C74FD">
              <w:rPr>
                <w:b/>
                <w:color w:val="000000"/>
                <w:sz w:val="24"/>
                <w:szCs w:val="24"/>
                <w:lang w:eastAsia="ru-RU"/>
              </w:rPr>
              <w:t>на 01.01.2017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BC74FD" w:rsidRDefault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C74FD">
              <w:rPr>
                <w:b/>
                <w:color w:val="000000"/>
                <w:sz w:val="24"/>
                <w:szCs w:val="24"/>
                <w:lang w:eastAsia="ru-RU"/>
              </w:rPr>
              <w:t>на 31.12.2017</w:t>
            </w:r>
          </w:p>
        </w:tc>
      </w:tr>
      <w:tr w:rsidR="00BC74FD" w:rsidTr="00BC74FD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и площадь благоустроенных дворовых территорий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Ед.,</w:t>
            </w:r>
          </w:p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</w:t>
            </w:r>
          </w:p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394 125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</w:p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398 239</w:t>
            </w:r>
          </w:p>
        </w:tc>
      </w:tr>
      <w:tr w:rsidR="00BC74FD" w:rsidTr="00BC74F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и площади дворовых территорий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37,5</w:t>
            </w:r>
          </w:p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38,2</w:t>
            </w:r>
          </w:p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57,1</w:t>
            </w:r>
          </w:p>
        </w:tc>
      </w:tr>
      <w:tr w:rsidR="00BC74FD" w:rsidTr="00BC74FD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tabs>
                <w:tab w:val="left" w:pos="502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Охват населения благоустроенными дворовыми территориями (доля населения, проживающего в жилом фонде                                      с благоустроенными дворовыми территориями от общей численности населения муниципального образования субъекта Российской Федерации)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45,4</w:t>
            </w:r>
          </w:p>
        </w:tc>
      </w:tr>
      <w:tr w:rsidR="00BC74FD" w:rsidTr="00BC74FD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BC74FD" w:rsidTr="00BC74FD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благоустроенных общественных территорий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BC74FD" w:rsidTr="00BC74F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Доля площади благоустроенных общественных территорий к общей площади общественных территорий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33,7</w:t>
            </w:r>
          </w:p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34,6</w:t>
            </w:r>
          </w:p>
        </w:tc>
      </w:tr>
      <w:tr w:rsidR="00BC74FD" w:rsidTr="00BC74F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благоустроенных общественных территорий, приходящихся на 1 жителя муниципального образования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4,0</w:t>
            </w:r>
          </w:p>
        </w:tc>
      </w:tr>
      <w:tr w:rsidR="00BC74FD" w:rsidTr="00BC74F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Доля и размер финансового участия заинтересованных лиц в выполнении минимального перечня работ                                     по благоустройству дворовых территорий                  от общей стоимости работ минимального перечня, включенных в программу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Проценты,</w:t>
            </w:r>
          </w:p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C74FD" w:rsidTr="00BC74F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трудового участия заинтересованных лиц в выполнении минимального перечня работ по благоустройству дворовых территорий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Чел/часы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BC74FD" w:rsidTr="00BC74F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Доля и размер финансового участия заинтересованных лиц в выполнении дополнительного перечня работ                                   по благоустройству дворовых территорий                 от общей стоимости работ дополнительного перечня, включенных в программу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Проценты, рубли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102 230,0</w:t>
            </w:r>
          </w:p>
        </w:tc>
      </w:tr>
      <w:tr w:rsidR="00BC74FD" w:rsidTr="00BC74F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трудового участия заинтересованных лиц в выполнении дополнительного перечня работ по благоустройству дворовых территорий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Чел/часы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 w:rsidP="00BC74F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BC74FD" w:rsidRDefault="00BC74FD" w:rsidP="00BC74FD">
      <w:pPr>
        <w:widowControl w:val="0"/>
        <w:tabs>
          <w:tab w:val="left" w:pos="9356"/>
        </w:tabs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  <w:sectPr w:rsidR="00BC74FD" w:rsidSect="00BC74F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C74FD" w:rsidRDefault="00BC74FD" w:rsidP="00BC74F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5. Ресурсное обеспечение реализации муниципальной программы на 2017 год</w:t>
      </w:r>
    </w:p>
    <w:p w:rsidR="00BC74FD" w:rsidRDefault="00BC74FD" w:rsidP="00BC74FD">
      <w:pPr>
        <w:ind w:firstLine="709"/>
        <w:jc w:val="center"/>
        <w:rPr>
          <w:b/>
          <w:sz w:val="24"/>
          <w:szCs w:val="24"/>
          <w:highlight w:val="yellow"/>
        </w:rPr>
      </w:pPr>
    </w:p>
    <w:p w:rsidR="00BC74FD" w:rsidRDefault="00BC74FD" w:rsidP="00BC74FD">
      <w:pPr>
        <w:widowControl w:val="0"/>
        <w:tabs>
          <w:tab w:val="left" w:pos="9356"/>
        </w:tabs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Таблица 3</w:t>
      </w:r>
    </w:p>
    <w:p w:rsidR="00BC74FD" w:rsidRDefault="00BC74FD" w:rsidP="00BC74FD">
      <w:pPr>
        <w:widowControl w:val="0"/>
        <w:tabs>
          <w:tab w:val="left" w:pos="9356"/>
        </w:tabs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C74FD" w:rsidRDefault="00BC74FD" w:rsidP="00BC74FD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Объем средств, необходимых на реализацию муниципальной программы</w:t>
      </w:r>
    </w:p>
    <w:p w:rsidR="00BC74FD" w:rsidRDefault="00BC74FD" w:rsidP="00BC74FD">
      <w:pPr>
        <w:tabs>
          <w:tab w:val="left" w:pos="-5387"/>
        </w:tabs>
        <w:suppressAutoHyphens w:val="0"/>
        <w:ind w:right="43"/>
        <w:rPr>
          <w:b/>
          <w:sz w:val="24"/>
          <w:szCs w:val="24"/>
          <w:lang w:eastAsia="ru-RU"/>
        </w:rPr>
      </w:pPr>
    </w:p>
    <w:tbl>
      <w:tblPr>
        <w:tblW w:w="15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534"/>
        <w:gridCol w:w="1984"/>
        <w:gridCol w:w="850"/>
        <w:gridCol w:w="856"/>
        <w:gridCol w:w="1695"/>
        <w:gridCol w:w="844"/>
        <w:gridCol w:w="1842"/>
      </w:tblGrid>
      <w:tr w:rsidR="00BC74FD" w:rsidTr="00BC74F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9D53BC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4"/>
                <w:szCs w:val="24"/>
                <w:lang w:eastAsia="ru-RU"/>
              </w:rPr>
            </w:pPr>
            <w:r w:rsidRPr="009D53BC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9D53BC" w:rsidRDefault="00BC74FD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9D53BC">
              <w:rPr>
                <w:rFonts w:eastAsia="Calibri"/>
                <w:b/>
                <w:sz w:val="24"/>
                <w:szCs w:val="24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9D53BC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4"/>
                <w:szCs w:val="24"/>
                <w:lang w:eastAsia="ru-RU"/>
              </w:rPr>
            </w:pPr>
            <w:r w:rsidRPr="009D53BC">
              <w:rPr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Pr="009D53BC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4"/>
                <w:szCs w:val="24"/>
                <w:lang w:eastAsia="ru-RU"/>
              </w:rPr>
            </w:pPr>
            <w:r w:rsidRPr="009D53BC">
              <w:rPr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Pr="009D53BC" w:rsidRDefault="00BC74FD">
            <w:pPr>
              <w:tabs>
                <w:tab w:val="left" w:pos="-5387"/>
                <w:tab w:val="left" w:pos="0"/>
              </w:tabs>
              <w:suppressAutoHyphens w:val="0"/>
              <w:ind w:right="43"/>
              <w:jc w:val="center"/>
              <w:rPr>
                <w:b/>
                <w:sz w:val="24"/>
                <w:szCs w:val="24"/>
                <w:lang w:eastAsia="ru-RU"/>
              </w:rPr>
            </w:pPr>
            <w:r w:rsidRPr="009D53BC">
              <w:rPr>
                <w:b/>
                <w:sz w:val="24"/>
                <w:szCs w:val="24"/>
                <w:lang w:eastAsia="ru-RU"/>
              </w:rPr>
              <w:t>Объемы бюджетных ассигнований, (тыс. рублей)</w:t>
            </w:r>
          </w:p>
        </w:tc>
      </w:tr>
      <w:tr w:rsidR="00BC74FD" w:rsidTr="00BC74F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9D53BC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4"/>
                <w:szCs w:val="24"/>
                <w:lang w:eastAsia="ru-RU"/>
              </w:rPr>
            </w:pPr>
            <w:r w:rsidRPr="009D53BC">
              <w:rPr>
                <w:b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9D53BC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w w:val="95"/>
                <w:sz w:val="24"/>
                <w:szCs w:val="24"/>
                <w:lang w:eastAsia="ru-RU"/>
              </w:rPr>
            </w:pPr>
            <w:proofErr w:type="spellStart"/>
            <w:r w:rsidRPr="009D53BC">
              <w:rPr>
                <w:b/>
                <w:w w:val="95"/>
                <w:sz w:val="24"/>
                <w:szCs w:val="24"/>
                <w:lang w:eastAsia="ru-RU"/>
              </w:rPr>
              <w:t>Рз</w:t>
            </w:r>
            <w:proofErr w:type="spellEnd"/>
          </w:p>
          <w:p w:rsidR="00BC74FD" w:rsidRPr="009D53BC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53BC">
              <w:rPr>
                <w:b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9D53BC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4"/>
                <w:szCs w:val="24"/>
                <w:lang w:eastAsia="ru-RU"/>
              </w:rPr>
            </w:pPr>
            <w:r w:rsidRPr="009D53BC">
              <w:rPr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Pr="009D53BC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4"/>
                <w:szCs w:val="24"/>
                <w:lang w:eastAsia="ru-RU"/>
              </w:rPr>
            </w:pPr>
            <w:r w:rsidRPr="009D53BC">
              <w:rPr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C74FD" w:rsidTr="009D53B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D" w:rsidRDefault="00BC74FD" w:rsidP="009D53BC">
            <w:pPr>
              <w:tabs>
                <w:tab w:val="left" w:pos="2211"/>
              </w:tabs>
              <w:suppressAutoHyphens w:val="0"/>
              <w:ind w:left="12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Муниципальная программа «Формирование комфортной городской среды  на 2017 год»</w:t>
            </w:r>
          </w:p>
          <w:p w:rsidR="00BC74FD" w:rsidRDefault="00BC74FD" w:rsidP="009D53B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Всего участников 1 ед.</w:t>
            </w:r>
          </w:p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C74FD" w:rsidTr="00BC74FD">
        <w:trPr>
          <w:trHeight w:val="5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Ответственный исполнитель –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ДЖКиСК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D" w:rsidRDefault="00BC74F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16 282,9</w:t>
            </w:r>
          </w:p>
        </w:tc>
      </w:tr>
      <w:tr w:rsidR="00BC74FD" w:rsidTr="00BC74F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D" w:rsidRDefault="00BC74FD">
            <w:pPr>
              <w:suppressAutoHyphens w:val="0"/>
              <w:ind w:left="-3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ДЖКиСК</w:t>
            </w:r>
            <w:proofErr w:type="spellEnd"/>
          </w:p>
          <w:p w:rsidR="00BC74FD" w:rsidRDefault="00BC74FD">
            <w:pPr>
              <w:suppressAutoHyphens w:val="0"/>
              <w:spacing w:line="2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BC74FD" w:rsidTr="00BC74F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10001R5550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9 904,8</w:t>
            </w:r>
          </w:p>
        </w:tc>
      </w:tr>
      <w:tr w:rsidR="00BC74FD" w:rsidTr="00BC74F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10001L5550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FD" w:rsidRDefault="00BC74F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6 378,1</w:t>
            </w:r>
          </w:p>
        </w:tc>
      </w:tr>
    </w:tbl>
    <w:p w:rsidR="00BC74FD" w:rsidRDefault="00BC74FD" w:rsidP="00BC74FD">
      <w:pPr>
        <w:tabs>
          <w:tab w:val="left" w:pos="-5387"/>
        </w:tabs>
        <w:suppressAutoHyphens w:val="0"/>
        <w:ind w:left="1843" w:right="43"/>
        <w:jc w:val="center"/>
        <w:rPr>
          <w:b/>
          <w:sz w:val="24"/>
          <w:szCs w:val="24"/>
          <w:lang w:eastAsia="ru-RU"/>
        </w:rPr>
      </w:pPr>
    </w:p>
    <w:p w:rsidR="00BC74FD" w:rsidRDefault="00BC74FD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  <w:sectPr w:rsidR="009D53BC" w:rsidSect="00BC74FD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9D53BC" w:rsidRDefault="009D53BC" w:rsidP="009D53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6. Механизм реализации муниципальной программы</w:t>
      </w:r>
    </w:p>
    <w:p w:rsidR="009D53BC" w:rsidRDefault="009D53BC" w:rsidP="009D53BC">
      <w:pPr>
        <w:ind w:firstLine="709"/>
        <w:jc w:val="both"/>
        <w:rPr>
          <w:b/>
          <w:sz w:val="24"/>
          <w:szCs w:val="24"/>
          <w:highlight w:val="yellow"/>
        </w:rPr>
      </w:pP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 реализации муниципальной программы основан на взаимодействии органов местного самоуправления, хозяйствующих субъектов и граждан муниципального образования.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по повышению уровня благоустройства придомовых территорий многоквартирных домов состоят из мероприятий, определенных минимальным (обязательным) перечнем работ, и мероприятий дополнительного перечня работ.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Минимальный (обязательный) перечень работ включает: ремонт дворовых проездов; обеспечение освещения дворовых территорий; установку скамеек, урн для мусора.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Дополнительный перечень работ выполняется в территориях, где обеспечен минимальный перечень работ и включает: оборудование детских и спортивных площадок; оборудование автомобильных парковок; обустройство контейнерных площадок; озеленение территории; иные работы.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реализации минимального перечня работ по благоустройству дворовых территорий многоквартирных домов обязательным условием является финансовое и (или) трудовое участие собственников жилья и иных заинтересованных лиц, а в случае выполнения дополнительных работ обязательным условием является финансовое участие собственников жилья.</w:t>
      </w:r>
    </w:p>
    <w:p w:rsidR="009D53BC" w:rsidRDefault="009D53BC" w:rsidP="009D53BC">
      <w:pPr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Минимальная доля финансового участия заинтересованных лиц составляет не менее 5 % от общей стоимости работ по благоустройству.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Нормативная стоимость мероприятий определяется на основе сметного метода, исходя из Федеральных единичных расценок, установленных для Ханты-Мансийского автономного округа – Югры.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механизм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их расходованием приведен в приложении 1.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разработки, обсуждения с заинтересованными лицами и утверждения </w:t>
      </w:r>
      <w:proofErr w:type="gramStart"/>
      <w:r>
        <w:rPr>
          <w:sz w:val="24"/>
          <w:szCs w:val="24"/>
        </w:rPr>
        <w:t>дизайн-проектов</w:t>
      </w:r>
      <w:proofErr w:type="gramEnd"/>
      <w:r>
        <w:rPr>
          <w:sz w:val="24"/>
          <w:szCs w:val="24"/>
        </w:rPr>
        <w:t xml:space="preserve"> благоустройства дворовой территории, включенной в муниципальную программу приведен в приложении 2.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рассмотрения предложений заинтересованных лиц о включении дворовой территории в муниципальную программу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«Формирование комфортной городской среды» утвержден постановлением администрации города от 21.04.2017 № 891.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и сроки представления, рассмотрения и оценки предложений граждан, организаций о включении  наиболее посещаемой муниципальной территории общего пользования в муниципальную программу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«Формирование комфортной городской среды» утвержден постановлением администрации города от 21.04.2017 № 891.</w:t>
      </w:r>
    </w:p>
    <w:p w:rsidR="009D53BC" w:rsidRDefault="009D53BC" w:rsidP="009D53BC">
      <w:pPr>
        <w:ind w:firstLine="709"/>
        <w:jc w:val="both"/>
        <w:rPr>
          <w:sz w:val="24"/>
          <w:szCs w:val="24"/>
          <w:highlight w:val="yellow"/>
        </w:rPr>
      </w:pPr>
    </w:p>
    <w:p w:rsidR="009D53BC" w:rsidRDefault="009D53BC" w:rsidP="009D53BC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7. Условия проведения мероприятий по благоустройству дворовых </w:t>
      </w:r>
    </w:p>
    <w:p w:rsidR="009D53BC" w:rsidRDefault="009D53BC" w:rsidP="009D53BC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формировании перечня работ и обсуждения мероприятий по благоустройству дворовых территорий и мест общего пользования на собрании собственников, жителей многоквартирного 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домов также обсуждаются работы по благоустройству дворовых территорий для инвалидов и других маломобильных групп населения.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обсуждения благоустройства дворовой территории собственникам жилья необходимо рассмотреть и согласовать следующие виды работы:</w:t>
      </w:r>
    </w:p>
    <w:p w:rsidR="009D53BC" w:rsidRDefault="009D53BC" w:rsidP="009D53BC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требуемого уклона при устройстве съездов с тротуаров на транспортный проезд;</w:t>
      </w:r>
    </w:p>
    <w:p w:rsidR="009D53BC" w:rsidRDefault="009D53BC" w:rsidP="009D53BC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высоты бордюров по краям пешеходных путей;</w:t>
      </w:r>
    </w:p>
    <w:p w:rsidR="009D53BC" w:rsidRDefault="009D53BC" w:rsidP="009D53BC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количества и габаритных размеров парковочных мест на автостоянках для транспорта маломобильных групп и инвалидов;</w:t>
      </w:r>
    </w:p>
    <w:p w:rsidR="009D53BC" w:rsidRDefault="009D53BC" w:rsidP="009D53BC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установка подъездных пандусов, поручней, кнопок вызова, дверных проемов для беспрепятственного перемещения внутри объектов и т.д.</w:t>
      </w:r>
    </w:p>
    <w:p w:rsidR="009D53BC" w:rsidRDefault="009D53BC" w:rsidP="009D53B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рамках обсуждения и утверждения предложений о включении в муниципальную программу общественной территории </w:t>
      </w:r>
      <w:proofErr w:type="spellStart"/>
      <w:r>
        <w:rPr>
          <w:sz w:val="24"/>
          <w:szCs w:val="24"/>
        </w:rPr>
        <w:t>ДЖКиСК</w:t>
      </w:r>
      <w:proofErr w:type="spellEnd"/>
      <w:r>
        <w:rPr>
          <w:sz w:val="24"/>
          <w:szCs w:val="24"/>
        </w:rPr>
        <w:t xml:space="preserve"> учитываются следующие работы                               по благоустройству для инвалидов и других маломобильных групп населения:</w:t>
      </w:r>
    </w:p>
    <w:p w:rsidR="009D53BC" w:rsidRDefault="009D53BC" w:rsidP="009D53BC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требуемого уклона при устройстве съездов с тротуаров на транспортный проезд;</w:t>
      </w:r>
    </w:p>
    <w:p w:rsidR="009D53BC" w:rsidRDefault="009D53BC" w:rsidP="009D53BC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высоты бордюров по краям пешеходных путей;</w:t>
      </w:r>
    </w:p>
    <w:p w:rsidR="009D53BC" w:rsidRDefault="009D53BC" w:rsidP="009D53BC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размещение тактильных средств, выполняющих предупредительную функцию                  на покрытии пешеходных путей до начала опасного участка, изменения направления движения, входа и т.п.;</w:t>
      </w:r>
    </w:p>
    <w:p w:rsidR="009D53BC" w:rsidRDefault="009D53BC" w:rsidP="009D53BC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количества и габаритных размеров парковочных мест на автостоянках для транспорта маломобильных групп и инвалидов;</w:t>
      </w:r>
    </w:p>
    <w:p w:rsidR="009D53BC" w:rsidRDefault="009D53BC" w:rsidP="009D53BC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установка подъездных пандусов, поручней, кнопок вызова, дверных проемов для беспрепятственного перемещения внутри объектов, специально оборудованных санитарно-гигиенических комнат и т.д.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</w:p>
    <w:p w:rsidR="009D53BC" w:rsidRDefault="009D53BC" w:rsidP="009D53BC">
      <w:pPr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Раздел 8. </w:t>
      </w:r>
      <w:r>
        <w:rPr>
          <w:rFonts w:eastAsia="Calibri"/>
          <w:b/>
          <w:sz w:val="24"/>
          <w:szCs w:val="24"/>
          <w:lang w:eastAsia="ru-RU"/>
        </w:rPr>
        <w:t>Контроль и координация реализации муниципальной программы</w:t>
      </w:r>
    </w:p>
    <w:p w:rsidR="009D53BC" w:rsidRDefault="009D53BC" w:rsidP="009D53BC">
      <w:pPr>
        <w:suppressAutoHyphens w:val="0"/>
        <w:jc w:val="center"/>
        <w:rPr>
          <w:rFonts w:eastAsia="Calibri"/>
          <w:sz w:val="24"/>
          <w:szCs w:val="24"/>
          <w:lang w:eastAsia="ru-RU"/>
        </w:rPr>
      </w:pP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целях осуществления контроля и координации реализации муниципальной программы «Формирование комфортной городской среды» на уровне муниципального образования создана общественная комиссия по обеспечению реализации приоритетного проекта «Формирование комфортной городской среды», состав которой утвержден постановлением администрации города </w:t>
      </w:r>
      <w:proofErr w:type="spellStart"/>
      <w:r>
        <w:rPr>
          <w:color w:val="000000"/>
          <w:sz w:val="24"/>
          <w:szCs w:val="24"/>
          <w:lang w:eastAsia="ru-RU"/>
        </w:rPr>
        <w:t>Югорска</w:t>
      </w:r>
      <w:proofErr w:type="spellEnd"/>
      <w:r>
        <w:rPr>
          <w:color w:val="000000"/>
          <w:sz w:val="24"/>
          <w:szCs w:val="24"/>
          <w:lang w:eastAsia="ru-RU"/>
        </w:rPr>
        <w:t xml:space="preserve"> от 13.03.2017 № 531 (далее – Комиссия).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Комиссия оценивает предложения заинтересованных лиц и осуществляет </w:t>
      </w:r>
      <w:proofErr w:type="gramStart"/>
      <w:r>
        <w:rPr>
          <w:sz w:val="24"/>
          <w:szCs w:val="24"/>
          <w:lang w:eastAsia="ru-RU"/>
        </w:rPr>
        <w:t>контроль                 за</w:t>
      </w:r>
      <w:proofErr w:type="gramEnd"/>
      <w:r>
        <w:rPr>
          <w:sz w:val="24"/>
          <w:szCs w:val="24"/>
          <w:lang w:eastAsia="ru-RU"/>
        </w:rPr>
        <w:t xml:space="preserve"> реализацией программы после ее утверждения в установленном порядке. </w:t>
      </w:r>
    </w:p>
    <w:p w:rsidR="009D53BC" w:rsidRDefault="009D53BC" w:rsidP="009D53B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Проведение заседаний Комиссии осуществляется в открытой форме с ведением протоколов заседаний, которые размещаются в открытом доступе на сайте органов местного самоуправления в сети Интернет.</w:t>
      </w:r>
    </w:p>
    <w:p w:rsidR="009D53BC" w:rsidRDefault="009D53BC" w:rsidP="009D53BC">
      <w:pPr>
        <w:suppressAutoHyphens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Сроки и текущее состояние мероприятий по благоустройству отражаются в плане реализации муниципальной программы на 2017 год (таблица 4), исполнение которого рассматривается на заседаниях Комиссии.</w:t>
      </w:r>
    </w:p>
    <w:p w:rsidR="009D53BC" w:rsidRDefault="009D53BC" w:rsidP="009D53BC">
      <w:pPr>
        <w:suppressAutoHyphens w:val="0"/>
        <w:rPr>
          <w:rFonts w:eastAsia="Calibri"/>
          <w:sz w:val="24"/>
          <w:szCs w:val="24"/>
          <w:lang w:eastAsia="ru-RU"/>
        </w:rPr>
      </w:pPr>
    </w:p>
    <w:p w:rsidR="009D53BC" w:rsidRDefault="009D53BC" w:rsidP="009D53BC">
      <w:pPr>
        <w:suppressAutoHyphens w:val="0"/>
        <w:rPr>
          <w:rFonts w:eastAsia="Calibri"/>
          <w:sz w:val="24"/>
          <w:szCs w:val="24"/>
          <w:lang w:eastAsia="ru-RU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  <w:sectPr w:rsidR="009D53BC" w:rsidSect="009D53B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D53BC" w:rsidRDefault="009D53BC" w:rsidP="009D53BC">
      <w:pPr>
        <w:suppressAutoHyphens w:val="0"/>
        <w:jc w:val="right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Таблица 4</w:t>
      </w:r>
    </w:p>
    <w:p w:rsidR="009D53BC" w:rsidRDefault="009D53BC" w:rsidP="009D53BC">
      <w:pPr>
        <w:suppressAutoHyphens w:val="0"/>
        <w:jc w:val="center"/>
        <w:rPr>
          <w:rFonts w:eastAsia="Calibri"/>
          <w:sz w:val="24"/>
          <w:szCs w:val="24"/>
          <w:lang w:eastAsia="ru-RU"/>
        </w:rPr>
      </w:pPr>
    </w:p>
    <w:p w:rsidR="009D53BC" w:rsidRDefault="009D53BC" w:rsidP="009D53BC">
      <w:pPr>
        <w:suppressAutoHyphens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План реализации муниципальной программы на 2017 год</w:t>
      </w:r>
    </w:p>
    <w:p w:rsidR="009D53BC" w:rsidRDefault="009D53BC" w:rsidP="009D53BC">
      <w:pPr>
        <w:suppressAutoHyphens w:val="0"/>
        <w:rPr>
          <w:rFonts w:eastAsia="Calibri"/>
          <w:sz w:val="24"/>
          <w:szCs w:val="24"/>
          <w:lang w:eastAsia="ru-RU"/>
        </w:rPr>
      </w:pPr>
    </w:p>
    <w:tbl>
      <w:tblPr>
        <w:tblW w:w="15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700"/>
        <w:gridCol w:w="2423"/>
        <w:gridCol w:w="2227"/>
        <w:gridCol w:w="1370"/>
        <w:gridCol w:w="1418"/>
        <w:gridCol w:w="1417"/>
        <w:gridCol w:w="1418"/>
      </w:tblGrid>
      <w:tr w:rsidR="009D53BC" w:rsidTr="009D53BC">
        <w:trPr>
          <w:trHeight w:val="421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D53BC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D53BC">
              <w:rPr>
                <w:b/>
                <w:color w:val="000000"/>
                <w:sz w:val="24"/>
                <w:szCs w:val="24"/>
                <w:lang w:eastAsia="ru-RU"/>
              </w:rPr>
              <w:t>Наименование контрольного события Программы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D53BC">
              <w:rPr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D53BC">
              <w:rPr>
                <w:b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D53BC">
              <w:rPr>
                <w:b/>
                <w:color w:val="000000"/>
                <w:sz w:val="24"/>
                <w:szCs w:val="24"/>
                <w:lang w:eastAsia="ru-RU"/>
              </w:rPr>
              <w:t>Срок наступления контрольного события</w:t>
            </w:r>
          </w:p>
          <w:p w:rsidR="009D53BC" w:rsidRPr="009D53BC" w:rsidRDefault="009D53B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D53BC">
              <w:rPr>
                <w:b/>
                <w:color w:val="000000"/>
                <w:sz w:val="24"/>
                <w:szCs w:val="24"/>
                <w:lang w:eastAsia="ru-RU"/>
              </w:rPr>
              <w:t>(месяц, квартал)</w:t>
            </w:r>
          </w:p>
        </w:tc>
      </w:tr>
      <w:tr w:rsidR="009D53BC" w:rsidTr="009D53B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D53BC">
              <w:rPr>
                <w:b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D53BC">
              <w:rPr>
                <w:b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D53BC">
              <w:rPr>
                <w:b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Pr="009D53BC" w:rsidRDefault="009D53B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D53BC">
              <w:rPr>
                <w:b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</w:tr>
      <w:tr w:rsidR="009D53BC" w:rsidTr="009D53BC">
        <w:trPr>
          <w:trHeight w:val="163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Default="009D53BC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Default="009D53BC" w:rsidP="009D53BC">
            <w:pPr>
              <w:suppressAutoHyphens w:val="0"/>
              <w:spacing w:line="240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Контрольное событие № 1</w:t>
            </w:r>
          </w:p>
          <w:p w:rsidR="009D53BC" w:rsidRDefault="009D53BC" w:rsidP="009D53BC">
            <w:pPr>
              <w:suppressAutoHyphens w:val="0"/>
              <w:spacing w:line="240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«Капитальный ремонт прилегающей территории в районе жилых домов Титова № 7 (строительный), Титова № 9, Дружбы народов № 1, Гастелло № 7 и 7А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>
              <w:rPr>
                <w:sz w:val="24"/>
                <w:szCs w:val="24"/>
                <w:lang w:eastAsia="ru-RU"/>
              </w:rPr>
              <w:t>. (2  этап)»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Окончательная приемка работ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ДЖКиСК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+</w:t>
            </w:r>
          </w:p>
        </w:tc>
      </w:tr>
      <w:tr w:rsidR="009D53BC" w:rsidTr="009D53BC">
        <w:trPr>
          <w:trHeight w:val="104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Default="009D53BC" w:rsidP="009D53B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Контрольное событие № 2</w:t>
            </w:r>
          </w:p>
          <w:p w:rsidR="009D53BC" w:rsidRDefault="009D53BC" w:rsidP="009D53B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«Благоустройство по ул. Попова 10-12»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Окончательная приемка работ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ДЖКиСК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3BC" w:rsidRDefault="009D53B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+</w:t>
            </w:r>
          </w:p>
        </w:tc>
      </w:tr>
    </w:tbl>
    <w:p w:rsidR="009D53BC" w:rsidRDefault="009D53BC" w:rsidP="009D53BC">
      <w:pPr>
        <w:suppressAutoHyphens w:val="0"/>
        <w:jc w:val="center"/>
        <w:rPr>
          <w:rFonts w:eastAsia="Calibri"/>
          <w:sz w:val="24"/>
          <w:szCs w:val="24"/>
          <w:lang w:eastAsia="ru-RU"/>
        </w:rPr>
      </w:pPr>
    </w:p>
    <w:p w:rsidR="009D53BC" w:rsidRDefault="009D53BC" w:rsidP="009D53BC">
      <w:pPr>
        <w:suppressAutoHyphens w:val="0"/>
        <w:rPr>
          <w:rFonts w:eastAsia="Calibri"/>
          <w:sz w:val="24"/>
          <w:szCs w:val="24"/>
          <w:lang w:eastAsia="ru-RU"/>
        </w:rPr>
      </w:pPr>
    </w:p>
    <w:p w:rsidR="009D53BC" w:rsidRDefault="009D53BC" w:rsidP="009D53BC">
      <w:pPr>
        <w:suppressAutoHyphens w:val="0"/>
        <w:rPr>
          <w:rFonts w:eastAsia="Calibri"/>
          <w:sz w:val="24"/>
          <w:szCs w:val="24"/>
          <w:lang w:eastAsia="ru-RU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  <w:sectPr w:rsidR="009D53BC" w:rsidSect="009D53BC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9D53BC" w:rsidRDefault="009D53BC" w:rsidP="009D53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9. Мероприятия по подготовке и утверждению</w:t>
      </w:r>
    </w:p>
    <w:p w:rsidR="009D53BC" w:rsidRDefault="009D53BC" w:rsidP="009D53B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не позднее 31 декабря 2017 года муниципальной программы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«Формирования комфортной городской среды» на 2018-2022 годы</w:t>
      </w:r>
      <w:r>
        <w:rPr>
          <w:sz w:val="24"/>
          <w:szCs w:val="24"/>
        </w:rPr>
        <w:t>.</w:t>
      </w:r>
    </w:p>
    <w:p w:rsidR="009D53BC" w:rsidRDefault="009D53BC" w:rsidP="009D53BC">
      <w:pPr>
        <w:ind w:firstLine="720"/>
        <w:jc w:val="center"/>
        <w:rPr>
          <w:sz w:val="24"/>
          <w:szCs w:val="24"/>
        </w:rPr>
      </w:pP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Разработаны порядки: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рассмотрения предложений заинтересованных лиц о включении дворовой территории в муниципальную программу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«Формирование комфортной городской среды» утвержден постановлением администрации города от 21.04.2017 № 891.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и сроки представления, рассмотрения и оценки предложений граждан, организаций о включении наиболее посещаемой муниципальной территории общего пользования в муниципальную программу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«Формирование комфортной городской среды» утвержден постановлением администрации города от 21.04.2017 № 891.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данными порядками заявки на участие в муниципальной программе будут приниматься в период с 15 мая 2017 года по  15 июня 2017 года.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30 дней Комиссия рассмотрит и оценит предложения, к моменту составления проектов документов для включения в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(до 15.08.2017) решение                      о включении объектов будет сформировано.</w:t>
      </w:r>
    </w:p>
    <w:p w:rsidR="009D53BC" w:rsidRDefault="009D53BC" w:rsidP="009D53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объемом средств, предусмотренных на реализацию муниципальной программы, и перечнем объектов будет разработана и утверждена муниципальная программа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«Формирования комфортной городской среды на 2018-2022 годы» не позднее 31.12.2017 года.</w:t>
      </w:r>
    </w:p>
    <w:p w:rsidR="009D53BC" w:rsidRDefault="009D53BC" w:rsidP="009D53BC">
      <w:pPr>
        <w:ind w:firstLine="720"/>
        <w:jc w:val="center"/>
        <w:rPr>
          <w:sz w:val="24"/>
          <w:szCs w:val="24"/>
        </w:rPr>
      </w:pPr>
    </w:p>
    <w:p w:rsidR="009D53BC" w:rsidRDefault="009D53BC" w:rsidP="009D53BC">
      <w:pPr>
        <w:ind w:firstLine="720"/>
        <w:jc w:val="center"/>
        <w:rPr>
          <w:sz w:val="24"/>
          <w:szCs w:val="24"/>
        </w:rPr>
      </w:pPr>
    </w:p>
    <w:p w:rsidR="009D53BC" w:rsidRDefault="009D53BC" w:rsidP="009D53BC">
      <w:pPr>
        <w:ind w:firstLine="720"/>
        <w:jc w:val="center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E64792">
      <w:pPr>
        <w:ind w:firstLine="709"/>
        <w:jc w:val="both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Порядок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</w:p>
    <w:p w:rsidR="009D53BC" w:rsidRDefault="009D53BC" w:rsidP="009D53BC">
      <w:pPr>
        <w:suppressAutoHyphens w:val="0"/>
        <w:jc w:val="both"/>
        <w:rPr>
          <w:bCs/>
          <w:color w:val="FF0000"/>
          <w:sz w:val="24"/>
          <w:szCs w:val="24"/>
          <w:lang w:eastAsia="ru-RU"/>
        </w:rPr>
      </w:pPr>
    </w:p>
    <w:p w:rsidR="009D53BC" w:rsidRDefault="009D53BC" w:rsidP="009D53BC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Общие положения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1.1. </w:t>
      </w:r>
      <w:proofErr w:type="gramStart"/>
      <w:r>
        <w:rPr>
          <w:sz w:val="24"/>
          <w:szCs w:val="24"/>
          <w:lang w:eastAsia="ru-RU"/>
        </w:rPr>
        <w:t xml:space="preserve">Настоящий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муниципального образования город </w:t>
      </w:r>
      <w:proofErr w:type="spellStart"/>
      <w:r>
        <w:rPr>
          <w:sz w:val="24"/>
          <w:szCs w:val="24"/>
          <w:lang w:eastAsia="ru-RU"/>
        </w:rPr>
        <w:t>Югорск</w:t>
      </w:r>
      <w:proofErr w:type="spellEnd"/>
      <w:r>
        <w:rPr>
          <w:sz w:val="24"/>
          <w:szCs w:val="24"/>
          <w:lang w:eastAsia="ru-RU"/>
        </w:rPr>
        <w:t>, механизм контроля за их расходованием, а также устанавливает порядок и формы трудового и (или) финансового участия граждан в выполнении указанных</w:t>
      </w:r>
      <w:proofErr w:type="gramEnd"/>
      <w:r>
        <w:rPr>
          <w:sz w:val="24"/>
          <w:szCs w:val="24"/>
          <w:lang w:eastAsia="ru-RU"/>
        </w:rPr>
        <w:t xml:space="preserve"> работ.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 xml:space="preserve">1.2. 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>
        <w:rPr>
          <w:sz w:val="24"/>
          <w:szCs w:val="24"/>
          <w:lang w:eastAsia="ru-RU"/>
        </w:rPr>
        <w:t>не требующая специальной квалификации</w:t>
      </w:r>
      <w:r>
        <w:rPr>
          <w:sz w:val="24"/>
          <w:szCs w:val="24"/>
          <w:shd w:val="clear" w:color="auto" w:fill="FFFFFF"/>
          <w:lang w:eastAsia="ru-RU"/>
        </w:rPr>
        <w:t xml:space="preserve"> и организуемая для </w:t>
      </w:r>
      <w:r>
        <w:rPr>
          <w:sz w:val="24"/>
          <w:szCs w:val="24"/>
          <w:lang w:eastAsia="ru-RU"/>
        </w:rPr>
        <w:t>выполнения минимального                                          и (или) дополнительного перечня работ по благоустройству дворовых территорий.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 xml:space="preserve">1.3. Под формой </w:t>
      </w:r>
      <w:r>
        <w:rPr>
          <w:sz w:val="24"/>
          <w:szCs w:val="24"/>
          <w:lang w:eastAsia="ru-RU"/>
        </w:rPr>
        <w:t>финансового</w:t>
      </w:r>
      <w:r>
        <w:rPr>
          <w:sz w:val="24"/>
          <w:szCs w:val="24"/>
          <w:shd w:val="clear" w:color="auto" w:fill="FFFFFF"/>
          <w:lang w:eastAsia="ru-RU"/>
        </w:rPr>
        <w:t xml:space="preserve"> участия понимается привлечение денежных средств </w:t>
      </w:r>
      <w:r>
        <w:rPr>
          <w:sz w:val="24"/>
          <w:szCs w:val="24"/>
          <w:lang w:eastAsia="ru-RU"/>
        </w:rPr>
        <w:t>заинтересованных лиц</w:t>
      </w:r>
      <w:r>
        <w:rPr>
          <w:sz w:val="24"/>
          <w:szCs w:val="24"/>
          <w:shd w:val="clear" w:color="auto" w:fill="FFFFFF"/>
          <w:lang w:eastAsia="ru-RU"/>
        </w:rPr>
        <w:t xml:space="preserve"> для финансирования части затрат по </w:t>
      </w:r>
      <w:r>
        <w:rPr>
          <w:sz w:val="24"/>
          <w:szCs w:val="24"/>
          <w:lang w:eastAsia="ru-RU"/>
        </w:rPr>
        <w:t>выполнению минимального и (или) дополнительного перечня работ по благоустройству дворовых территорий.</w:t>
      </w:r>
    </w:p>
    <w:p w:rsidR="009D53BC" w:rsidRDefault="009D53BC" w:rsidP="009D53B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  <w:lang w:eastAsia="ru-RU"/>
        </w:rPr>
      </w:pPr>
    </w:p>
    <w:p w:rsidR="009D53BC" w:rsidRDefault="009D53BC" w:rsidP="009D53BC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 xml:space="preserve">2. Порядок </w:t>
      </w:r>
      <w:proofErr w:type="gramStart"/>
      <w:r>
        <w:rPr>
          <w:sz w:val="24"/>
          <w:szCs w:val="24"/>
          <w:shd w:val="clear" w:color="auto" w:fill="FFFFFF"/>
          <w:lang w:eastAsia="ru-RU"/>
        </w:rPr>
        <w:t>трудового</w:t>
      </w:r>
      <w:proofErr w:type="gramEnd"/>
    </w:p>
    <w:p w:rsidR="009D53BC" w:rsidRDefault="009D53BC" w:rsidP="009D53BC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и (или) финансового участия заинтересованных лиц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2.1. Организация трудового участия, осуществляется заинтересованными лицами                          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2.2. На собрании собственников, жителей многоквартирног</w:t>
      </w:r>
      <w:proofErr w:type="gramStart"/>
      <w:r>
        <w:rPr>
          <w:sz w:val="24"/>
          <w:szCs w:val="24"/>
          <w:lang w:eastAsia="ru-RU"/>
        </w:rPr>
        <w:t>о(</w:t>
      </w:r>
      <w:proofErr w:type="spellStart"/>
      <w:proofErr w:type="gramEnd"/>
      <w:r>
        <w:rPr>
          <w:sz w:val="24"/>
          <w:szCs w:val="24"/>
          <w:lang w:eastAsia="ru-RU"/>
        </w:rPr>
        <w:t>ых</w:t>
      </w:r>
      <w:proofErr w:type="spellEnd"/>
      <w:r>
        <w:rPr>
          <w:sz w:val="24"/>
          <w:szCs w:val="24"/>
          <w:lang w:eastAsia="ru-RU"/>
        </w:rPr>
        <w:t>) домов обсуждаются условия о трудовом (не денежном) участии собственников, жителей многоквартирного(</w:t>
      </w:r>
      <w:proofErr w:type="spellStart"/>
      <w:r>
        <w:rPr>
          <w:sz w:val="24"/>
          <w:szCs w:val="24"/>
          <w:lang w:eastAsia="ru-RU"/>
        </w:rPr>
        <w:t>ых</w:t>
      </w:r>
      <w:proofErr w:type="spellEnd"/>
      <w:r>
        <w:rPr>
          <w:sz w:val="24"/>
          <w:szCs w:val="24"/>
          <w:lang w:eastAsia="ru-RU"/>
        </w:rPr>
        <w:t>) домов,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2.3. Трудовое участие граждан может быть внесено в виде следующих мероприятий,               не требующих специальной квалификации, таких как: </w:t>
      </w:r>
    </w:p>
    <w:p w:rsidR="009D53BC" w:rsidRDefault="009D53BC" w:rsidP="009D53BC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субботники;</w:t>
      </w:r>
    </w:p>
    <w:p w:rsidR="009D53BC" w:rsidRDefault="009D53BC" w:rsidP="009D53BC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подготовка дворовой территории к началу работ (земляные работы);</w:t>
      </w:r>
    </w:p>
    <w:p w:rsidR="009D53BC" w:rsidRDefault="009D53BC" w:rsidP="009D53BC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</w:p>
    <w:p w:rsidR="009D53BC" w:rsidRDefault="009D53BC" w:rsidP="009D53BC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участие в озеленении территории – высадка растений, создание клумб, уборка территории;</w:t>
      </w:r>
    </w:p>
    <w:p w:rsidR="009D53BC" w:rsidRDefault="009D53BC" w:rsidP="009D53BC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2.4. Информация о начале реализации мероприятий по благоустройству (конкретная дата, место проведения, памятка и другие материалы) размещаются на официальном сайте органов местного самоуправления в сети Интернет, а также непосредственно                                        в многоквартирных домах на информационных стендах. 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2.5. В качестве подтверждения трудового участия заинтересованных лиц совет многоквартирного дома, товарищество собственников жилья, либо управляющая организация, предоставляет в </w:t>
      </w:r>
      <w:proofErr w:type="spellStart"/>
      <w:r>
        <w:rPr>
          <w:sz w:val="24"/>
          <w:szCs w:val="24"/>
          <w:lang w:eastAsia="ru-RU"/>
        </w:rPr>
        <w:t>ДЖКиСК</w:t>
      </w:r>
      <w:proofErr w:type="spellEnd"/>
      <w:r>
        <w:rPr>
          <w:sz w:val="24"/>
          <w:szCs w:val="24"/>
          <w:lang w:eastAsia="ru-RU"/>
        </w:rPr>
        <w:t xml:space="preserve"> соответствующий отчет о проведении мероприятий с трудовым участием граждан, приложением к такому отчету фото-, видео материалов.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2.6. Организация финансового участия, осуществляется заинтересованными лицами                     в соответствии с решением общего собрания собственников помещений в многоквартирном </w:t>
      </w:r>
      <w:r>
        <w:rPr>
          <w:sz w:val="24"/>
          <w:szCs w:val="24"/>
          <w:lang w:eastAsia="ru-RU"/>
        </w:rPr>
        <w:lastRenderedPageBreak/>
        <w:t>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2.7. Финансовое участие граждан организовывается посредством сбора денежных средств физических лиц с ведением советующей ведомости представителем управляющей организации или товарищества собственников жилья многоквартирного дома (далее - Организация), либо путем предоставления рассрочки платежа и включения необходимой суммы в ежемесячный платежный счет на оплату жилищно-коммунальных услуг. Организация </w:t>
      </w:r>
      <w:r>
        <w:rPr>
          <w:sz w:val="24"/>
          <w:szCs w:val="24"/>
        </w:rPr>
        <w:t>открывает счет в российской кредитной организации величина собственных средств (капитала) которых составляет не менее 20 миллиардов рублей, либо в органах федерального казначейства, на котором аккумулируются средства.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2.8. Впоследствии, собранные средства собственников жилья перечисляются в доход бюджета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с указанием в назначении платежа номера дома и улицы муниципального образования. 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left="742"/>
        <w:jc w:val="both"/>
        <w:rPr>
          <w:color w:val="FF0000"/>
          <w:sz w:val="24"/>
          <w:szCs w:val="24"/>
          <w:highlight w:val="yellow"/>
          <w:lang w:eastAsia="ru-RU"/>
        </w:rPr>
      </w:pPr>
    </w:p>
    <w:p w:rsidR="009D53BC" w:rsidRDefault="009D53BC" w:rsidP="009D53BC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Условия аккумулирования и расходования средств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3.1. Информацию о ходе сбора средств, сумме собранных сре</w:t>
      </w:r>
      <w:proofErr w:type="gramStart"/>
      <w:r>
        <w:rPr>
          <w:sz w:val="24"/>
          <w:szCs w:val="24"/>
          <w:lang w:eastAsia="ru-RU"/>
        </w:rPr>
        <w:t>дств в р</w:t>
      </w:r>
      <w:proofErr w:type="gramEnd"/>
      <w:r>
        <w:rPr>
          <w:sz w:val="24"/>
          <w:szCs w:val="24"/>
          <w:lang w:eastAsia="ru-RU"/>
        </w:rPr>
        <w:t xml:space="preserve">азрезе домов                   и квартир Организация направляет в </w:t>
      </w:r>
      <w:proofErr w:type="spellStart"/>
      <w:r>
        <w:rPr>
          <w:sz w:val="24"/>
          <w:szCs w:val="24"/>
          <w:lang w:eastAsia="ru-RU"/>
        </w:rPr>
        <w:t>ДЖКиСК</w:t>
      </w:r>
      <w:proofErr w:type="spellEnd"/>
      <w:r>
        <w:rPr>
          <w:sz w:val="24"/>
          <w:szCs w:val="24"/>
          <w:lang w:eastAsia="ru-RU"/>
        </w:rPr>
        <w:t>, с приложением платежного поручения                         о перечислении средств в доход бюджета.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3.2. Информацию (суммы) о поступивших (поступающих) денежных средствах </w:t>
      </w:r>
      <w:proofErr w:type="spellStart"/>
      <w:r>
        <w:rPr>
          <w:sz w:val="24"/>
          <w:szCs w:val="24"/>
          <w:lang w:eastAsia="ru-RU"/>
        </w:rPr>
        <w:t>ДЖКиСК</w:t>
      </w:r>
      <w:proofErr w:type="spellEnd"/>
      <w:r>
        <w:rPr>
          <w:sz w:val="24"/>
          <w:szCs w:val="24"/>
          <w:lang w:eastAsia="ru-RU"/>
        </w:rPr>
        <w:t xml:space="preserve"> размещает (обновляет) на официальном сайте органов местного самоуправления еженедельно              в разрезе улицы и номера дома муниципального образования.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3.3. </w:t>
      </w:r>
      <w:proofErr w:type="spellStart"/>
      <w:r>
        <w:rPr>
          <w:sz w:val="24"/>
          <w:szCs w:val="24"/>
          <w:lang w:eastAsia="ru-RU"/>
        </w:rPr>
        <w:t>ДЖКиСК</w:t>
      </w:r>
      <w:proofErr w:type="spellEnd"/>
      <w:r>
        <w:rPr>
          <w:sz w:val="24"/>
          <w:szCs w:val="24"/>
          <w:lang w:eastAsia="ru-RU"/>
        </w:rPr>
        <w:t xml:space="preserve"> ежемесячно обеспечивает направление данных о поступивших                             от заинтересованных лиц денежных средствах в разрезе многоквартирных домов, дворовые территории которых подлежат благоустройству, в адрес Комиссии.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9D53BC" w:rsidRDefault="009D53BC" w:rsidP="009D53BC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соблюдением условий порядка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4.1. Муниципальное образование обеспечивает возврат перечисленных денежных средств заинтересованным лицам в срок до 31 декабря текущего года при условии: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экономии денежных средств, по итогам проведения конкурсных процедур;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неисполнения работ по благоустройству дворовой территории многоквартирного дома по вине подрядной организации;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не предоставления заинтересованными лицами доступа к проведению благоустройства на дворовой территории;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возникновения обстоятельств непреодолимой силы;</w:t>
      </w:r>
    </w:p>
    <w:p w:rsidR="009D53BC" w:rsidRDefault="009D53BC" w:rsidP="009D53B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возникновения иных случаев, предусмотренных действующим законодательством.</w:t>
      </w: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</w:p>
    <w:p w:rsidR="009D53BC" w:rsidRDefault="009D53BC" w:rsidP="009D53B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9D53BC" w:rsidRDefault="009D53BC" w:rsidP="009D53BC">
      <w:pPr>
        <w:ind w:firstLine="720"/>
        <w:jc w:val="right"/>
        <w:rPr>
          <w:color w:val="FF0000"/>
          <w:sz w:val="24"/>
          <w:szCs w:val="24"/>
        </w:rPr>
      </w:pPr>
    </w:p>
    <w:p w:rsidR="009D53BC" w:rsidRDefault="009D53BC" w:rsidP="009D53BC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Порядок</w:t>
      </w:r>
    </w:p>
    <w:p w:rsidR="009D53BC" w:rsidRDefault="009D53BC" w:rsidP="009D53BC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разработки, обсуждения с заинтересованными лицами и утверждения </w:t>
      </w:r>
      <w:proofErr w:type="gramStart"/>
      <w:r>
        <w:rPr>
          <w:b/>
          <w:sz w:val="24"/>
          <w:szCs w:val="24"/>
          <w:lang w:eastAsia="ru-RU"/>
        </w:rPr>
        <w:t>дизайн-проекта</w:t>
      </w:r>
      <w:proofErr w:type="gramEnd"/>
      <w:r>
        <w:rPr>
          <w:b/>
          <w:sz w:val="24"/>
          <w:szCs w:val="24"/>
          <w:lang w:eastAsia="ru-RU"/>
        </w:rPr>
        <w:t xml:space="preserve"> благоустройства дворовой территории, включенной в муниципальную программу</w:t>
      </w:r>
    </w:p>
    <w:p w:rsidR="009D53BC" w:rsidRDefault="009D53BC" w:rsidP="009D53BC">
      <w:pPr>
        <w:ind w:firstLine="720"/>
        <w:jc w:val="right"/>
        <w:rPr>
          <w:color w:val="FF0000"/>
          <w:sz w:val="24"/>
          <w:szCs w:val="24"/>
        </w:rPr>
      </w:pPr>
    </w:p>
    <w:p w:rsidR="009D53BC" w:rsidRDefault="00C236F2" w:rsidP="00C236F2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r w:rsidR="009D53BC">
        <w:rPr>
          <w:sz w:val="24"/>
          <w:szCs w:val="24"/>
          <w:lang w:eastAsia="ru-RU"/>
        </w:rPr>
        <w:t>Общие положения</w:t>
      </w:r>
    </w:p>
    <w:p w:rsidR="009D53BC" w:rsidRDefault="00C236F2" w:rsidP="00C236F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1.1. </w:t>
      </w:r>
      <w:r w:rsidR="009D53BC">
        <w:rPr>
          <w:rFonts w:eastAsia="Calibri"/>
          <w:iCs/>
          <w:sz w:val="24"/>
          <w:szCs w:val="24"/>
          <w:lang w:eastAsia="en-US"/>
        </w:rPr>
        <w:t>Настоящий Порядок регламентирует процедуру разработки, обсуждения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     </w:t>
      </w:r>
      <w:r w:rsidR="009D53BC">
        <w:rPr>
          <w:rFonts w:eastAsia="Calibri"/>
          <w:iCs/>
          <w:sz w:val="24"/>
          <w:szCs w:val="24"/>
          <w:lang w:eastAsia="en-US"/>
        </w:rPr>
        <w:t xml:space="preserve"> с заинтересованными лицами и утверждения </w:t>
      </w:r>
      <w:proofErr w:type="gramStart"/>
      <w:r w:rsidR="009D53BC">
        <w:rPr>
          <w:rFonts w:eastAsia="Calibri"/>
          <w:iCs/>
          <w:sz w:val="24"/>
          <w:szCs w:val="24"/>
          <w:lang w:eastAsia="en-US"/>
        </w:rPr>
        <w:t>дизайн-проекта</w:t>
      </w:r>
      <w:proofErr w:type="gramEnd"/>
      <w:r w:rsidR="009D53BC">
        <w:rPr>
          <w:rFonts w:eastAsia="Calibri"/>
          <w:iCs/>
          <w:sz w:val="24"/>
          <w:szCs w:val="24"/>
          <w:lang w:eastAsia="en-US"/>
        </w:rPr>
        <w:t xml:space="preserve"> благоустройства дворовой территории, включенной в муниципальную программу «Формирование комфортной городской среды на 2017 год» (далее – Порядок).</w:t>
      </w:r>
    </w:p>
    <w:p w:rsidR="009D53BC" w:rsidRDefault="00C236F2" w:rsidP="00C236F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1.2. </w:t>
      </w:r>
      <w:r w:rsidR="009D53BC">
        <w:rPr>
          <w:rFonts w:eastAsia="Calibri"/>
          <w:iCs/>
          <w:sz w:val="24"/>
          <w:szCs w:val="24"/>
          <w:lang w:eastAsia="en-US"/>
        </w:rPr>
        <w:t xml:space="preserve">Под </w:t>
      </w:r>
      <w:proofErr w:type="gramStart"/>
      <w:r w:rsidR="009D53BC">
        <w:rPr>
          <w:rFonts w:eastAsia="Calibri"/>
          <w:iCs/>
          <w:sz w:val="24"/>
          <w:szCs w:val="24"/>
          <w:lang w:eastAsia="en-US"/>
        </w:rPr>
        <w:t>дизайн-проектом</w:t>
      </w:r>
      <w:proofErr w:type="gramEnd"/>
      <w:r w:rsidR="009D53BC">
        <w:rPr>
          <w:rFonts w:eastAsia="Calibri"/>
          <w:iCs/>
          <w:sz w:val="24"/>
          <w:szCs w:val="24"/>
          <w:lang w:eastAsia="en-US"/>
        </w:rPr>
        <w:t xml:space="preserve"> понимается графический и текстовый материал, включающий в себя визуализированное в трех измерениях изображение дворовой территории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        </w:t>
      </w:r>
      <w:r w:rsidR="009D53BC">
        <w:rPr>
          <w:rFonts w:eastAsia="Calibri"/>
          <w:iCs/>
          <w:sz w:val="24"/>
          <w:szCs w:val="24"/>
          <w:lang w:eastAsia="en-US"/>
        </w:rPr>
        <w:t>или территории общего пользования, представленный в нескольких ракурсах, с планировочной схемой, фото фиксацией существующего положения, с описанием работ и мероприятий, предлагаемых к выполнению (далее – дизайн проект).</w:t>
      </w:r>
    </w:p>
    <w:p w:rsidR="009D53BC" w:rsidRDefault="009D53BC" w:rsidP="00C236F2">
      <w:pPr>
        <w:suppressAutoHyphens w:val="0"/>
        <w:ind w:firstLine="709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Содержание </w:t>
      </w:r>
      <w:proofErr w:type="gramStart"/>
      <w:r>
        <w:rPr>
          <w:iCs/>
          <w:sz w:val="24"/>
          <w:szCs w:val="24"/>
          <w:lang w:eastAsia="ru-RU"/>
        </w:rPr>
        <w:t>дизайн-проекта</w:t>
      </w:r>
      <w:proofErr w:type="gramEnd"/>
      <w:r>
        <w:rPr>
          <w:iCs/>
          <w:sz w:val="24"/>
          <w:szCs w:val="24"/>
          <w:lang w:eastAsia="ru-RU"/>
        </w:rPr>
        <w:t xml:space="preserve"> зависит от вида и состава планируемых к благоустройству работ. Это может быть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</w:t>
      </w:r>
      <w:r w:rsidR="00C236F2">
        <w:rPr>
          <w:iCs/>
          <w:sz w:val="24"/>
          <w:szCs w:val="24"/>
          <w:lang w:eastAsia="ru-RU"/>
        </w:rPr>
        <w:t xml:space="preserve">              </w:t>
      </w:r>
      <w:r>
        <w:rPr>
          <w:iCs/>
          <w:sz w:val="24"/>
          <w:szCs w:val="24"/>
          <w:lang w:eastAsia="ru-RU"/>
        </w:rPr>
        <w:t>и мероприятий, предлагаемых к выполнению.</w:t>
      </w:r>
    </w:p>
    <w:p w:rsidR="009D53BC" w:rsidRDefault="00C236F2" w:rsidP="00C236F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1.3. </w:t>
      </w:r>
      <w:r w:rsidR="009D53BC">
        <w:rPr>
          <w:rFonts w:eastAsia="Calibri"/>
          <w:iCs/>
          <w:sz w:val="24"/>
          <w:szCs w:val="24"/>
          <w:lang w:eastAsia="en-US"/>
        </w:rPr>
        <w:t xml:space="preserve">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</w:t>
      </w:r>
      <w:r>
        <w:rPr>
          <w:rFonts w:eastAsia="Calibri"/>
          <w:iCs/>
          <w:sz w:val="24"/>
          <w:szCs w:val="24"/>
          <w:lang w:eastAsia="en-US"/>
        </w:rPr>
        <w:t xml:space="preserve">                  </w:t>
      </w:r>
      <w:r w:rsidR="009D53BC">
        <w:rPr>
          <w:rFonts w:eastAsia="Calibri"/>
          <w:iCs/>
          <w:sz w:val="24"/>
          <w:szCs w:val="24"/>
          <w:lang w:eastAsia="en-US"/>
        </w:rPr>
        <w:t>(далее – заинтересованные лица).</w:t>
      </w:r>
    </w:p>
    <w:p w:rsidR="009D53BC" w:rsidRDefault="009D53BC" w:rsidP="009D53BC">
      <w:pPr>
        <w:suppressAutoHyphens w:val="0"/>
        <w:jc w:val="both"/>
        <w:rPr>
          <w:color w:val="FF0000"/>
          <w:sz w:val="24"/>
          <w:szCs w:val="24"/>
          <w:lang w:eastAsia="ru-RU"/>
        </w:rPr>
      </w:pPr>
    </w:p>
    <w:p w:rsidR="009D53BC" w:rsidRDefault="00C236F2" w:rsidP="00C236F2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r w:rsidR="009D53BC">
        <w:rPr>
          <w:sz w:val="24"/>
          <w:szCs w:val="24"/>
          <w:lang w:eastAsia="ru-RU"/>
        </w:rPr>
        <w:t xml:space="preserve">Разработка </w:t>
      </w:r>
      <w:proofErr w:type="gramStart"/>
      <w:r w:rsidR="009D53BC">
        <w:rPr>
          <w:sz w:val="24"/>
          <w:szCs w:val="24"/>
          <w:lang w:eastAsia="ru-RU"/>
        </w:rPr>
        <w:t>дизайн-проекта</w:t>
      </w:r>
      <w:proofErr w:type="gramEnd"/>
    </w:p>
    <w:p w:rsidR="009D53BC" w:rsidRDefault="00C236F2" w:rsidP="00C236F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2.1. </w:t>
      </w:r>
      <w:r w:rsidR="009D53BC">
        <w:rPr>
          <w:rFonts w:eastAsia="Calibri"/>
          <w:iCs/>
          <w:sz w:val="24"/>
          <w:szCs w:val="24"/>
          <w:lang w:eastAsia="en-US"/>
        </w:rPr>
        <w:t xml:space="preserve">Разработка </w:t>
      </w:r>
      <w:proofErr w:type="gramStart"/>
      <w:r w:rsidR="009D53BC">
        <w:rPr>
          <w:rFonts w:eastAsia="Calibri"/>
          <w:iCs/>
          <w:sz w:val="24"/>
          <w:szCs w:val="24"/>
          <w:lang w:eastAsia="en-US"/>
        </w:rPr>
        <w:t>дизайн-проекта</w:t>
      </w:r>
      <w:proofErr w:type="gramEnd"/>
      <w:r w:rsidR="009D53BC">
        <w:rPr>
          <w:rFonts w:eastAsia="Calibri"/>
          <w:iCs/>
          <w:sz w:val="24"/>
          <w:szCs w:val="24"/>
          <w:lang w:eastAsia="en-US"/>
        </w:rPr>
        <w:t xml:space="preserve"> осуществляется департаментом жилищно-коммунального и строительного комплекса администрации города </w:t>
      </w:r>
      <w:proofErr w:type="spellStart"/>
      <w:r w:rsidR="009D53BC">
        <w:rPr>
          <w:rFonts w:eastAsia="Calibri"/>
          <w:iCs/>
          <w:sz w:val="24"/>
          <w:szCs w:val="24"/>
          <w:lang w:eastAsia="en-US"/>
        </w:rPr>
        <w:t>Югорска</w:t>
      </w:r>
      <w:proofErr w:type="spellEnd"/>
      <w:r w:rsidR="009D53BC">
        <w:rPr>
          <w:rFonts w:eastAsia="Calibri"/>
          <w:iCs/>
          <w:sz w:val="24"/>
          <w:szCs w:val="24"/>
          <w:lang w:eastAsia="en-US"/>
        </w:rPr>
        <w:t xml:space="preserve"> после утверждения Комиссией протокола оценки (ранжирования) заявок заинтересованных лиц на включение в адресный перечень дворовых территорий проекта программы в соответствии с законодательством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</w:t>
      </w:r>
      <w:r w:rsidR="009D53BC">
        <w:rPr>
          <w:rFonts w:eastAsia="Calibri"/>
          <w:iCs/>
          <w:sz w:val="24"/>
          <w:szCs w:val="24"/>
          <w:lang w:eastAsia="en-US"/>
        </w:rPr>
        <w:t xml:space="preserve"> об осуществлении закупок для государственных и муниципальных нужд.</w:t>
      </w:r>
    </w:p>
    <w:p w:rsidR="009D53BC" w:rsidRDefault="00C236F2" w:rsidP="00C236F2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2.2</w:t>
      </w:r>
      <w:r w:rsidR="009D53BC">
        <w:rPr>
          <w:sz w:val="24"/>
          <w:szCs w:val="24"/>
          <w:lang w:eastAsia="ru-RU"/>
        </w:rPr>
        <w:t xml:space="preserve">. Разработка </w:t>
      </w:r>
      <w:proofErr w:type="gramStart"/>
      <w:r w:rsidR="009D53BC">
        <w:rPr>
          <w:sz w:val="24"/>
          <w:szCs w:val="24"/>
          <w:lang w:eastAsia="ru-RU"/>
        </w:rPr>
        <w:t>дизайн-проекта</w:t>
      </w:r>
      <w:proofErr w:type="gramEnd"/>
      <w:r w:rsidR="009D53BC">
        <w:rPr>
          <w:sz w:val="24"/>
          <w:szCs w:val="24"/>
          <w:lang w:eastAsia="ru-RU"/>
        </w:rPr>
        <w:t xml:space="preserve"> благоустройства дворовой территории многоквартирного дома осуществляется с учетом минимального и дополнительного перечней работ </w:t>
      </w:r>
      <w:r>
        <w:rPr>
          <w:sz w:val="24"/>
          <w:szCs w:val="24"/>
          <w:lang w:eastAsia="ru-RU"/>
        </w:rPr>
        <w:t xml:space="preserve">                                </w:t>
      </w:r>
      <w:r w:rsidR="009D53BC">
        <w:rPr>
          <w:sz w:val="24"/>
          <w:szCs w:val="24"/>
          <w:lang w:eastAsia="ru-RU"/>
        </w:rPr>
        <w:t>по благоустройству дворовой территории, утвержденных протоколом общего собрания собственников жилья в многоквартирном доме, в отношении которой разрабатывается дизайн-проект благоустройства.</w:t>
      </w:r>
    </w:p>
    <w:p w:rsidR="009D53BC" w:rsidRDefault="009D53BC" w:rsidP="009D53BC">
      <w:pPr>
        <w:tabs>
          <w:tab w:val="left" w:pos="709"/>
          <w:tab w:val="left" w:pos="1664"/>
        </w:tabs>
        <w:suppressAutoHyphens w:val="0"/>
        <w:jc w:val="both"/>
        <w:rPr>
          <w:color w:val="FF0000"/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ab/>
      </w:r>
    </w:p>
    <w:p w:rsidR="009D53BC" w:rsidRDefault="00C236F2" w:rsidP="00C236F2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3. </w:t>
      </w:r>
      <w:r w:rsidR="009D53BC">
        <w:rPr>
          <w:rFonts w:eastAsia="Calibri"/>
          <w:sz w:val="24"/>
          <w:szCs w:val="24"/>
          <w:lang w:eastAsia="en-US"/>
        </w:rPr>
        <w:t xml:space="preserve">Обсуждение, согласование и утверждение </w:t>
      </w:r>
      <w:proofErr w:type="gramStart"/>
      <w:r w:rsidR="009D53BC">
        <w:rPr>
          <w:rFonts w:eastAsia="Calibri"/>
          <w:sz w:val="24"/>
          <w:szCs w:val="24"/>
          <w:lang w:eastAsia="en-US"/>
        </w:rPr>
        <w:t>дизайн-проекта</w:t>
      </w:r>
      <w:proofErr w:type="gramEnd"/>
    </w:p>
    <w:p w:rsidR="009D53BC" w:rsidRDefault="00C236F2" w:rsidP="00C236F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74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3.1. </w:t>
      </w:r>
      <w:proofErr w:type="gramStart"/>
      <w:r w:rsidR="009D53BC">
        <w:rPr>
          <w:rFonts w:eastAsia="Calibri"/>
          <w:sz w:val="24"/>
          <w:szCs w:val="24"/>
          <w:lang w:eastAsia="en-US"/>
        </w:rPr>
        <w:t xml:space="preserve">В целях обсуждения, согласования и утверждения дизайн-проекта благоустройства дворовой территории многоквартирного дома, </w:t>
      </w:r>
      <w:r w:rsidR="009D53BC">
        <w:rPr>
          <w:rFonts w:eastAsia="Calibri"/>
          <w:iCs/>
          <w:sz w:val="24"/>
          <w:szCs w:val="24"/>
          <w:lang w:eastAsia="en-US"/>
        </w:rPr>
        <w:t xml:space="preserve">Департамент жилищно-коммунального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     </w:t>
      </w:r>
      <w:r w:rsidR="009D53BC">
        <w:rPr>
          <w:rFonts w:eastAsia="Calibri"/>
          <w:iCs/>
          <w:sz w:val="24"/>
          <w:szCs w:val="24"/>
          <w:lang w:eastAsia="en-US"/>
        </w:rPr>
        <w:t xml:space="preserve">и строительного комплекса администрации города </w:t>
      </w:r>
      <w:proofErr w:type="spellStart"/>
      <w:r w:rsidR="009D53BC">
        <w:rPr>
          <w:rFonts w:eastAsia="Calibri"/>
          <w:iCs/>
          <w:sz w:val="24"/>
          <w:szCs w:val="24"/>
          <w:lang w:eastAsia="en-US"/>
        </w:rPr>
        <w:t>Югорска</w:t>
      </w:r>
      <w:proofErr w:type="spellEnd"/>
      <w:r w:rsidR="009D53BC">
        <w:rPr>
          <w:rFonts w:eastAsia="Calibri"/>
          <w:iCs/>
          <w:sz w:val="24"/>
          <w:szCs w:val="24"/>
          <w:lang w:eastAsia="en-US"/>
        </w:rPr>
        <w:t xml:space="preserve"> (далее – </w:t>
      </w:r>
      <w:proofErr w:type="spellStart"/>
      <w:r w:rsidR="009D53BC">
        <w:rPr>
          <w:rFonts w:eastAsia="Calibri"/>
          <w:iCs/>
          <w:sz w:val="24"/>
          <w:szCs w:val="24"/>
          <w:lang w:eastAsia="en-US"/>
        </w:rPr>
        <w:t>ДЖКиСК</w:t>
      </w:r>
      <w:proofErr w:type="spellEnd"/>
      <w:r w:rsidR="009D53BC">
        <w:rPr>
          <w:rFonts w:eastAsia="Calibri"/>
          <w:iCs/>
          <w:sz w:val="24"/>
          <w:szCs w:val="24"/>
          <w:lang w:eastAsia="en-US"/>
        </w:rPr>
        <w:t xml:space="preserve">) </w:t>
      </w:r>
      <w:r w:rsidR="009D53BC">
        <w:rPr>
          <w:rFonts w:eastAsia="Calibri"/>
          <w:sz w:val="24"/>
          <w:szCs w:val="24"/>
          <w:lang w:eastAsia="en-US"/>
        </w:rPr>
        <w:t>уведомляет представителя собственников, который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представитель собственников),</w:t>
      </w:r>
      <w:r>
        <w:rPr>
          <w:rFonts w:eastAsia="Calibri"/>
          <w:sz w:val="24"/>
          <w:szCs w:val="24"/>
          <w:lang w:eastAsia="en-US"/>
        </w:rPr>
        <w:t xml:space="preserve">                 </w:t>
      </w:r>
      <w:r w:rsidR="009D53BC">
        <w:rPr>
          <w:rFonts w:eastAsia="Calibri"/>
          <w:sz w:val="24"/>
          <w:szCs w:val="24"/>
          <w:lang w:eastAsia="en-US"/>
        </w:rPr>
        <w:t xml:space="preserve"> о готовности дизайн-проекта в течение 5 рабочих дней со дня</w:t>
      </w:r>
      <w:proofErr w:type="gramEnd"/>
      <w:r w:rsidR="009D53BC">
        <w:rPr>
          <w:rFonts w:eastAsia="Calibri"/>
          <w:sz w:val="24"/>
          <w:szCs w:val="24"/>
          <w:lang w:eastAsia="en-US"/>
        </w:rPr>
        <w:t xml:space="preserve"> его изготовления.</w:t>
      </w:r>
    </w:p>
    <w:p w:rsidR="009D53BC" w:rsidRDefault="00C236F2" w:rsidP="00C236F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74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3.2. </w:t>
      </w:r>
      <w:r w:rsidR="009D53BC">
        <w:rPr>
          <w:rFonts w:eastAsia="Calibri"/>
          <w:iCs/>
          <w:sz w:val="24"/>
          <w:szCs w:val="24"/>
          <w:lang w:eastAsia="en-US"/>
        </w:rPr>
        <w:t xml:space="preserve">Представитель собственников обеспечивает обсуждение, согласование </w:t>
      </w:r>
      <w:proofErr w:type="gramStart"/>
      <w:r w:rsidR="009D53BC">
        <w:rPr>
          <w:rFonts w:eastAsia="Calibri"/>
          <w:iCs/>
          <w:sz w:val="24"/>
          <w:szCs w:val="24"/>
          <w:lang w:eastAsia="en-US"/>
        </w:rPr>
        <w:t>дизайн-проекта</w:t>
      </w:r>
      <w:proofErr w:type="gramEnd"/>
      <w:r w:rsidR="009D53BC">
        <w:rPr>
          <w:rFonts w:eastAsia="Calibri"/>
          <w:iCs/>
          <w:sz w:val="24"/>
          <w:szCs w:val="24"/>
          <w:lang w:eastAsia="en-US"/>
        </w:rPr>
        <w:t xml:space="preserve"> благоустройства дворовой территории многоквартирного дома, для дальнейшего его утверждения в срок, не превышающий 15 рабочих дней.</w:t>
      </w:r>
    </w:p>
    <w:p w:rsidR="009D53BC" w:rsidRDefault="00C236F2" w:rsidP="00C236F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74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3.3. </w:t>
      </w:r>
      <w:r w:rsidR="009D53BC">
        <w:rPr>
          <w:rFonts w:eastAsia="Calibri"/>
          <w:iCs/>
          <w:sz w:val="24"/>
          <w:szCs w:val="24"/>
          <w:lang w:eastAsia="en-US"/>
        </w:rPr>
        <w:t xml:space="preserve">В целях максимального учета мнений граждан дизайн-проект размещается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  </w:t>
      </w:r>
      <w:r w:rsidR="009D53BC">
        <w:rPr>
          <w:rFonts w:eastAsia="Calibri"/>
          <w:iCs/>
          <w:sz w:val="24"/>
          <w:szCs w:val="24"/>
          <w:lang w:eastAsia="en-US"/>
        </w:rPr>
        <w:t xml:space="preserve">на официальном сайте органов местного самоуправления для голосования собственников </w:t>
      </w:r>
      <w:r>
        <w:rPr>
          <w:rFonts w:eastAsia="Calibri"/>
          <w:iCs/>
          <w:sz w:val="24"/>
          <w:szCs w:val="24"/>
          <w:lang w:eastAsia="en-US"/>
        </w:rPr>
        <w:t xml:space="preserve">                  </w:t>
      </w:r>
      <w:r w:rsidR="009D53BC">
        <w:rPr>
          <w:rFonts w:eastAsia="Calibri"/>
          <w:iCs/>
          <w:sz w:val="24"/>
          <w:szCs w:val="24"/>
          <w:lang w:eastAsia="en-US"/>
        </w:rPr>
        <w:t>и жителей многоквартирного дома, с указанием конкретного срока окончания приема замечаний и предложений.</w:t>
      </w:r>
    </w:p>
    <w:p w:rsidR="009D53BC" w:rsidRPr="009233E1" w:rsidRDefault="00C236F2" w:rsidP="00C236F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74" w:firstLine="709"/>
        <w:contextualSpacing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>3.4. </w:t>
      </w:r>
      <w:r w:rsidR="009D53BC">
        <w:rPr>
          <w:rFonts w:eastAsia="Calibri"/>
          <w:iCs/>
          <w:sz w:val="24"/>
          <w:szCs w:val="24"/>
          <w:lang w:eastAsia="en-US"/>
        </w:rPr>
        <w:t xml:space="preserve">Утверждение </w:t>
      </w:r>
      <w:proofErr w:type="gramStart"/>
      <w:r w:rsidR="009D53BC">
        <w:rPr>
          <w:rFonts w:eastAsia="Calibri"/>
          <w:iCs/>
          <w:sz w:val="24"/>
          <w:szCs w:val="24"/>
          <w:lang w:eastAsia="en-US"/>
        </w:rPr>
        <w:t>дизайн-проекта</w:t>
      </w:r>
      <w:proofErr w:type="gramEnd"/>
      <w:r w:rsidR="009D53BC">
        <w:rPr>
          <w:rFonts w:eastAsia="Calibri"/>
          <w:iCs/>
          <w:sz w:val="24"/>
          <w:szCs w:val="24"/>
          <w:lang w:eastAsia="en-US"/>
        </w:rPr>
        <w:t xml:space="preserve"> благоустройства дворовой территории многоквартирного дома осуществляется </w:t>
      </w:r>
      <w:proofErr w:type="spellStart"/>
      <w:r w:rsidR="009D53BC">
        <w:rPr>
          <w:rFonts w:eastAsia="Calibri"/>
          <w:iCs/>
          <w:sz w:val="24"/>
          <w:szCs w:val="24"/>
          <w:lang w:eastAsia="en-US"/>
        </w:rPr>
        <w:t>ДЖКиСК</w:t>
      </w:r>
      <w:proofErr w:type="spellEnd"/>
      <w:r w:rsidR="009D53BC">
        <w:rPr>
          <w:rFonts w:eastAsia="Calibri"/>
          <w:iCs/>
          <w:sz w:val="24"/>
          <w:szCs w:val="24"/>
          <w:lang w:eastAsia="en-US"/>
        </w:rPr>
        <w:t xml:space="preserve"> в течение 10 рабочих дней со дня согласования дизайн-проекта дворовой территории многоквартирного дома представителем собственников.</w:t>
      </w:r>
    </w:p>
    <w:sectPr w:rsidR="009D53BC" w:rsidRPr="009233E1" w:rsidSect="009D53BC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56AF6"/>
    <w:multiLevelType w:val="hybridMultilevel"/>
    <w:tmpl w:val="5A5279A4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00E67"/>
    <w:multiLevelType w:val="hybridMultilevel"/>
    <w:tmpl w:val="8ABCB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42607"/>
    <w:multiLevelType w:val="multilevel"/>
    <w:tmpl w:val="10480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1567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4">
    <w:nsid w:val="142C0E0D"/>
    <w:multiLevelType w:val="hybridMultilevel"/>
    <w:tmpl w:val="5B0A2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6">
    <w:nsid w:val="1D3068E0"/>
    <w:multiLevelType w:val="multilevel"/>
    <w:tmpl w:val="67E2E9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F113212"/>
    <w:multiLevelType w:val="hybridMultilevel"/>
    <w:tmpl w:val="47B4281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E490DE4"/>
    <w:multiLevelType w:val="hybridMultilevel"/>
    <w:tmpl w:val="A8C29F68"/>
    <w:lvl w:ilvl="0" w:tplc="EFFA0702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7910CAC"/>
    <w:multiLevelType w:val="multilevel"/>
    <w:tmpl w:val="93B29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1567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1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30022C5"/>
    <w:multiLevelType w:val="hybridMultilevel"/>
    <w:tmpl w:val="0B20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0F4096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1006D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D53BC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C74FD"/>
    <w:rsid w:val="00BD7EE5"/>
    <w:rsid w:val="00BE1CAB"/>
    <w:rsid w:val="00C236F2"/>
    <w:rsid w:val="00C26832"/>
    <w:rsid w:val="00CE2A5A"/>
    <w:rsid w:val="00D01A38"/>
    <w:rsid w:val="00D3103C"/>
    <w:rsid w:val="00D6114D"/>
    <w:rsid w:val="00D6571C"/>
    <w:rsid w:val="00DD3187"/>
    <w:rsid w:val="00E64792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64792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E64792"/>
    <w:rPr>
      <w:rFonts w:ascii="Times New Roman" w:eastAsia="Times New Roman" w:hAnsi="Times New Roman"/>
      <w:sz w:val="16"/>
      <w:szCs w:val="16"/>
      <w:lang w:val="x-none" w:eastAsia="ar-SA"/>
    </w:rPr>
  </w:style>
  <w:style w:type="paragraph" w:customStyle="1" w:styleId="1">
    <w:name w:val="Без интервала1"/>
    <w:rsid w:val="00E64792"/>
    <w:rPr>
      <w:rFonts w:eastAsia="Times New Roman"/>
      <w:sz w:val="22"/>
      <w:szCs w:val="22"/>
    </w:rPr>
  </w:style>
  <w:style w:type="character" w:styleId="ac">
    <w:name w:val="Hyperlink"/>
    <w:uiPriority w:val="99"/>
    <w:semiHidden/>
    <w:unhideWhenUsed/>
    <w:rsid w:val="00E64792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E64792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e">
    <w:name w:val="Заголовок записки Знак"/>
    <w:link w:val="ad"/>
    <w:rsid w:val="00E64792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E64792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8E40AB2B90CB1FE7838C51973A3512A310CBD8EB0CE5E51804820BA46L7B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18</Pages>
  <Words>5793</Words>
  <Characters>33026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2017-05-25T09:36:00Z</dcterms:modified>
</cp:coreProperties>
</file>