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1.xml" ContentType="application/vnd.openxmlformats-officedocument.drawingml.chartshapes+xml"/>
  <Override PartName="/word/charts/chart9.xml" ContentType="application/vnd.openxmlformats-officedocument.drawingml.chart+xml"/>
  <Override PartName="/word/drawings/drawing2.xml" ContentType="application/vnd.openxmlformats-officedocument.drawingml.chartshapes+xml"/>
  <Override PartName="/word/charts/chart10.xml" ContentType="application/vnd.openxmlformats-officedocument.drawingml.chart+xml"/>
  <Override PartName="/word/drawings/drawing3.xml" ContentType="application/vnd.openxmlformats-officedocument.drawingml.chartshapes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charts/chart12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60" w:rsidRPr="00E1228C" w:rsidRDefault="001E1B84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Rectangle 4" o:spid="_x0000_s1026" style="position:absolute;left:0;text-align:left;margin-left:-12.35pt;margin-top:12.05pt;width:524.75pt;height:775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">
            <v:textbox>
              <w:txbxContent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338BD" w:rsidRPr="00C46551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C46551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Мониторинг качества финансового </w:t>
                  </w:r>
                </w:p>
                <w:p w:rsidR="006338BD" w:rsidRPr="00C46551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C46551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менеджмента, осуществляемого главными администраторами </w:t>
                  </w:r>
                </w:p>
                <w:p w:rsidR="006338BD" w:rsidRPr="00C46551" w:rsidRDefault="006338BD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C46551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средств бюджета города Югорска, </w:t>
                  </w:r>
                </w:p>
                <w:p w:rsidR="006338BD" w:rsidRPr="00C46551" w:rsidRDefault="001C342A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по итогам за</w:t>
                  </w:r>
                  <w:r w:rsidR="006338BD" w:rsidRPr="00C46551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201</w:t>
                  </w:r>
                  <w:r w:rsidR="006338BD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8</w:t>
                  </w:r>
                  <w:r w:rsidR="006338BD" w:rsidRPr="00C46551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год </w:t>
                  </w:r>
                </w:p>
              </w:txbxContent>
            </v:textbox>
          </v:rect>
        </w:pict>
      </w: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Pr="00E1228C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8189C" w:rsidRPr="00E1228C" w:rsidRDefault="00E167E3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228C">
        <w:rPr>
          <w:rFonts w:ascii="Times New Roman" w:hAnsi="Times New Roman" w:cs="Times New Roman"/>
          <w:b/>
          <w:sz w:val="28"/>
          <w:szCs w:val="28"/>
        </w:rPr>
        <w:t>Сводный отчет о р</w:t>
      </w:r>
      <w:r w:rsidR="00C45681" w:rsidRPr="00E1228C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E1228C">
        <w:rPr>
          <w:rFonts w:ascii="Times New Roman" w:hAnsi="Times New Roman" w:cs="Times New Roman"/>
          <w:b/>
          <w:sz w:val="28"/>
          <w:szCs w:val="28"/>
        </w:rPr>
        <w:t>ах</w:t>
      </w:r>
      <w:r w:rsidR="00C45681" w:rsidRPr="00E12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90B" w:rsidRPr="00E1228C">
        <w:rPr>
          <w:rFonts w:ascii="Times New Roman" w:hAnsi="Times New Roman" w:cs="Times New Roman"/>
          <w:b/>
          <w:sz w:val="28"/>
          <w:szCs w:val="28"/>
        </w:rPr>
        <w:t xml:space="preserve">мониторинга качества финансового </w:t>
      </w:r>
    </w:p>
    <w:p w:rsidR="00D8189C" w:rsidRPr="00E1228C" w:rsidRDefault="00EB07EF" w:rsidP="00D8189C">
      <w:pPr>
        <w:tabs>
          <w:tab w:val="left" w:pos="89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Сводный отчет о результатах мониторинга качества финансового </w:t>
      </w:r>
      <w:r w:rsidR="000C390B" w:rsidRPr="00E1228C">
        <w:rPr>
          <w:rFonts w:ascii="Times New Roman" w:hAnsi="Times New Roman" w:cs="Times New Roman"/>
          <w:b/>
          <w:sz w:val="28"/>
          <w:szCs w:val="28"/>
        </w:rPr>
        <w:t xml:space="preserve">менеджмента, осуществляемого главными </w:t>
      </w:r>
      <w:r w:rsidR="00D8189C" w:rsidRPr="00E1228C">
        <w:rPr>
          <w:rFonts w:ascii="Times New Roman" w:hAnsi="Times New Roman" w:cs="Times New Roman"/>
          <w:b/>
          <w:sz w:val="28"/>
          <w:szCs w:val="28"/>
        </w:rPr>
        <w:t xml:space="preserve">администраторами </w:t>
      </w:r>
    </w:p>
    <w:p w:rsidR="00D8189C" w:rsidRPr="00E1228C" w:rsidRDefault="00D8189C" w:rsidP="00D8189C">
      <w:pPr>
        <w:tabs>
          <w:tab w:val="left" w:pos="89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8C">
        <w:rPr>
          <w:rFonts w:ascii="Times New Roman" w:hAnsi="Times New Roman" w:cs="Times New Roman"/>
          <w:b/>
          <w:sz w:val="28"/>
          <w:szCs w:val="28"/>
        </w:rPr>
        <w:t>средств бюджета города Югорска</w:t>
      </w:r>
      <w:r w:rsidR="00566128" w:rsidRPr="00E1228C">
        <w:rPr>
          <w:rFonts w:ascii="Times New Roman" w:hAnsi="Times New Roman" w:cs="Times New Roman"/>
          <w:b/>
          <w:sz w:val="28"/>
          <w:szCs w:val="28"/>
        </w:rPr>
        <w:t>,</w:t>
      </w:r>
      <w:r w:rsidRPr="00E122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189C" w:rsidRPr="00E1228C" w:rsidRDefault="00D8189C" w:rsidP="00D8189C">
      <w:pPr>
        <w:tabs>
          <w:tab w:val="left" w:pos="89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8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05B6E" w:rsidRPr="00E1228C">
        <w:rPr>
          <w:rFonts w:ascii="Times New Roman" w:hAnsi="Times New Roman" w:cs="Times New Roman"/>
          <w:b/>
          <w:sz w:val="28"/>
          <w:szCs w:val="28"/>
        </w:rPr>
        <w:t>201</w:t>
      </w:r>
      <w:r w:rsidR="00DF1FEF" w:rsidRPr="00E1228C">
        <w:rPr>
          <w:rFonts w:ascii="Times New Roman" w:hAnsi="Times New Roman" w:cs="Times New Roman"/>
          <w:b/>
          <w:sz w:val="28"/>
          <w:szCs w:val="28"/>
        </w:rPr>
        <w:t>8</w:t>
      </w:r>
      <w:r w:rsidRPr="00E1228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7753" w:rsidRPr="00E1228C" w:rsidRDefault="00E67753" w:rsidP="00DD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89C" w:rsidRPr="00E1228C" w:rsidRDefault="00D8189C" w:rsidP="00DD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D1D">
        <w:rPr>
          <w:rFonts w:ascii="Times New Roman" w:hAnsi="Times New Roman" w:cs="Times New Roman"/>
          <w:sz w:val="24"/>
          <w:szCs w:val="24"/>
        </w:rPr>
        <w:t>Мониторинг качества финансового менеджмента, осуществляемого главными администраторами средств бюджета города Югорска (далее – ГАБС), за 201</w:t>
      </w:r>
      <w:r w:rsidR="007407D4" w:rsidRPr="00940D1D">
        <w:rPr>
          <w:rFonts w:ascii="Times New Roman" w:hAnsi="Times New Roman" w:cs="Times New Roman"/>
          <w:sz w:val="24"/>
          <w:szCs w:val="24"/>
        </w:rPr>
        <w:t>8</w:t>
      </w:r>
      <w:r w:rsidRPr="00940D1D">
        <w:rPr>
          <w:rFonts w:ascii="Times New Roman" w:hAnsi="Times New Roman" w:cs="Times New Roman"/>
          <w:sz w:val="24"/>
          <w:szCs w:val="24"/>
        </w:rPr>
        <w:t xml:space="preserve"> год проводился на основе показателей, указанных в приложении 1 к Порядку проведения мониторинга качества финансового менеджмента, осуществляемого главными администраторами средств бюджета города Югорска, утверждённому приказом </w:t>
      </w:r>
      <w:r w:rsidR="00715089" w:rsidRPr="00940D1D">
        <w:rPr>
          <w:rFonts w:ascii="Times New Roman" w:hAnsi="Times New Roman" w:cs="Times New Roman"/>
          <w:sz w:val="24"/>
          <w:szCs w:val="24"/>
        </w:rPr>
        <w:t>замест</w:t>
      </w:r>
      <w:r w:rsidR="00077977" w:rsidRPr="00940D1D">
        <w:rPr>
          <w:rFonts w:ascii="Times New Roman" w:hAnsi="Times New Roman" w:cs="Times New Roman"/>
          <w:sz w:val="24"/>
          <w:szCs w:val="24"/>
        </w:rPr>
        <w:t>ителя главы города – директора д</w:t>
      </w:r>
      <w:r w:rsidRPr="00940D1D">
        <w:rPr>
          <w:rFonts w:ascii="Times New Roman" w:hAnsi="Times New Roman" w:cs="Times New Roman"/>
          <w:sz w:val="24"/>
          <w:szCs w:val="24"/>
        </w:rPr>
        <w:t>епартамента финансов администрации города Югорска от 09.06.2015 № 21п «О мониторинге качества финансового менеджмента, осуществляемого главными администраторами средств бюджета города Югорска» (с изменениями от 19.02.2016 № 8п</w:t>
      </w:r>
      <w:r w:rsidR="00FD799A" w:rsidRPr="00940D1D">
        <w:rPr>
          <w:rFonts w:ascii="Times New Roman" w:hAnsi="Times New Roman" w:cs="Times New Roman"/>
          <w:sz w:val="24"/>
          <w:szCs w:val="24"/>
        </w:rPr>
        <w:t>; от 28.03.2016 № 13п</w:t>
      </w:r>
      <w:r w:rsidR="00AB121C" w:rsidRPr="00940D1D">
        <w:rPr>
          <w:rFonts w:ascii="Times New Roman" w:hAnsi="Times New Roman" w:cs="Times New Roman"/>
          <w:sz w:val="24"/>
          <w:szCs w:val="24"/>
        </w:rPr>
        <w:t>; 15.06.2016 №</w:t>
      </w:r>
      <w:r w:rsidR="00C46551" w:rsidRPr="00940D1D">
        <w:rPr>
          <w:rFonts w:ascii="Times New Roman" w:hAnsi="Times New Roman" w:cs="Times New Roman"/>
          <w:sz w:val="24"/>
          <w:szCs w:val="24"/>
        </w:rPr>
        <w:t xml:space="preserve"> </w:t>
      </w:r>
      <w:r w:rsidR="00AB121C" w:rsidRPr="00940D1D">
        <w:rPr>
          <w:rFonts w:ascii="Times New Roman" w:hAnsi="Times New Roman" w:cs="Times New Roman"/>
          <w:sz w:val="24"/>
          <w:szCs w:val="24"/>
        </w:rPr>
        <w:t>28п</w:t>
      </w:r>
      <w:r w:rsidR="00257614" w:rsidRPr="00940D1D">
        <w:rPr>
          <w:rFonts w:ascii="Times New Roman" w:hAnsi="Times New Roman" w:cs="Times New Roman"/>
          <w:sz w:val="24"/>
          <w:szCs w:val="24"/>
        </w:rPr>
        <w:t xml:space="preserve">, </w:t>
      </w:r>
      <w:r w:rsidR="00E54835" w:rsidRPr="00940D1D">
        <w:rPr>
          <w:rFonts w:ascii="Times New Roman" w:hAnsi="Times New Roman" w:cs="Times New Roman"/>
          <w:sz w:val="24"/>
          <w:szCs w:val="24"/>
        </w:rPr>
        <w:t>28.12.2018 51п</w:t>
      </w:r>
      <w:r w:rsidRPr="00940D1D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DD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Мониторинг качества финансового менеджмента</w:t>
      </w:r>
      <w:r w:rsidR="007407D4">
        <w:rPr>
          <w:rFonts w:ascii="Times New Roman" w:hAnsi="Times New Roman" w:cs="Times New Roman"/>
          <w:sz w:val="24"/>
          <w:szCs w:val="24"/>
        </w:rPr>
        <w:t xml:space="preserve"> (далее – Мониторинг)</w:t>
      </w:r>
      <w:r w:rsidRPr="00E1228C">
        <w:rPr>
          <w:rFonts w:ascii="Times New Roman" w:hAnsi="Times New Roman" w:cs="Times New Roman"/>
          <w:sz w:val="24"/>
          <w:szCs w:val="24"/>
        </w:rPr>
        <w:t xml:space="preserve"> за 201</w:t>
      </w:r>
      <w:r w:rsidR="00B47878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проводился на основании 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данных и материалов, представленных </w:t>
      </w:r>
      <w:r w:rsidR="007407D4">
        <w:rPr>
          <w:rFonts w:ascii="Times New Roman" w:eastAsia="Times New Roman" w:hAnsi="Times New Roman" w:cs="Times New Roman"/>
          <w:sz w:val="24"/>
          <w:szCs w:val="24"/>
        </w:rPr>
        <w:t xml:space="preserve">ГАБС </w:t>
      </w:r>
      <w:r w:rsidR="00AE5D2B" w:rsidRPr="00E1228C">
        <w:rPr>
          <w:rFonts w:ascii="Times New Roman" w:eastAsia="Times New Roman" w:hAnsi="Times New Roman" w:cs="Times New Roman"/>
          <w:sz w:val="24"/>
          <w:szCs w:val="24"/>
        </w:rPr>
        <w:t>в Д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епартамент финансов </w:t>
      </w:r>
      <w:r w:rsidR="00600A22" w:rsidRPr="00E1228C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 w:rsidR="004E196A" w:rsidRPr="00E1228C">
        <w:rPr>
          <w:rFonts w:ascii="Times New Roman" w:hAnsi="Times New Roman" w:cs="Times New Roman"/>
          <w:sz w:val="24"/>
          <w:szCs w:val="24"/>
        </w:rPr>
        <w:t>, а также общедоступных (опубликованных или ра</w:t>
      </w:r>
      <w:r w:rsidR="007407D4">
        <w:rPr>
          <w:rFonts w:ascii="Times New Roman" w:hAnsi="Times New Roman" w:cs="Times New Roman"/>
          <w:sz w:val="24"/>
          <w:szCs w:val="24"/>
        </w:rPr>
        <w:t>змещенных на официальном сайте органов местного самоуправления</w:t>
      </w:r>
      <w:r w:rsidR="004E196A" w:rsidRPr="00E1228C">
        <w:rPr>
          <w:rFonts w:ascii="Times New Roman" w:hAnsi="Times New Roman" w:cs="Times New Roman"/>
          <w:sz w:val="24"/>
          <w:szCs w:val="24"/>
        </w:rPr>
        <w:t xml:space="preserve"> города Югорска в сети Интернет) сведений,</w:t>
      </w:r>
      <w:r w:rsidR="00600A22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с использованием методики балльной оценки качества финансового менеджмента </w:t>
      </w:r>
      <w:r w:rsidRPr="00E1228C">
        <w:rPr>
          <w:rFonts w:ascii="Times New Roman" w:hAnsi="Times New Roman" w:cs="Times New Roman"/>
          <w:sz w:val="24"/>
          <w:szCs w:val="24"/>
        </w:rPr>
        <w:t>по следующим группам показателей:</w:t>
      </w:r>
    </w:p>
    <w:p w:rsidR="00D8189C" w:rsidRPr="00E1228C" w:rsidRDefault="00D8189C" w:rsidP="00DD57AF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оценка качества планирования расходов бюджета; </w:t>
      </w:r>
    </w:p>
    <w:p w:rsidR="00D8189C" w:rsidRPr="00E1228C" w:rsidRDefault="00D8189C" w:rsidP="00DD57AF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оценка результатов исполнения бюджета; </w:t>
      </w:r>
    </w:p>
    <w:p w:rsidR="00D8189C" w:rsidRPr="00E1228C" w:rsidRDefault="00D8189C" w:rsidP="00DD57AF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оценка состояния учёта и отчётности;</w:t>
      </w:r>
      <w:r w:rsidR="001E1B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8189C" w:rsidRPr="00E1228C" w:rsidRDefault="00D8189C" w:rsidP="00DD57AF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оценка исполнения судебных актов;</w:t>
      </w:r>
    </w:p>
    <w:p w:rsidR="00D8189C" w:rsidRPr="00E1228C" w:rsidRDefault="00D8189C" w:rsidP="00DD57A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  <w:shd w:val="clear" w:color="auto" w:fill="FFFFFF"/>
        </w:rPr>
        <w:t>оц</w:t>
      </w:r>
      <w:r w:rsidRPr="00E1228C">
        <w:rPr>
          <w:rFonts w:ascii="Times New Roman" w:hAnsi="Times New Roman" w:cs="Times New Roman"/>
          <w:sz w:val="24"/>
          <w:szCs w:val="24"/>
        </w:rPr>
        <w:t>енка кадрового потенциала экономических и бухгалтерских служб.</w:t>
      </w:r>
    </w:p>
    <w:p w:rsidR="00DD57AF" w:rsidRPr="00E1228C" w:rsidRDefault="00DD57AF" w:rsidP="00DD57AF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189C" w:rsidRDefault="00D8189C" w:rsidP="00D8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10020" cy="2948940"/>
            <wp:effectExtent l="0" t="0" r="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56D78" w:rsidRDefault="00F56D78" w:rsidP="00D8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082" w:rsidRPr="00E1228C" w:rsidRDefault="00D22082" w:rsidP="00D8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C80" w:rsidRPr="00E1228C" w:rsidRDefault="00D52ECB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>Мониторинг проводился по 44 показателям</w:t>
      </w:r>
      <w:r w:rsidR="00C307A8" w:rsidRPr="00E12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89C" w:rsidRPr="00E1228C" w:rsidRDefault="00D8189C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>Основными группами показателей в оценке качества финансового менеджмента являются: «</w:t>
      </w:r>
      <w:r w:rsidR="00F02969" w:rsidRPr="00E1228C">
        <w:rPr>
          <w:rFonts w:ascii="Times New Roman" w:eastAsia="Times New Roman" w:hAnsi="Times New Roman" w:cs="Times New Roman"/>
          <w:sz w:val="24"/>
          <w:szCs w:val="24"/>
        </w:rPr>
        <w:t>Оценка качества планирования расходов бюджета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>» и «</w:t>
      </w:r>
      <w:r w:rsidR="00F02969" w:rsidRPr="00E1228C">
        <w:rPr>
          <w:rFonts w:ascii="Times New Roman" w:eastAsia="Times New Roman" w:hAnsi="Times New Roman" w:cs="Times New Roman"/>
          <w:sz w:val="24"/>
          <w:szCs w:val="24"/>
        </w:rPr>
        <w:t>Оценка результатов исполнения бюджета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», имеющие удельный вес </w:t>
      </w:r>
      <w:r w:rsidR="00E068A4" w:rsidRPr="00E1228C">
        <w:rPr>
          <w:rFonts w:ascii="Times New Roman" w:eastAsia="Times New Roman" w:hAnsi="Times New Roman" w:cs="Times New Roman"/>
          <w:sz w:val="24"/>
          <w:szCs w:val="24"/>
        </w:rPr>
        <w:t xml:space="preserve">по количеству показателей </w:t>
      </w:r>
      <w:r w:rsidR="00257614" w:rsidRPr="00E1228C">
        <w:rPr>
          <w:rFonts w:ascii="Times New Roman" w:eastAsia="Times New Roman" w:hAnsi="Times New Roman" w:cs="Times New Roman"/>
          <w:sz w:val="24"/>
          <w:szCs w:val="24"/>
        </w:rPr>
        <w:t>45,5</w:t>
      </w:r>
      <w:r w:rsidR="00F02969" w:rsidRPr="00E1228C">
        <w:rPr>
          <w:rFonts w:ascii="Times New Roman" w:eastAsia="Times New Roman" w:hAnsi="Times New Roman" w:cs="Times New Roman"/>
          <w:sz w:val="24"/>
          <w:szCs w:val="24"/>
        </w:rPr>
        <w:t xml:space="preserve">% и </w:t>
      </w:r>
      <w:r w:rsidR="00257614" w:rsidRPr="00E1228C">
        <w:rPr>
          <w:rFonts w:ascii="Times New Roman" w:eastAsia="Times New Roman" w:hAnsi="Times New Roman" w:cs="Times New Roman"/>
          <w:sz w:val="24"/>
          <w:szCs w:val="24"/>
        </w:rPr>
        <w:t>36,4</w:t>
      </w:r>
      <w:r w:rsidR="00F02969" w:rsidRPr="00E1228C">
        <w:rPr>
          <w:rFonts w:ascii="Times New Roman" w:eastAsia="Times New Roman" w:hAnsi="Times New Roman" w:cs="Times New Roman"/>
          <w:sz w:val="24"/>
          <w:szCs w:val="24"/>
        </w:rPr>
        <w:t>% соответственно.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969" w:rsidRPr="00E1228C">
        <w:rPr>
          <w:rFonts w:ascii="Times New Roman" w:eastAsia="Times New Roman" w:hAnsi="Times New Roman" w:cs="Times New Roman"/>
          <w:sz w:val="24"/>
          <w:szCs w:val="24"/>
        </w:rPr>
        <w:t>Группы показателей «Оценка состояния учёта и отчётности», «Оценка исполнения судебных актов», «Оценка кадрового потенциала экономических и бухгалтерских служб»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969" w:rsidRPr="00E1228C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 удельный вес </w:t>
      </w:r>
      <w:r w:rsidR="00F02969" w:rsidRPr="00E1228C">
        <w:rPr>
          <w:rFonts w:ascii="Times New Roman" w:eastAsia="Times New Roman" w:hAnsi="Times New Roman" w:cs="Times New Roman"/>
          <w:sz w:val="24"/>
          <w:szCs w:val="24"/>
        </w:rPr>
        <w:t>9,1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>%</w:t>
      </w:r>
      <w:r w:rsidR="00F02969" w:rsidRPr="00E1228C">
        <w:rPr>
          <w:rFonts w:ascii="Times New Roman" w:eastAsia="Times New Roman" w:hAnsi="Times New Roman" w:cs="Times New Roman"/>
          <w:sz w:val="24"/>
          <w:szCs w:val="24"/>
        </w:rPr>
        <w:t>, 4,5%, 4,5%</w:t>
      </w:r>
      <w:r w:rsidR="0036379B" w:rsidRPr="00E1228C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F78" w:rsidRPr="00E1228C" w:rsidRDefault="00D8189C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Качество финансового менеджмента в существенной степени зависит от организации главными распорядителями средств бюджета </w:t>
      </w:r>
      <w:r w:rsidR="00F02969" w:rsidRPr="00E1228C">
        <w:rPr>
          <w:rFonts w:ascii="Times New Roman" w:eastAsia="Times New Roman" w:hAnsi="Times New Roman" w:cs="Times New Roman"/>
          <w:sz w:val="24"/>
          <w:szCs w:val="24"/>
        </w:rPr>
        <w:t>города Югорска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– ГРБС) процедур бюджетного планирования, исполнения бюджета, ведения бюджетного учета, составления и представления бюджетной отчетности.</w:t>
      </w:r>
      <w:r w:rsidR="00E068A4" w:rsidRPr="00E12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Поэтому при оценке качества финансового менеджмента 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lastRenderedPageBreak/>
        <w:t>важное место занимает наличие и качество подготовки правовых актов ГРБС, регулирующих внутренние процедуры подготовки бюджетных проектировок, составления, утверждения и ведения бюджетных смет,</w:t>
      </w:r>
      <w:r w:rsidR="00F66F78" w:rsidRPr="00E1228C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</w:t>
      </w:r>
      <w:r w:rsidR="0036379B" w:rsidRPr="00E1228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66F78" w:rsidRPr="00E1228C">
        <w:rPr>
          <w:rFonts w:ascii="Times New Roman" w:eastAsia="Times New Roman" w:hAnsi="Times New Roman" w:cs="Times New Roman"/>
          <w:sz w:val="24"/>
          <w:szCs w:val="24"/>
        </w:rPr>
        <w:t xml:space="preserve"> бюджетных ассигнований между подведомственными муниципальными учреждениями с учетом достижения непосредственных рез</w:t>
      </w:r>
      <w:r w:rsidR="00E068A4" w:rsidRPr="00E1228C">
        <w:rPr>
          <w:rFonts w:ascii="Times New Roman" w:eastAsia="Times New Roman" w:hAnsi="Times New Roman" w:cs="Times New Roman"/>
          <w:sz w:val="24"/>
          <w:szCs w:val="24"/>
        </w:rPr>
        <w:t>ультатов в отчетном периоде</w:t>
      </w:r>
      <w:r w:rsidR="0036379B" w:rsidRPr="00E122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68A4" w:rsidRPr="00E12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F78" w:rsidRPr="00E1228C">
        <w:rPr>
          <w:rFonts w:ascii="Times New Roman" w:eastAsia="Times New Roman" w:hAnsi="Times New Roman" w:cs="Times New Roman"/>
          <w:sz w:val="24"/>
          <w:szCs w:val="24"/>
        </w:rPr>
        <w:t>составлени</w:t>
      </w:r>
      <w:r w:rsidR="0036379B" w:rsidRPr="00E1228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66F78" w:rsidRPr="00E1228C">
        <w:rPr>
          <w:rFonts w:ascii="Times New Roman" w:eastAsia="Times New Roman" w:hAnsi="Times New Roman" w:cs="Times New Roman"/>
          <w:sz w:val="24"/>
          <w:szCs w:val="24"/>
        </w:rPr>
        <w:t xml:space="preserve"> и утверждени</w:t>
      </w:r>
      <w:r w:rsidR="0036379B" w:rsidRPr="00E1228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66F78" w:rsidRPr="00E1228C">
        <w:rPr>
          <w:rFonts w:ascii="Times New Roman" w:eastAsia="Times New Roman" w:hAnsi="Times New Roman" w:cs="Times New Roman"/>
          <w:sz w:val="24"/>
          <w:szCs w:val="24"/>
        </w:rPr>
        <w:t xml:space="preserve"> планов финансово-хозяйственной деятельности. </w:t>
      </w:r>
    </w:p>
    <w:p w:rsidR="00D8189C" w:rsidRPr="00E1228C" w:rsidRDefault="00D8189C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В ходе Мониторинга были рассчитаны количественные показатели качества финансового менеджмента, наиболее значимыми из которых являются: </w:t>
      </w:r>
    </w:p>
    <w:p w:rsidR="004018D0" w:rsidRPr="00E1228C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018D0" w:rsidRPr="00E1228C">
        <w:rPr>
          <w:rFonts w:ascii="Times New Roman" w:eastAsia="Times New Roman" w:hAnsi="Times New Roman" w:cs="Times New Roman"/>
          <w:sz w:val="24"/>
          <w:szCs w:val="24"/>
        </w:rPr>
        <w:t>доля суммы изменений в сводную бюджетную роспись и бюджетную роспись ГРБС за счет перераспределения ассигнований внутри ГРБС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18D0" w:rsidRPr="00E1228C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4018D0" w:rsidRPr="00E1228C">
        <w:rPr>
          <w:rFonts w:ascii="Times New Roman" w:eastAsia="Times New Roman" w:hAnsi="Times New Roman" w:cs="Times New Roman"/>
          <w:sz w:val="24"/>
          <w:szCs w:val="24"/>
        </w:rPr>
        <w:t>оля исполненных бюджетных ассиг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>нований, процент исполнения доходов, администрируемых ГАДБ;</w:t>
      </w:r>
    </w:p>
    <w:p w:rsidR="004018D0" w:rsidRPr="00E1228C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>- р</w:t>
      </w:r>
      <w:r w:rsidR="004018D0" w:rsidRPr="00E1228C">
        <w:rPr>
          <w:rFonts w:ascii="Times New Roman" w:eastAsia="Times New Roman" w:hAnsi="Times New Roman" w:cs="Times New Roman"/>
          <w:sz w:val="24"/>
          <w:szCs w:val="24"/>
        </w:rPr>
        <w:t>авномерность расходов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18D0" w:rsidRPr="00E1228C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6957" w:rsidRPr="00E1228C">
        <w:rPr>
          <w:rFonts w:ascii="Times New Roman" w:eastAsia="Times New Roman" w:hAnsi="Times New Roman" w:cs="Times New Roman"/>
          <w:sz w:val="24"/>
          <w:szCs w:val="24"/>
        </w:rPr>
        <w:t>качество составления ГРБС прогнозов отдельных кассовых выплат по расходам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18D0" w:rsidRPr="00E1228C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>- и</w:t>
      </w:r>
      <w:r w:rsidR="004018D0" w:rsidRPr="00E1228C">
        <w:rPr>
          <w:rFonts w:ascii="Times New Roman" w:eastAsia="Times New Roman" w:hAnsi="Times New Roman" w:cs="Times New Roman"/>
          <w:sz w:val="24"/>
          <w:szCs w:val="24"/>
        </w:rPr>
        <w:t>зменение доли бюджетных ассигнований на реализацию муниципальных программ города Югорска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4B04" w:rsidRPr="00E1228C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>- показатели осуществления управленческого и аналитического учета;</w:t>
      </w:r>
    </w:p>
    <w:p w:rsidR="004018D0" w:rsidRPr="00E1228C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4018D0" w:rsidRPr="00E1228C">
        <w:rPr>
          <w:rFonts w:ascii="Times New Roman" w:eastAsia="Times New Roman" w:hAnsi="Times New Roman" w:cs="Times New Roman"/>
          <w:sz w:val="24"/>
          <w:szCs w:val="24"/>
        </w:rPr>
        <w:t>инамика объема доходов муниципальных бюджетных и автономных учреждений, подведомственных ГРБС, от приносящей доход деятельности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от оказания платных услуг).</w:t>
      </w:r>
    </w:p>
    <w:p w:rsidR="00D8189C" w:rsidRPr="00E1228C" w:rsidRDefault="00D8189C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Также оценивалось качество и своевременность предоставления </w:t>
      </w:r>
      <w:r w:rsidR="00661DE2" w:rsidRPr="00E1228C">
        <w:rPr>
          <w:rFonts w:ascii="Times New Roman" w:eastAsia="Times New Roman" w:hAnsi="Times New Roman" w:cs="Times New Roman"/>
          <w:sz w:val="24"/>
          <w:szCs w:val="24"/>
        </w:rPr>
        <w:t>документов и материалов, необходимых для составления проекта бюджета города,</w:t>
      </w:r>
      <w:r w:rsidR="00661DE2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661DE2" w:rsidRPr="00E1228C">
        <w:rPr>
          <w:rFonts w:ascii="Times New Roman" w:eastAsia="Times New Roman" w:hAnsi="Times New Roman" w:cs="Times New Roman"/>
          <w:sz w:val="24"/>
          <w:szCs w:val="24"/>
        </w:rPr>
        <w:t xml:space="preserve">обоснований бюджетных ассигнований, 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>бюджетной отчетности и аналитической информации</w:t>
      </w:r>
      <w:r w:rsidR="00661DE2" w:rsidRPr="00E122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1DE2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661DE2" w:rsidRPr="00E1228C">
        <w:rPr>
          <w:rFonts w:ascii="Times New Roman" w:eastAsia="Times New Roman" w:hAnsi="Times New Roman" w:cs="Times New Roman"/>
          <w:sz w:val="24"/>
          <w:szCs w:val="24"/>
        </w:rPr>
        <w:t>информации, необходимой для разработки прогноза и итогов социально-экономического развития города, проектов муниципальных программ города Югорска, фрагментов реестров расходных обязательств, проектов постановлений администрации города Югорска о внесении изменений в утвержденные муниципальные программы города Югорска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DE2" w:rsidRPr="00E1228C" w:rsidRDefault="00D8189C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t>Оценка качества финансового менеджмента за 201</w:t>
      </w:r>
      <w:r w:rsidR="0080192B" w:rsidRPr="00E1228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 год проводилась по </w:t>
      </w:r>
      <w:r w:rsidR="00DD5689" w:rsidRPr="00E1228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DE2" w:rsidRPr="00E1228C">
        <w:rPr>
          <w:rFonts w:ascii="Times New Roman" w:eastAsia="Times New Roman" w:hAnsi="Times New Roman" w:cs="Times New Roman"/>
          <w:sz w:val="24"/>
          <w:szCs w:val="24"/>
        </w:rPr>
        <w:t>ГАБС</w:t>
      </w:r>
      <w:r w:rsidR="00DD5689" w:rsidRPr="00E122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68A4" w:rsidRPr="00E1228C" w:rsidRDefault="00661DE2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- органы местного самоуправления, органы администрации города Югорска, определенные решением Думы города Югорска о бюджете на соответствующий финансовый год в составе ведомственной структуры расходов бюджета</w:t>
      </w:r>
      <w:r w:rsidR="00DD5689" w:rsidRPr="00E1228C">
        <w:rPr>
          <w:rFonts w:ascii="Times New Roman" w:hAnsi="Times New Roman" w:cs="Times New Roman"/>
          <w:sz w:val="24"/>
          <w:szCs w:val="24"/>
        </w:rPr>
        <w:t xml:space="preserve"> (Дума города Югорска, Администрация города Югорска, Департамент финансов администрации города Югорска, Департамент жилищно-коммунального и строительного комплекса администрации города Югорска, Управление образования администрации города Югорска, Управление культуры администрации города Югорска, Управление социальной политики администрации города Югорска, Департамент муниципальной собственности и градостроительст</w:t>
      </w:r>
      <w:r w:rsidR="00E068A4" w:rsidRPr="00E1228C">
        <w:rPr>
          <w:rFonts w:ascii="Times New Roman" w:hAnsi="Times New Roman" w:cs="Times New Roman"/>
          <w:sz w:val="24"/>
          <w:szCs w:val="24"/>
        </w:rPr>
        <w:t>ва администрации города Югорска, (далее по тексту и в таблицах - Департамент финансов, Департамент жилищно-коммунального и строительного комплекса, Управление образования, Управление культуры, Управление социальной политики, Департамент муниципальной собственности и градостроительства);</w:t>
      </w:r>
    </w:p>
    <w:p w:rsidR="00661DE2" w:rsidRPr="00E1228C" w:rsidRDefault="00661DE2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- структурные подразделения администрации города Югорска, осуществляющие функции и полномочия </w:t>
      </w:r>
      <w:r w:rsidR="000B7977">
        <w:rPr>
          <w:rFonts w:ascii="Times New Roman" w:hAnsi="Times New Roman" w:cs="Times New Roman"/>
          <w:sz w:val="24"/>
          <w:szCs w:val="24"/>
        </w:rPr>
        <w:t xml:space="preserve">ГРБС </w:t>
      </w:r>
      <w:r w:rsidRPr="00E1228C">
        <w:rPr>
          <w:rFonts w:ascii="Times New Roman" w:hAnsi="Times New Roman" w:cs="Times New Roman"/>
          <w:sz w:val="24"/>
          <w:szCs w:val="24"/>
        </w:rPr>
        <w:t>в отношении отдельных муниципальных учреждений</w:t>
      </w:r>
      <w:r w:rsidR="00DD5689"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="001E7616" w:rsidRPr="00E1228C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</w:t>
      </w:r>
      <w:r w:rsidR="00DD5689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AE0267" w:rsidRPr="00E1228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D5689" w:rsidRPr="00E1228C">
        <w:rPr>
          <w:rFonts w:ascii="Times New Roman" w:hAnsi="Times New Roman" w:cs="Times New Roman"/>
          <w:sz w:val="24"/>
          <w:szCs w:val="24"/>
        </w:rPr>
        <w:t xml:space="preserve">города Югорска (далее по тексту и в таблицах </w:t>
      </w:r>
      <w:r w:rsidR="001E7616" w:rsidRPr="00E1228C">
        <w:rPr>
          <w:rFonts w:ascii="Times New Roman" w:hAnsi="Times New Roman" w:cs="Times New Roman"/>
          <w:sz w:val="24"/>
          <w:szCs w:val="24"/>
        </w:rPr>
        <w:t>–</w:t>
      </w:r>
      <w:r w:rsidR="00DD5689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1E7616" w:rsidRPr="00E1228C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</w:t>
      </w:r>
      <w:r w:rsidR="001525E9" w:rsidRPr="00E1228C">
        <w:rPr>
          <w:rFonts w:ascii="Times New Roman" w:hAnsi="Times New Roman" w:cs="Times New Roman"/>
          <w:sz w:val="24"/>
          <w:szCs w:val="24"/>
        </w:rPr>
        <w:t xml:space="preserve"> (в отношении МАУ «</w:t>
      </w:r>
      <w:r w:rsidR="00DD5689" w:rsidRPr="00E1228C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</w:t>
      </w:r>
      <w:r w:rsidR="001525E9" w:rsidRPr="00E1228C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="00DD5689" w:rsidRPr="00E1228C">
        <w:rPr>
          <w:rFonts w:ascii="Times New Roman" w:hAnsi="Times New Roman" w:cs="Times New Roman"/>
          <w:sz w:val="24"/>
          <w:szCs w:val="24"/>
        </w:rPr>
        <w:t>)</w:t>
      </w:r>
      <w:r w:rsidRPr="00E1228C">
        <w:rPr>
          <w:rFonts w:ascii="Times New Roman" w:hAnsi="Times New Roman" w:cs="Times New Roman"/>
          <w:sz w:val="24"/>
          <w:szCs w:val="24"/>
        </w:rPr>
        <w:t>;</w:t>
      </w:r>
    </w:p>
    <w:p w:rsidR="00661DE2" w:rsidRPr="00E1228C" w:rsidRDefault="00661DE2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- отдельные муниципальные казенные учреждения (МКУ «Централизованная бухгалтерия», МКУ «Служба обеспечения органов местного самоуправления»). </w:t>
      </w:r>
    </w:p>
    <w:p w:rsidR="00661DE2" w:rsidRPr="00E1228C" w:rsidRDefault="00661DE2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752"/>
      <w:r w:rsidRPr="00E1228C">
        <w:rPr>
          <w:rFonts w:ascii="Times New Roman" w:hAnsi="Times New Roman" w:cs="Times New Roman"/>
          <w:sz w:val="24"/>
          <w:szCs w:val="24"/>
        </w:rPr>
        <w:t>Рейтинг ГАБС сформирован раздельно:</w:t>
      </w:r>
    </w:p>
    <w:bookmarkEnd w:id="1"/>
    <w:p w:rsidR="00661DE2" w:rsidRPr="00E1228C" w:rsidRDefault="00661DE2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- по ГАБС, не имеющим подведомственную сеть учреждений (Дума города Югорска, Администрация города Югорска, </w:t>
      </w:r>
      <w:r w:rsidR="007D4EB7" w:rsidRPr="00E1228C">
        <w:rPr>
          <w:rFonts w:ascii="Times New Roman" w:hAnsi="Times New Roman" w:cs="Times New Roman"/>
          <w:sz w:val="24"/>
          <w:szCs w:val="24"/>
        </w:rPr>
        <w:t>МКУ «</w:t>
      </w:r>
      <w:r w:rsidR="00DD5689" w:rsidRPr="00E1228C">
        <w:rPr>
          <w:rFonts w:ascii="Times New Roman" w:hAnsi="Times New Roman" w:cs="Times New Roman"/>
          <w:sz w:val="24"/>
          <w:szCs w:val="24"/>
        </w:rPr>
        <w:t>Централизованная бухгалтерия</w:t>
      </w:r>
      <w:r w:rsidR="007D4EB7" w:rsidRPr="00E1228C">
        <w:rPr>
          <w:rFonts w:ascii="Times New Roman" w:hAnsi="Times New Roman" w:cs="Times New Roman"/>
          <w:sz w:val="24"/>
          <w:szCs w:val="24"/>
        </w:rPr>
        <w:t>», МКУ «</w:t>
      </w:r>
      <w:r w:rsidR="00DD5689" w:rsidRPr="00E1228C">
        <w:rPr>
          <w:rFonts w:ascii="Times New Roman" w:hAnsi="Times New Roman" w:cs="Times New Roman"/>
          <w:sz w:val="24"/>
          <w:szCs w:val="24"/>
        </w:rPr>
        <w:t xml:space="preserve">Служба обеспечения </w:t>
      </w:r>
      <w:r w:rsidR="007D4EB7" w:rsidRPr="00E1228C">
        <w:rPr>
          <w:rFonts w:ascii="Times New Roman" w:hAnsi="Times New Roman" w:cs="Times New Roman"/>
          <w:sz w:val="24"/>
          <w:szCs w:val="24"/>
        </w:rPr>
        <w:t>органов местного самоуправления»</w:t>
      </w:r>
      <w:r w:rsidR="00DD5689" w:rsidRPr="00E1228C">
        <w:rPr>
          <w:rFonts w:ascii="Times New Roman" w:hAnsi="Times New Roman" w:cs="Times New Roman"/>
          <w:sz w:val="24"/>
          <w:szCs w:val="24"/>
        </w:rPr>
        <w:t>, Департамент финансов, Департамент жилищно-коммунального и строительного комплекса)</w:t>
      </w:r>
      <w:r w:rsidRPr="00E1228C">
        <w:rPr>
          <w:rFonts w:ascii="Times New Roman" w:hAnsi="Times New Roman" w:cs="Times New Roman"/>
          <w:sz w:val="24"/>
          <w:szCs w:val="24"/>
        </w:rPr>
        <w:t>;</w:t>
      </w:r>
    </w:p>
    <w:p w:rsidR="00661DE2" w:rsidRPr="00E1228C" w:rsidRDefault="00661DE2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- по ГАБС, имеющим в подведомственности муниципальные бюджетные, автономные и казенные учреждения</w:t>
      </w:r>
      <w:r w:rsidR="00DD5689" w:rsidRPr="00E1228C">
        <w:rPr>
          <w:rFonts w:ascii="Times New Roman" w:hAnsi="Times New Roman" w:cs="Times New Roman"/>
          <w:sz w:val="24"/>
          <w:szCs w:val="24"/>
        </w:rPr>
        <w:t xml:space="preserve"> (Управление образования, Управление культуры, Управление социальной политики, Департамент муниципальной собственности и градостроительства, </w:t>
      </w:r>
      <w:r w:rsidR="00AE5D2B" w:rsidRPr="00E1228C">
        <w:rPr>
          <w:rFonts w:ascii="Times New Roman" w:hAnsi="Times New Roman" w:cs="Times New Roman"/>
          <w:sz w:val="24"/>
          <w:szCs w:val="24"/>
        </w:rPr>
        <w:t xml:space="preserve">Департамент экономического развития и проектного управления </w:t>
      </w:r>
      <w:r w:rsidR="001525E9" w:rsidRPr="00E1228C">
        <w:rPr>
          <w:rFonts w:ascii="Times New Roman" w:hAnsi="Times New Roman" w:cs="Times New Roman"/>
          <w:sz w:val="24"/>
          <w:szCs w:val="24"/>
        </w:rPr>
        <w:t>(в отношении МАУ «</w:t>
      </w:r>
      <w:r w:rsidR="00DD5689" w:rsidRPr="00E1228C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1525E9" w:rsidRPr="00E1228C">
        <w:rPr>
          <w:rFonts w:ascii="Times New Roman" w:hAnsi="Times New Roman" w:cs="Times New Roman"/>
          <w:sz w:val="24"/>
          <w:szCs w:val="24"/>
        </w:rPr>
        <w:t>»</w:t>
      </w:r>
      <w:r w:rsidR="00DD5689" w:rsidRPr="00E1228C">
        <w:rPr>
          <w:rFonts w:ascii="Times New Roman" w:hAnsi="Times New Roman" w:cs="Times New Roman"/>
          <w:sz w:val="24"/>
          <w:szCs w:val="24"/>
        </w:rPr>
        <w:t>)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1228C" w:rsidRDefault="00D8189C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результатам Мониторинга определена итоговая балльная оценка качества финансового менеджмента каждого </w:t>
      </w:r>
      <w:r w:rsidR="00E67753" w:rsidRPr="00E1228C">
        <w:rPr>
          <w:rFonts w:ascii="Times New Roman" w:eastAsia="Times New Roman" w:hAnsi="Times New Roman" w:cs="Times New Roman"/>
          <w:sz w:val="24"/>
          <w:szCs w:val="24"/>
        </w:rPr>
        <w:t>ГАБС</w:t>
      </w:r>
      <w:r w:rsidR="003452C9" w:rsidRPr="00E1228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452C9" w:rsidRPr="00E1228C">
        <w:rPr>
          <w:rFonts w:ascii="Times New Roman" w:eastAsia="Times New Roman" w:hAnsi="Times New Roman" w:cs="Times New Roman"/>
          <w:sz w:val="24"/>
          <w:szCs w:val="24"/>
          <w:lang w:val="en-US"/>
        </w:rPr>
        <w:t>Gn</w:t>
      </w:r>
      <w:r w:rsidR="003452C9" w:rsidRPr="00E122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E4048">
        <w:rPr>
          <w:rFonts w:ascii="Times New Roman" w:eastAsia="Times New Roman" w:hAnsi="Times New Roman" w:cs="Times New Roman"/>
          <w:sz w:val="24"/>
          <w:szCs w:val="24"/>
        </w:rPr>
        <w:t>, сформирован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 xml:space="preserve"> рейтинг, а также рассчитана средняя итоговая </w:t>
      </w:r>
      <w:r w:rsidR="003452C9" w:rsidRPr="00E1228C">
        <w:rPr>
          <w:rFonts w:ascii="Times New Roman" w:eastAsia="Times New Roman" w:hAnsi="Times New Roman" w:cs="Times New Roman"/>
          <w:sz w:val="24"/>
          <w:szCs w:val="24"/>
        </w:rPr>
        <w:t xml:space="preserve">балльная </w:t>
      </w:r>
      <w:r w:rsidRPr="00E1228C">
        <w:rPr>
          <w:rFonts w:ascii="Times New Roman" w:eastAsia="Times New Roman" w:hAnsi="Times New Roman" w:cs="Times New Roman"/>
          <w:sz w:val="24"/>
          <w:szCs w:val="24"/>
        </w:rPr>
        <w:t>оценка качества финансового менеджмента.</w:t>
      </w:r>
    </w:p>
    <w:p w:rsidR="00D8189C" w:rsidRPr="00E1228C" w:rsidRDefault="00D8189C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Наибольший средний балл наблюдается по группе показателей «</w:t>
      </w:r>
      <w:r w:rsidR="00FE43BC" w:rsidRPr="00E1228C">
        <w:rPr>
          <w:rFonts w:ascii="Times New Roman" w:hAnsi="Times New Roman" w:cs="Times New Roman"/>
          <w:sz w:val="24"/>
          <w:szCs w:val="24"/>
        </w:rPr>
        <w:t>Оценка кадрового потенциала экономических и бухгалтерских служб</w:t>
      </w:r>
      <w:r w:rsidRPr="00E1228C">
        <w:rPr>
          <w:rFonts w:ascii="Times New Roman" w:hAnsi="Times New Roman" w:cs="Times New Roman"/>
          <w:sz w:val="24"/>
          <w:szCs w:val="24"/>
        </w:rPr>
        <w:t xml:space="preserve">» – </w:t>
      </w:r>
      <w:r w:rsidR="00FE43BC" w:rsidRPr="00E1228C">
        <w:rPr>
          <w:rFonts w:ascii="Times New Roman" w:hAnsi="Times New Roman" w:cs="Times New Roman"/>
          <w:sz w:val="24"/>
          <w:szCs w:val="24"/>
        </w:rPr>
        <w:t>95,</w:t>
      </w:r>
      <w:r w:rsidR="00F24868" w:rsidRPr="00E1228C">
        <w:rPr>
          <w:rFonts w:ascii="Times New Roman" w:hAnsi="Times New Roman" w:cs="Times New Roman"/>
          <w:sz w:val="24"/>
          <w:szCs w:val="24"/>
        </w:rPr>
        <w:t>6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. Наименьший средний балл сложился по группе показателей «</w:t>
      </w:r>
      <w:r w:rsidR="00D15667" w:rsidRPr="00E1228C">
        <w:rPr>
          <w:rFonts w:ascii="Times New Roman" w:hAnsi="Times New Roman" w:cs="Times New Roman"/>
          <w:sz w:val="24"/>
          <w:szCs w:val="24"/>
        </w:rPr>
        <w:t>Оценка качества планирования расходов бюджета</w:t>
      </w:r>
      <w:r w:rsidRPr="00E1228C">
        <w:rPr>
          <w:rFonts w:ascii="Times New Roman" w:hAnsi="Times New Roman" w:cs="Times New Roman"/>
          <w:sz w:val="24"/>
          <w:szCs w:val="24"/>
        </w:rPr>
        <w:t xml:space="preserve">» – </w:t>
      </w:r>
      <w:r w:rsidR="00F24868" w:rsidRPr="00E1228C">
        <w:rPr>
          <w:rFonts w:ascii="Times New Roman" w:hAnsi="Times New Roman" w:cs="Times New Roman"/>
          <w:sz w:val="24"/>
          <w:szCs w:val="24"/>
        </w:rPr>
        <w:t>65,9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89C" w:rsidRPr="00E1228C" w:rsidRDefault="00D8189C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Средние </w:t>
      </w:r>
      <w:r w:rsidR="00D15667" w:rsidRPr="00E1228C">
        <w:rPr>
          <w:rFonts w:ascii="Times New Roman" w:hAnsi="Times New Roman" w:cs="Times New Roman"/>
          <w:sz w:val="24"/>
          <w:szCs w:val="24"/>
        </w:rPr>
        <w:t xml:space="preserve">итоговые балльные </w:t>
      </w:r>
      <w:r w:rsidRPr="00E1228C">
        <w:rPr>
          <w:rFonts w:ascii="Times New Roman" w:hAnsi="Times New Roman" w:cs="Times New Roman"/>
          <w:sz w:val="24"/>
          <w:szCs w:val="24"/>
        </w:rPr>
        <w:t xml:space="preserve">оценки качества финансового менеджмента </w:t>
      </w:r>
      <w:r w:rsidR="00D15667" w:rsidRPr="00E1228C">
        <w:rPr>
          <w:rFonts w:ascii="Times New Roman" w:hAnsi="Times New Roman" w:cs="Times New Roman"/>
          <w:sz w:val="24"/>
          <w:szCs w:val="24"/>
        </w:rPr>
        <w:t>(</w:t>
      </w:r>
      <w:r w:rsidR="00D15667" w:rsidRPr="00E1228C">
        <w:rPr>
          <w:rFonts w:ascii="Times New Roman" w:hAnsi="Times New Roman" w:cs="Times New Roman"/>
          <w:sz w:val="24"/>
          <w:szCs w:val="24"/>
          <w:lang w:val="en-US"/>
        </w:rPr>
        <w:t>MR</w:t>
      </w:r>
      <w:r w:rsidR="00D15667" w:rsidRPr="00E1228C">
        <w:rPr>
          <w:rFonts w:ascii="Times New Roman" w:hAnsi="Times New Roman" w:cs="Times New Roman"/>
          <w:sz w:val="24"/>
          <w:szCs w:val="24"/>
        </w:rPr>
        <w:t xml:space="preserve">) </w:t>
      </w:r>
      <w:r w:rsidRPr="00E1228C">
        <w:rPr>
          <w:rFonts w:ascii="Times New Roman" w:hAnsi="Times New Roman" w:cs="Times New Roman"/>
          <w:sz w:val="24"/>
          <w:szCs w:val="24"/>
        </w:rPr>
        <w:t>за 201</w:t>
      </w:r>
      <w:r w:rsidR="00220102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в разрезе групп показателей приведены далее.</w:t>
      </w:r>
    </w:p>
    <w:p w:rsidR="00DD57AF" w:rsidRPr="00E1228C" w:rsidRDefault="00DD57AF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C" w:rsidRDefault="00D8189C" w:rsidP="00F56D78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27495" cy="3901440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56D78" w:rsidRPr="00E1228C" w:rsidRDefault="00F56D78" w:rsidP="00F56D78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D3D3D" w:rsidRPr="00E1228C" w:rsidRDefault="00DD3D3D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Итоговые значения показателей и оценки показателей в баллах в разрезе ГАБС, значения и динамика </w:t>
      </w:r>
      <w:r w:rsidR="00E167E3" w:rsidRPr="00E1228C">
        <w:rPr>
          <w:rFonts w:ascii="Times New Roman" w:hAnsi="Times New Roman" w:cs="Times New Roman"/>
          <w:sz w:val="24"/>
          <w:szCs w:val="24"/>
        </w:rPr>
        <w:t xml:space="preserve">итоговой балльной оценки качества финансового менеджмента в разрезе ГАБС, </w:t>
      </w:r>
      <w:r w:rsidRPr="00E1228C">
        <w:rPr>
          <w:rFonts w:ascii="Times New Roman" w:hAnsi="Times New Roman" w:cs="Times New Roman"/>
          <w:sz w:val="24"/>
          <w:szCs w:val="24"/>
        </w:rPr>
        <w:t xml:space="preserve">а также рейтинг </w:t>
      </w:r>
      <w:r w:rsidR="0036379B" w:rsidRPr="00E1228C">
        <w:rPr>
          <w:rFonts w:ascii="Times New Roman" w:hAnsi="Times New Roman" w:cs="Times New Roman"/>
          <w:sz w:val="24"/>
          <w:szCs w:val="24"/>
        </w:rPr>
        <w:t>ГАБС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представлены в приложениях 1, 2</w:t>
      </w:r>
      <w:r w:rsidR="00E167E3" w:rsidRPr="00E1228C">
        <w:rPr>
          <w:rFonts w:ascii="Times New Roman" w:hAnsi="Times New Roman" w:cs="Times New Roman"/>
          <w:sz w:val="24"/>
          <w:szCs w:val="24"/>
        </w:rPr>
        <w:t>, 3</w:t>
      </w:r>
      <w:r w:rsidR="002753DD" w:rsidRPr="00E1228C">
        <w:rPr>
          <w:rFonts w:ascii="Times New Roman" w:hAnsi="Times New Roman" w:cs="Times New Roman"/>
          <w:sz w:val="24"/>
          <w:szCs w:val="24"/>
        </w:rPr>
        <w:t>,</w:t>
      </w:r>
      <w:r w:rsidR="0026208C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2753DD" w:rsidRPr="00E1228C">
        <w:rPr>
          <w:rFonts w:ascii="Times New Roman" w:hAnsi="Times New Roman" w:cs="Times New Roman"/>
          <w:sz w:val="24"/>
          <w:szCs w:val="24"/>
        </w:rPr>
        <w:t>4,</w:t>
      </w:r>
      <w:r w:rsidR="0026208C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2753DD" w:rsidRPr="00E1228C">
        <w:rPr>
          <w:rFonts w:ascii="Times New Roman" w:hAnsi="Times New Roman" w:cs="Times New Roman"/>
          <w:sz w:val="24"/>
          <w:szCs w:val="24"/>
        </w:rPr>
        <w:t>5</w:t>
      </w:r>
      <w:r w:rsidRPr="00E1228C">
        <w:rPr>
          <w:rFonts w:ascii="Times New Roman" w:hAnsi="Times New Roman" w:cs="Times New Roman"/>
          <w:sz w:val="24"/>
          <w:szCs w:val="24"/>
        </w:rPr>
        <w:t xml:space="preserve"> к результатам Мониторинга за 201</w:t>
      </w:r>
      <w:r w:rsidR="00F24868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5BF9" w:rsidRPr="00E1228C" w:rsidRDefault="00425BF9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Средняя итоговая балльная оценка качества финансового менеджмента за 201</w:t>
      </w:r>
      <w:r w:rsidR="00F24868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составила </w:t>
      </w:r>
      <w:r w:rsidR="00F24868" w:rsidRPr="00E1228C">
        <w:rPr>
          <w:rFonts w:ascii="Times New Roman" w:hAnsi="Times New Roman" w:cs="Times New Roman"/>
          <w:sz w:val="24"/>
          <w:szCs w:val="24"/>
        </w:rPr>
        <w:t>78,</w:t>
      </w:r>
      <w:r w:rsidR="00940D1D">
        <w:rPr>
          <w:rFonts w:ascii="Times New Roman" w:hAnsi="Times New Roman" w:cs="Times New Roman"/>
          <w:sz w:val="24"/>
          <w:szCs w:val="24"/>
        </w:rPr>
        <w:t>5</w:t>
      </w:r>
      <w:r w:rsidR="0026208C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260D4A" w:rsidRPr="00E1228C">
        <w:rPr>
          <w:rFonts w:ascii="Times New Roman" w:hAnsi="Times New Roman" w:cs="Times New Roman"/>
          <w:sz w:val="24"/>
          <w:szCs w:val="24"/>
        </w:rPr>
        <w:t>ниже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260D4A" w:rsidRPr="00E1228C">
        <w:rPr>
          <w:rFonts w:ascii="Times New Roman" w:hAnsi="Times New Roman" w:cs="Times New Roman"/>
          <w:sz w:val="24"/>
          <w:szCs w:val="24"/>
        </w:rPr>
        <w:t>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201</w:t>
      </w:r>
      <w:r w:rsidR="00F24868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</w:t>
      </w:r>
      <w:r w:rsidR="00D96E7B" w:rsidRPr="00E1228C">
        <w:rPr>
          <w:rFonts w:ascii="Times New Roman" w:hAnsi="Times New Roman" w:cs="Times New Roman"/>
          <w:sz w:val="24"/>
          <w:szCs w:val="24"/>
        </w:rPr>
        <w:t>а</w:t>
      </w:r>
      <w:r w:rsidR="00260D4A" w:rsidRPr="00E1228C">
        <w:rPr>
          <w:rFonts w:ascii="Times New Roman" w:hAnsi="Times New Roman" w:cs="Times New Roman"/>
          <w:sz w:val="24"/>
          <w:szCs w:val="24"/>
        </w:rPr>
        <w:t xml:space="preserve"> на </w:t>
      </w:r>
      <w:r w:rsidR="00F24868" w:rsidRPr="00E1228C">
        <w:rPr>
          <w:rFonts w:ascii="Times New Roman" w:hAnsi="Times New Roman" w:cs="Times New Roman"/>
          <w:sz w:val="24"/>
          <w:szCs w:val="24"/>
        </w:rPr>
        <w:t>3,</w:t>
      </w:r>
      <w:r w:rsidR="00940D1D">
        <w:rPr>
          <w:rFonts w:ascii="Times New Roman" w:hAnsi="Times New Roman" w:cs="Times New Roman"/>
          <w:sz w:val="24"/>
          <w:szCs w:val="24"/>
        </w:rPr>
        <w:t>9</w:t>
      </w:r>
      <w:r w:rsidR="00625B00" w:rsidRPr="00E1228C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F24868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итоговая балльная оценка качества финансового менеджмента составляла </w:t>
      </w:r>
      <w:r w:rsidR="00F24868" w:rsidRPr="00E1228C">
        <w:rPr>
          <w:rFonts w:ascii="Times New Roman" w:hAnsi="Times New Roman" w:cs="Times New Roman"/>
          <w:sz w:val="24"/>
          <w:szCs w:val="24"/>
        </w:rPr>
        <w:t>82,4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425BF9" w:rsidRPr="00E1228C" w:rsidRDefault="00425BF9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Отклонение средней итоговой балльной оценки качества финансового менеджмента за 201</w:t>
      </w:r>
      <w:r w:rsidR="00F24868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от максимально возможной (наилучшей) оценки составило </w:t>
      </w:r>
      <w:r w:rsidR="00F24868" w:rsidRPr="00E1228C">
        <w:rPr>
          <w:rFonts w:ascii="Times New Roman" w:hAnsi="Times New Roman" w:cs="Times New Roman"/>
          <w:sz w:val="24"/>
          <w:szCs w:val="24"/>
        </w:rPr>
        <w:t>21,3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96773C" w:rsidRPr="00E1228C" w:rsidRDefault="00E167E3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Из 11 оцениваемых </w:t>
      </w:r>
      <w:r w:rsidR="0036379B" w:rsidRPr="00E1228C">
        <w:rPr>
          <w:rFonts w:ascii="Times New Roman" w:hAnsi="Times New Roman" w:cs="Times New Roman"/>
          <w:sz w:val="24"/>
          <w:szCs w:val="24"/>
        </w:rPr>
        <w:t>ГАБС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F24868" w:rsidRPr="00E1228C">
        <w:rPr>
          <w:rFonts w:ascii="Times New Roman" w:hAnsi="Times New Roman" w:cs="Times New Roman"/>
          <w:sz w:val="24"/>
          <w:szCs w:val="24"/>
        </w:rPr>
        <w:t>2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36379B" w:rsidRPr="00E1228C">
        <w:rPr>
          <w:rFonts w:ascii="Times New Roman" w:hAnsi="Times New Roman" w:cs="Times New Roman"/>
          <w:sz w:val="24"/>
          <w:szCs w:val="24"/>
        </w:rPr>
        <w:t>– Департамент финансов</w:t>
      </w:r>
      <w:r w:rsidR="00FE43BC" w:rsidRPr="00E1228C">
        <w:rPr>
          <w:rFonts w:ascii="Times New Roman" w:hAnsi="Times New Roman" w:cs="Times New Roman"/>
          <w:sz w:val="24"/>
          <w:szCs w:val="24"/>
        </w:rPr>
        <w:t>, Администрация города Югорска</w:t>
      </w:r>
      <w:r w:rsidR="0036379B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(</w:t>
      </w:r>
      <w:r w:rsidR="00F24868" w:rsidRPr="00E1228C">
        <w:rPr>
          <w:rFonts w:ascii="Times New Roman" w:hAnsi="Times New Roman" w:cs="Times New Roman"/>
          <w:sz w:val="24"/>
          <w:szCs w:val="24"/>
        </w:rPr>
        <w:t>18,2</w:t>
      </w:r>
      <w:r w:rsidRPr="00E1228C">
        <w:rPr>
          <w:rFonts w:ascii="Times New Roman" w:hAnsi="Times New Roman" w:cs="Times New Roman"/>
          <w:sz w:val="24"/>
          <w:szCs w:val="24"/>
        </w:rPr>
        <w:t> % от оцениваемого количества) имеют итоговые балльные оценки качества финансового менеджмента выше 90</w:t>
      </w:r>
      <w:r w:rsidR="004B3513" w:rsidRPr="00E1228C">
        <w:rPr>
          <w:rFonts w:ascii="Times New Roman" w:hAnsi="Times New Roman" w:cs="Times New Roman"/>
          <w:sz w:val="24"/>
          <w:szCs w:val="24"/>
        </w:rPr>
        <w:t>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 и характеристику уровня качества финансового менеджмента «высокий».</w:t>
      </w:r>
      <w:r w:rsidR="0096773C" w:rsidRPr="00E1228C">
        <w:rPr>
          <w:rFonts w:ascii="Times New Roman" w:hAnsi="Times New Roman" w:cs="Times New Roman"/>
          <w:sz w:val="24"/>
          <w:szCs w:val="24"/>
        </w:rPr>
        <w:t xml:space="preserve"> Остальные </w:t>
      </w:r>
      <w:r w:rsidR="00F24868" w:rsidRPr="00E1228C">
        <w:rPr>
          <w:rFonts w:ascii="Times New Roman" w:hAnsi="Times New Roman" w:cs="Times New Roman"/>
          <w:sz w:val="24"/>
          <w:szCs w:val="24"/>
        </w:rPr>
        <w:t>9</w:t>
      </w:r>
      <w:r w:rsidR="0096773C" w:rsidRPr="00E1228C">
        <w:rPr>
          <w:rFonts w:ascii="Times New Roman" w:hAnsi="Times New Roman" w:cs="Times New Roman"/>
          <w:sz w:val="24"/>
          <w:szCs w:val="24"/>
        </w:rPr>
        <w:t xml:space="preserve"> ГАБС имеют характеристику уровня качества финансового менеджмента «средний». ГАБС, имеющие характеристику уровня качества финансового менеджмента «низкий», отсутствуют. </w:t>
      </w:r>
    </w:p>
    <w:p w:rsidR="00E167E3" w:rsidRPr="00E1228C" w:rsidRDefault="0096773C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Таким образом, все ГАБС имеют характеристику уровня качества финансового менеджмента «высокий» и «средний».</w:t>
      </w:r>
    </w:p>
    <w:p w:rsidR="00BA0DD4" w:rsidRPr="00E1228C" w:rsidRDefault="0096773C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Из 11 оцениваемых </w:t>
      </w:r>
      <w:r w:rsidR="004938D5" w:rsidRPr="00E1228C">
        <w:rPr>
          <w:rFonts w:ascii="Times New Roman" w:hAnsi="Times New Roman" w:cs="Times New Roman"/>
          <w:sz w:val="24"/>
          <w:szCs w:val="24"/>
        </w:rPr>
        <w:t>ГАБС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BA0DD4" w:rsidRPr="00E1228C">
        <w:rPr>
          <w:rFonts w:ascii="Times New Roman" w:hAnsi="Times New Roman" w:cs="Times New Roman"/>
          <w:sz w:val="24"/>
          <w:szCs w:val="24"/>
        </w:rPr>
        <w:t>4</w:t>
      </w:r>
      <w:r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="00BA0DD4" w:rsidRPr="00E1228C">
        <w:rPr>
          <w:rFonts w:ascii="Times New Roman" w:hAnsi="Times New Roman" w:cs="Times New Roman"/>
          <w:sz w:val="24"/>
          <w:szCs w:val="24"/>
        </w:rPr>
        <w:t>36,4</w:t>
      </w:r>
      <w:r w:rsidRPr="00E1228C">
        <w:rPr>
          <w:rFonts w:ascii="Times New Roman" w:hAnsi="Times New Roman" w:cs="Times New Roman"/>
          <w:sz w:val="24"/>
          <w:szCs w:val="24"/>
        </w:rPr>
        <w:t xml:space="preserve"> % от оцениваемого количества) имеют итоговые балльные оценки качества финансового менеджмента выше </w:t>
      </w:r>
      <w:r w:rsidR="00E167E3" w:rsidRPr="00E1228C">
        <w:rPr>
          <w:rFonts w:ascii="Times New Roman" w:hAnsi="Times New Roman" w:cs="Times New Roman"/>
          <w:sz w:val="24"/>
          <w:szCs w:val="24"/>
        </w:rPr>
        <w:t>среднего балла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(Департамент финансов – на</w:t>
      </w:r>
      <w:r w:rsidR="00305B6E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BA0DD4" w:rsidRPr="00E1228C">
        <w:rPr>
          <w:rFonts w:ascii="Times New Roman" w:hAnsi="Times New Roman" w:cs="Times New Roman"/>
          <w:sz w:val="24"/>
          <w:szCs w:val="24"/>
        </w:rPr>
        <w:t>18,</w:t>
      </w:r>
      <w:r w:rsidR="00940D1D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,</w:t>
      </w:r>
      <w:r w:rsidR="00FE43BC" w:rsidRPr="00E1228C">
        <w:rPr>
          <w:rFonts w:ascii="Times New Roman" w:hAnsi="Times New Roman" w:cs="Times New Roman"/>
          <w:sz w:val="24"/>
          <w:szCs w:val="24"/>
        </w:rPr>
        <w:t xml:space="preserve"> Администрация города Югорска - на </w:t>
      </w:r>
      <w:r w:rsidR="00BA0DD4" w:rsidRPr="00E1228C">
        <w:rPr>
          <w:rFonts w:ascii="Times New Roman" w:hAnsi="Times New Roman" w:cs="Times New Roman"/>
          <w:sz w:val="24"/>
          <w:szCs w:val="24"/>
        </w:rPr>
        <w:t>14,</w:t>
      </w:r>
      <w:r w:rsidR="00940D1D">
        <w:rPr>
          <w:rFonts w:ascii="Times New Roman" w:hAnsi="Times New Roman" w:cs="Times New Roman"/>
          <w:sz w:val="24"/>
          <w:szCs w:val="24"/>
        </w:rPr>
        <w:t>6</w:t>
      </w:r>
      <w:r w:rsidR="00FE43BC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="00FE43BC"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="00220102" w:rsidRPr="00E1228C">
        <w:rPr>
          <w:rFonts w:ascii="Times New Roman" w:hAnsi="Times New Roman" w:cs="Times New Roman"/>
          <w:sz w:val="24"/>
          <w:szCs w:val="24"/>
        </w:rPr>
        <w:t>Департамент жилищно-</w:t>
      </w:r>
      <w:r w:rsidR="00BA0DD4" w:rsidRPr="00E1228C">
        <w:rPr>
          <w:rFonts w:ascii="Times New Roman" w:hAnsi="Times New Roman" w:cs="Times New Roman"/>
          <w:sz w:val="24"/>
          <w:szCs w:val="24"/>
        </w:rPr>
        <w:t>коммунального и строительного комплекса – на 10,</w:t>
      </w:r>
      <w:r w:rsidR="00940D1D">
        <w:rPr>
          <w:rFonts w:ascii="Times New Roman" w:hAnsi="Times New Roman" w:cs="Times New Roman"/>
          <w:sz w:val="24"/>
          <w:szCs w:val="24"/>
        </w:rPr>
        <w:t>7</w:t>
      </w:r>
      <w:r w:rsidR="00BA0DD4" w:rsidRPr="00E1228C">
        <w:rPr>
          <w:rFonts w:ascii="Times New Roman" w:hAnsi="Times New Roman" w:cs="Times New Roman"/>
          <w:sz w:val="24"/>
          <w:szCs w:val="24"/>
        </w:rPr>
        <w:t xml:space="preserve"> балла, </w:t>
      </w:r>
      <w:r w:rsidR="001E7616" w:rsidRPr="00E1228C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</w:t>
      </w:r>
      <w:r w:rsidR="00707F3E" w:rsidRPr="00E1228C">
        <w:rPr>
          <w:rFonts w:ascii="Times New Roman" w:hAnsi="Times New Roman" w:cs="Times New Roman"/>
          <w:sz w:val="24"/>
          <w:szCs w:val="24"/>
        </w:rPr>
        <w:t xml:space="preserve"> (в отношении МАУ «Многофункциональный центр предоставления государственных и муниципальных услуг») – на </w:t>
      </w:r>
      <w:r w:rsidR="00BA0DD4" w:rsidRPr="00E1228C">
        <w:rPr>
          <w:rFonts w:ascii="Times New Roman" w:hAnsi="Times New Roman" w:cs="Times New Roman"/>
          <w:sz w:val="24"/>
          <w:szCs w:val="24"/>
        </w:rPr>
        <w:t>10,</w:t>
      </w:r>
      <w:r w:rsidR="00940D1D">
        <w:rPr>
          <w:rFonts w:ascii="Times New Roman" w:hAnsi="Times New Roman" w:cs="Times New Roman"/>
          <w:sz w:val="24"/>
          <w:szCs w:val="24"/>
        </w:rPr>
        <w:t>4</w:t>
      </w:r>
      <w:r w:rsidR="00707F3E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="00BA0DD4" w:rsidRPr="00E1228C">
        <w:rPr>
          <w:rFonts w:ascii="Times New Roman" w:hAnsi="Times New Roman" w:cs="Times New Roman"/>
          <w:sz w:val="24"/>
          <w:szCs w:val="24"/>
        </w:rPr>
        <w:t>)</w:t>
      </w:r>
      <w:r w:rsidR="000B7977">
        <w:rPr>
          <w:rFonts w:ascii="Times New Roman" w:hAnsi="Times New Roman" w:cs="Times New Roman"/>
          <w:sz w:val="24"/>
          <w:szCs w:val="24"/>
        </w:rPr>
        <w:t>.</w:t>
      </w:r>
    </w:p>
    <w:p w:rsidR="00E167E3" w:rsidRPr="00E1228C" w:rsidRDefault="0096773C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E167E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 xml:space="preserve">остальных </w:t>
      </w:r>
      <w:r w:rsidR="00BA0DD4" w:rsidRPr="00E1228C">
        <w:rPr>
          <w:rFonts w:ascii="Times New Roman" w:hAnsi="Times New Roman" w:cs="Times New Roman"/>
          <w:sz w:val="24"/>
          <w:szCs w:val="24"/>
        </w:rPr>
        <w:t>7</w:t>
      </w:r>
      <w:r w:rsidR="00E167E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ГАБС</w:t>
      </w:r>
      <w:r w:rsidR="00E167E3" w:rsidRPr="00E1228C">
        <w:rPr>
          <w:rFonts w:ascii="Times New Roman" w:hAnsi="Times New Roman" w:cs="Times New Roman"/>
          <w:sz w:val="24"/>
          <w:szCs w:val="24"/>
        </w:rPr>
        <w:t xml:space="preserve"> итоговые оценки ниже среднего балла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="00BA0DD4" w:rsidRPr="00E1228C">
        <w:rPr>
          <w:rFonts w:ascii="Times New Roman" w:hAnsi="Times New Roman" w:cs="Times New Roman"/>
          <w:sz w:val="24"/>
          <w:szCs w:val="24"/>
        </w:rPr>
        <w:t>Управление образования – на 1,</w:t>
      </w:r>
      <w:r w:rsidR="00940D1D">
        <w:rPr>
          <w:rFonts w:ascii="Times New Roman" w:hAnsi="Times New Roman" w:cs="Times New Roman"/>
          <w:sz w:val="24"/>
          <w:szCs w:val="24"/>
        </w:rPr>
        <w:t>0</w:t>
      </w:r>
      <w:r w:rsidR="00BA0DD4" w:rsidRPr="00E1228C">
        <w:rPr>
          <w:rFonts w:ascii="Times New Roman" w:hAnsi="Times New Roman" w:cs="Times New Roman"/>
          <w:sz w:val="24"/>
          <w:szCs w:val="24"/>
        </w:rPr>
        <w:t xml:space="preserve"> балл, Дума города Югорска – на </w:t>
      </w:r>
      <w:r w:rsidR="00940D1D">
        <w:rPr>
          <w:rFonts w:ascii="Times New Roman" w:hAnsi="Times New Roman" w:cs="Times New Roman"/>
          <w:sz w:val="24"/>
          <w:szCs w:val="24"/>
        </w:rPr>
        <w:t>4,2</w:t>
      </w:r>
      <w:r w:rsidR="00BA0DD4" w:rsidRPr="00E1228C">
        <w:rPr>
          <w:rFonts w:ascii="Times New Roman" w:hAnsi="Times New Roman" w:cs="Times New Roman"/>
          <w:sz w:val="24"/>
          <w:szCs w:val="24"/>
        </w:rPr>
        <w:t xml:space="preserve"> балла, Управление культуры – на 4,</w:t>
      </w:r>
      <w:r w:rsidR="00940D1D">
        <w:rPr>
          <w:rFonts w:ascii="Times New Roman" w:hAnsi="Times New Roman" w:cs="Times New Roman"/>
          <w:sz w:val="24"/>
          <w:szCs w:val="24"/>
        </w:rPr>
        <w:t>5</w:t>
      </w:r>
      <w:r w:rsidR="00BA0DD4" w:rsidRPr="00E1228C">
        <w:rPr>
          <w:rFonts w:ascii="Times New Roman" w:hAnsi="Times New Roman" w:cs="Times New Roman"/>
          <w:sz w:val="24"/>
          <w:szCs w:val="24"/>
        </w:rPr>
        <w:t xml:space="preserve"> балла, Управление социальной политики – на </w:t>
      </w:r>
      <w:r w:rsidR="00940D1D">
        <w:rPr>
          <w:rFonts w:ascii="Times New Roman" w:hAnsi="Times New Roman" w:cs="Times New Roman"/>
          <w:sz w:val="24"/>
          <w:szCs w:val="24"/>
        </w:rPr>
        <w:t>5,9</w:t>
      </w:r>
      <w:r w:rsidR="00BA0DD4" w:rsidRPr="00E1228C">
        <w:rPr>
          <w:rFonts w:ascii="Times New Roman" w:hAnsi="Times New Roman" w:cs="Times New Roman"/>
          <w:sz w:val="24"/>
          <w:szCs w:val="24"/>
        </w:rPr>
        <w:t xml:space="preserve"> балла, Департамент муниципальной собственности и градостроительства – на </w:t>
      </w:r>
      <w:r w:rsidR="00940D1D">
        <w:rPr>
          <w:rFonts w:ascii="Times New Roman" w:hAnsi="Times New Roman" w:cs="Times New Roman"/>
          <w:sz w:val="24"/>
          <w:szCs w:val="24"/>
        </w:rPr>
        <w:t>6,5</w:t>
      </w:r>
      <w:r w:rsidR="00BA0DD4" w:rsidRPr="00E1228C">
        <w:rPr>
          <w:rFonts w:ascii="Times New Roman" w:hAnsi="Times New Roman" w:cs="Times New Roman"/>
          <w:sz w:val="24"/>
          <w:szCs w:val="24"/>
        </w:rPr>
        <w:t xml:space="preserve"> балла, МКУ «Централизованная бухгалтерия» - на 14,</w:t>
      </w:r>
      <w:r w:rsidR="00940D1D">
        <w:rPr>
          <w:rFonts w:ascii="Times New Roman" w:hAnsi="Times New Roman" w:cs="Times New Roman"/>
          <w:sz w:val="24"/>
          <w:szCs w:val="24"/>
        </w:rPr>
        <w:t>4</w:t>
      </w:r>
      <w:r w:rsidR="003E4048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BA0DD4" w:rsidRPr="00E1228C">
        <w:rPr>
          <w:rFonts w:ascii="Times New Roman" w:hAnsi="Times New Roman" w:cs="Times New Roman"/>
          <w:sz w:val="24"/>
          <w:szCs w:val="24"/>
        </w:rPr>
        <w:t xml:space="preserve">, МКУ «Служба обеспечения органов местного самоуправления» - </w:t>
      </w:r>
      <w:r w:rsidR="003E4048">
        <w:rPr>
          <w:rFonts w:ascii="Times New Roman" w:hAnsi="Times New Roman" w:cs="Times New Roman"/>
          <w:sz w:val="24"/>
          <w:szCs w:val="24"/>
        </w:rPr>
        <w:t xml:space="preserve">на </w:t>
      </w:r>
      <w:r w:rsidR="00BA0DD4" w:rsidRPr="00E1228C">
        <w:rPr>
          <w:rFonts w:ascii="Times New Roman" w:hAnsi="Times New Roman" w:cs="Times New Roman"/>
          <w:sz w:val="24"/>
          <w:szCs w:val="24"/>
        </w:rPr>
        <w:t>17,</w:t>
      </w:r>
      <w:r w:rsidR="00940D1D">
        <w:rPr>
          <w:rFonts w:ascii="Times New Roman" w:hAnsi="Times New Roman" w:cs="Times New Roman"/>
          <w:sz w:val="24"/>
          <w:szCs w:val="24"/>
        </w:rPr>
        <w:t>5</w:t>
      </w:r>
      <w:r w:rsidR="00BA0DD4" w:rsidRPr="00E1228C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E1228C">
        <w:rPr>
          <w:rFonts w:ascii="Times New Roman" w:hAnsi="Times New Roman" w:cs="Times New Roman"/>
          <w:sz w:val="24"/>
          <w:szCs w:val="24"/>
        </w:rPr>
        <w:t>)</w:t>
      </w:r>
      <w:r w:rsidR="00E167E3" w:rsidRPr="00E1228C">
        <w:rPr>
          <w:rFonts w:ascii="Times New Roman" w:hAnsi="Times New Roman" w:cs="Times New Roman"/>
          <w:sz w:val="24"/>
          <w:szCs w:val="24"/>
        </w:rPr>
        <w:t>.</w:t>
      </w:r>
    </w:p>
    <w:p w:rsidR="0096773C" w:rsidRPr="00E1228C" w:rsidRDefault="0096773C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Самое меньшее количество баллов набрал</w:t>
      </w:r>
      <w:r w:rsidR="00707F3E" w:rsidRPr="00E1228C">
        <w:rPr>
          <w:rFonts w:ascii="Times New Roman" w:hAnsi="Times New Roman" w:cs="Times New Roman"/>
          <w:sz w:val="24"/>
          <w:szCs w:val="24"/>
        </w:rPr>
        <w:t>о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95002B" w:rsidRPr="00E1228C">
        <w:rPr>
          <w:rFonts w:ascii="Times New Roman" w:hAnsi="Times New Roman" w:cs="Times New Roman"/>
          <w:sz w:val="24"/>
          <w:szCs w:val="24"/>
        </w:rPr>
        <w:t xml:space="preserve">МКУ «Служба обеспечения органов местного самоуправления» </w:t>
      </w:r>
      <w:r w:rsidR="00425BF9" w:rsidRPr="00E1228C">
        <w:rPr>
          <w:rFonts w:ascii="Times New Roman" w:hAnsi="Times New Roman" w:cs="Times New Roman"/>
          <w:sz w:val="24"/>
          <w:szCs w:val="24"/>
        </w:rPr>
        <w:t>(</w:t>
      </w:r>
      <w:r w:rsidR="004C6413" w:rsidRPr="00E1228C">
        <w:rPr>
          <w:rFonts w:ascii="Times New Roman" w:hAnsi="Times New Roman" w:cs="Times New Roman"/>
          <w:sz w:val="24"/>
          <w:szCs w:val="24"/>
        </w:rPr>
        <w:t>61,0</w:t>
      </w:r>
      <w:r w:rsidR="00425BF9" w:rsidRPr="00E1228C">
        <w:rPr>
          <w:rFonts w:ascii="Times New Roman" w:hAnsi="Times New Roman" w:cs="Times New Roman"/>
          <w:sz w:val="24"/>
          <w:szCs w:val="24"/>
        </w:rPr>
        <w:t xml:space="preserve"> балл), самое высокое количество баллов - Департамент финансов (</w:t>
      </w:r>
      <w:r w:rsidR="004C6413" w:rsidRPr="00E1228C">
        <w:rPr>
          <w:rFonts w:ascii="Times New Roman" w:hAnsi="Times New Roman" w:cs="Times New Roman"/>
          <w:sz w:val="24"/>
          <w:szCs w:val="24"/>
        </w:rPr>
        <w:t>97,3</w:t>
      </w:r>
      <w:r w:rsidR="00425BF9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="00425BF9"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D3D3D" w:rsidRPr="00E1228C" w:rsidRDefault="00DD3D3D" w:rsidP="00DD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мониторинга качества финансового менеджмента итоговые </w:t>
      </w:r>
      <w:r w:rsidR="00E167E3" w:rsidRPr="00E1228C">
        <w:rPr>
          <w:rFonts w:ascii="Times New Roman" w:hAnsi="Times New Roman" w:cs="Times New Roman"/>
          <w:sz w:val="24"/>
          <w:szCs w:val="24"/>
        </w:rPr>
        <w:t xml:space="preserve">балльные </w:t>
      </w:r>
      <w:r w:rsidRPr="00E1228C">
        <w:rPr>
          <w:rFonts w:ascii="Times New Roman" w:hAnsi="Times New Roman" w:cs="Times New Roman"/>
          <w:sz w:val="24"/>
          <w:szCs w:val="24"/>
        </w:rPr>
        <w:t xml:space="preserve">оценки качества финансового менеджмента </w:t>
      </w:r>
      <w:r w:rsidR="00E167E3" w:rsidRPr="00E1228C">
        <w:rPr>
          <w:rFonts w:ascii="Times New Roman" w:hAnsi="Times New Roman" w:cs="Times New Roman"/>
          <w:sz w:val="24"/>
          <w:szCs w:val="24"/>
        </w:rPr>
        <w:t>в разрезе ГАБС сложились следующим образом.</w:t>
      </w:r>
    </w:p>
    <w:p w:rsidR="00DD57AF" w:rsidRPr="00E1228C" w:rsidRDefault="00DD57AF" w:rsidP="00DD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0CD" w:rsidRPr="00E1228C" w:rsidRDefault="00C30EBB" w:rsidP="00F56D7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20510" cy="49682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56D78" w:rsidRDefault="00F56D78" w:rsidP="00937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C23" w:rsidRDefault="00832C23" w:rsidP="00937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B11" w:rsidRPr="00E1228C" w:rsidRDefault="00937B11" w:rsidP="00937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В ранжировании </w:t>
      </w:r>
      <w:r w:rsidR="00DB7FA1" w:rsidRPr="00E1228C">
        <w:rPr>
          <w:rFonts w:ascii="Times New Roman" w:hAnsi="Times New Roman" w:cs="Times New Roman"/>
          <w:sz w:val="24"/>
          <w:szCs w:val="24"/>
        </w:rPr>
        <w:t>ГАБС</w:t>
      </w:r>
      <w:r w:rsidRPr="00E1228C">
        <w:rPr>
          <w:rFonts w:ascii="Times New Roman" w:hAnsi="Times New Roman" w:cs="Times New Roman"/>
          <w:sz w:val="24"/>
          <w:szCs w:val="24"/>
        </w:rPr>
        <w:t xml:space="preserve">, не имеющих в функциональном подчинении муниципальных учреждений, наилучшие итоговые </w:t>
      </w:r>
      <w:r w:rsidR="00441A34" w:rsidRPr="00E1228C">
        <w:rPr>
          <w:rFonts w:ascii="Times New Roman" w:hAnsi="Times New Roman" w:cs="Times New Roman"/>
          <w:sz w:val="24"/>
          <w:szCs w:val="24"/>
        </w:rPr>
        <w:t xml:space="preserve">балльные </w:t>
      </w:r>
      <w:r w:rsidRPr="00E1228C">
        <w:rPr>
          <w:rFonts w:ascii="Times New Roman" w:hAnsi="Times New Roman" w:cs="Times New Roman"/>
          <w:sz w:val="24"/>
          <w:szCs w:val="24"/>
        </w:rPr>
        <w:t>оценки качества финансового менеджмента имеют следующие:</w:t>
      </w:r>
    </w:p>
    <w:p w:rsidR="00937B11" w:rsidRPr="00E1228C" w:rsidRDefault="00937B11" w:rsidP="00937B11">
      <w:pPr>
        <w:pStyle w:val="a3"/>
        <w:numPr>
          <w:ilvl w:val="0"/>
          <w:numId w:val="9"/>
        </w:numPr>
        <w:spacing w:line="240" w:lineRule="auto"/>
        <w:ind w:left="0" w:firstLine="709"/>
      </w:pPr>
      <w:r w:rsidRPr="00E1228C">
        <w:t>Департамент финансов (</w:t>
      </w:r>
      <w:r w:rsidR="004C6413" w:rsidRPr="00E1228C">
        <w:t>97,3</w:t>
      </w:r>
      <w:r w:rsidRPr="00E1228C">
        <w:t xml:space="preserve"> балл</w:t>
      </w:r>
      <w:r w:rsidR="004B3513" w:rsidRPr="00E1228C">
        <w:t>а</w:t>
      </w:r>
      <w:r w:rsidRPr="00E1228C">
        <w:t>);</w:t>
      </w:r>
    </w:p>
    <w:p w:rsidR="00937B11" w:rsidRPr="00E1228C" w:rsidRDefault="00937B11" w:rsidP="00937B11">
      <w:pPr>
        <w:pStyle w:val="a3"/>
        <w:numPr>
          <w:ilvl w:val="0"/>
          <w:numId w:val="9"/>
        </w:numPr>
        <w:spacing w:line="240" w:lineRule="auto"/>
        <w:ind w:left="0" w:firstLine="709"/>
      </w:pPr>
      <w:r w:rsidRPr="00E1228C">
        <w:t>Администрация города Югорска (</w:t>
      </w:r>
      <w:r w:rsidR="004C6413" w:rsidRPr="00E1228C">
        <w:t>93,1</w:t>
      </w:r>
      <w:r w:rsidRPr="00E1228C">
        <w:t xml:space="preserve"> балл</w:t>
      </w:r>
      <w:r w:rsidR="004B3513" w:rsidRPr="00E1228C">
        <w:t>а</w:t>
      </w:r>
      <w:r w:rsidRPr="00E1228C">
        <w:t>);</w:t>
      </w:r>
    </w:p>
    <w:p w:rsidR="00937B11" w:rsidRPr="00E1228C" w:rsidRDefault="00937B11" w:rsidP="00937B11">
      <w:pPr>
        <w:pStyle w:val="a3"/>
        <w:numPr>
          <w:ilvl w:val="0"/>
          <w:numId w:val="9"/>
        </w:numPr>
        <w:spacing w:line="240" w:lineRule="auto"/>
        <w:ind w:left="0" w:firstLine="709"/>
      </w:pPr>
      <w:r w:rsidRPr="00E1228C">
        <w:t>Департамент жилищно-коммунального и строительного комплекса (</w:t>
      </w:r>
      <w:r w:rsidR="004C6413" w:rsidRPr="00E1228C">
        <w:t>89,2</w:t>
      </w:r>
      <w:r w:rsidRPr="00E1228C">
        <w:t xml:space="preserve"> балл</w:t>
      </w:r>
      <w:r w:rsidR="004B3513" w:rsidRPr="00E1228C">
        <w:t>а</w:t>
      </w:r>
      <w:r w:rsidRPr="00E1228C">
        <w:t>),</w:t>
      </w:r>
    </w:p>
    <w:p w:rsidR="00937B11" w:rsidRPr="00E1228C" w:rsidRDefault="00937B11" w:rsidP="00937B11">
      <w:pPr>
        <w:pStyle w:val="a3"/>
        <w:spacing w:line="240" w:lineRule="auto"/>
        <w:ind w:left="709"/>
        <w:rPr>
          <w:b/>
        </w:rPr>
      </w:pPr>
      <w:r w:rsidRPr="00E1228C">
        <w:rPr>
          <w:b/>
        </w:rPr>
        <w:t>занимающие 1, 2, 3 места в рейтинге соответственно.</w:t>
      </w:r>
    </w:p>
    <w:p w:rsidR="00937B11" w:rsidRPr="00E1228C" w:rsidRDefault="00937B11" w:rsidP="00937B11">
      <w:pPr>
        <w:pStyle w:val="a3"/>
        <w:spacing w:line="240" w:lineRule="auto"/>
        <w:ind w:left="709"/>
      </w:pPr>
      <w:r w:rsidRPr="00E1228C">
        <w:t>Вместе с тем, самый низкий рейтинг имеют:</w:t>
      </w:r>
    </w:p>
    <w:p w:rsidR="000B36EB" w:rsidRPr="00E1228C" w:rsidRDefault="000B36EB" w:rsidP="000B36EB">
      <w:pPr>
        <w:pStyle w:val="a3"/>
        <w:numPr>
          <w:ilvl w:val="0"/>
          <w:numId w:val="10"/>
        </w:numPr>
        <w:spacing w:line="240" w:lineRule="auto"/>
        <w:ind w:left="0" w:firstLine="709"/>
      </w:pPr>
      <w:r w:rsidRPr="00E1228C">
        <w:t>Дума города Югорска (</w:t>
      </w:r>
      <w:r w:rsidR="00940D1D">
        <w:t>74,3</w:t>
      </w:r>
      <w:r w:rsidRPr="00E1228C">
        <w:t xml:space="preserve"> балл</w:t>
      </w:r>
      <w:r w:rsidR="004B3513" w:rsidRPr="00E1228C">
        <w:t>а</w:t>
      </w:r>
      <w:r w:rsidRPr="00E1228C">
        <w:t>),</w:t>
      </w:r>
    </w:p>
    <w:p w:rsidR="0095002B" w:rsidRPr="00E1228C" w:rsidRDefault="0095002B" w:rsidP="0095002B">
      <w:pPr>
        <w:pStyle w:val="a3"/>
        <w:numPr>
          <w:ilvl w:val="0"/>
          <w:numId w:val="10"/>
        </w:numPr>
        <w:spacing w:line="240" w:lineRule="auto"/>
        <w:ind w:left="0" w:firstLine="709"/>
      </w:pPr>
      <w:r w:rsidRPr="00E1228C">
        <w:t>МКУ «Централизованная бухгалтерия» (</w:t>
      </w:r>
      <w:r w:rsidR="004C6413" w:rsidRPr="00E1228C">
        <w:t>64,</w:t>
      </w:r>
      <w:r w:rsidR="00940D1D">
        <w:t>1</w:t>
      </w:r>
      <w:r w:rsidRPr="00E1228C">
        <w:t xml:space="preserve"> балл</w:t>
      </w:r>
      <w:r w:rsidR="004B3513" w:rsidRPr="00E1228C">
        <w:t>а</w:t>
      </w:r>
      <w:r w:rsidRPr="00E1228C">
        <w:t>);</w:t>
      </w:r>
    </w:p>
    <w:p w:rsidR="00937B11" w:rsidRPr="00E1228C" w:rsidRDefault="00D4720C" w:rsidP="00937B11">
      <w:pPr>
        <w:pStyle w:val="a3"/>
        <w:numPr>
          <w:ilvl w:val="0"/>
          <w:numId w:val="10"/>
        </w:numPr>
        <w:spacing w:line="240" w:lineRule="auto"/>
        <w:ind w:left="0" w:firstLine="709"/>
      </w:pPr>
      <w:r w:rsidRPr="00E1228C">
        <w:t>МКУ «</w:t>
      </w:r>
      <w:r w:rsidR="00937B11" w:rsidRPr="00E1228C">
        <w:t xml:space="preserve">Служба обеспечения </w:t>
      </w:r>
      <w:r w:rsidRPr="00E1228C">
        <w:t>органов местного самоуправления»</w:t>
      </w:r>
      <w:r w:rsidR="00937B11" w:rsidRPr="00E1228C">
        <w:t xml:space="preserve"> (</w:t>
      </w:r>
      <w:r w:rsidR="004C6413" w:rsidRPr="00E1228C">
        <w:t>61,0</w:t>
      </w:r>
      <w:r w:rsidR="00937B11" w:rsidRPr="00E1228C">
        <w:t xml:space="preserve"> балл)</w:t>
      </w:r>
      <w:r w:rsidR="0095002B" w:rsidRPr="00E1228C">
        <w:t>,</w:t>
      </w:r>
    </w:p>
    <w:p w:rsidR="003640CD" w:rsidRPr="00E1228C" w:rsidRDefault="00937B11" w:rsidP="00DD57AF">
      <w:pPr>
        <w:pStyle w:val="a3"/>
        <w:spacing w:line="240" w:lineRule="auto"/>
        <w:ind w:left="709"/>
      </w:pPr>
      <w:r w:rsidRPr="00E1228C">
        <w:rPr>
          <w:b/>
        </w:rPr>
        <w:t>занимающие 4, 5, 6 места в рейтинге соответственно.</w:t>
      </w:r>
    </w:p>
    <w:p w:rsidR="003640CD" w:rsidRPr="00E1228C" w:rsidRDefault="003640CD" w:rsidP="00C30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B11" w:rsidRPr="00E1228C" w:rsidRDefault="003640CD" w:rsidP="00F56D78">
      <w:pPr>
        <w:spacing w:after="0" w:line="240" w:lineRule="auto"/>
        <w:ind w:left="142"/>
        <w:jc w:val="both"/>
        <w:rPr>
          <w:sz w:val="24"/>
          <w:szCs w:val="24"/>
        </w:rPr>
      </w:pPr>
      <w:r w:rsidRPr="00E1228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174028" cy="380365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6E9D" w:rsidRPr="00E1228C" w:rsidRDefault="00D56E9D" w:rsidP="00A776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625" w:rsidRPr="00E1228C" w:rsidRDefault="00BE6C9C" w:rsidP="00A776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8C">
        <w:rPr>
          <w:rFonts w:ascii="Times New Roman" w:hAnsi="Times New Roman" w:cs="Times New Roman"/>
          <w:b/>
          <w:sz w:val="24"/>
          <w:szCs w:val="24"/>
        </w:rPr>
        <w:t xml:space="preserve">Рейтинг ГАБС, не имеющих подведомственную сеть учреждений, </w:t>
      </w:r>
    </w:p>
    <w:p w:rsidR="00A77625" w:rsidRPr="00E1228C" w:rsidRDefault="002500ED" w:rsidP="00A776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8C">
        <w:rPr>
          <w:rFonts w:ascii="Times New Roman" w:hAnsi="Times New Roman" w:cs="Times New Roman"/>
          <w:b/>
          <w:sz w:val="24"/>
          <w:szCs w:val="24"/>
        </w:rPr>
        <w:t>за 201</w:t>
      </w:r>
      <w:r w:rsidR="00B47878" w:rsidRPr="00E1228C">
        <w:rPr>
          <w:rFonts w:ascii="Times New Roman" w:hAnsi="Times New Roman" w:cs="Times New Roman"/>
          <w:b/>
          <w:sz w:val="24"/>
          <w:szCs w:val="24"/>
        </w:rPr>
        <w:t>8</w:t>
      </w:r>
      <w:r w:rsidRPr="00E1228C">
        <w:rPr>
          <w:rFonts w:ascii="Times New Roman" w:hAnsi="Times New Roman" w:cs="Times New Roman"/>
          <w:b/>
          <w:sz w:val="24"/>
          <w:szCs w:val="24"/>
        </w:rPr>
        <w:t xml:space="preserve"> год в сравнении с 201</w:t>
      </w:r>
      <w:r w:rsidR="00B47878" w:rsidRPr="00E1228C">
        <w:rPr>
          <w:rFonts w:ascii="Times New Roman" w:hAnsi="Times New Roman" w:cs="Times New Roman"/>
          <w:b/>
          <w:sz w:val="24"/>
          <w:szCs w:val="24"/>
        </w:rPr>
        <w:t>7</w:t>
      </w:r>
      <w:r w:rsidR="00BE6C9C" w:rsidRPr="00E1228C">
        <w:rPr>
          <w:rFonts w:ascii="Times New Roman" w:hAnsi="Times New Roman" w:cs="Times New Roman"/>
          <w:b/>
          <w:sz w:val="24"/>
          <w:szCs w:val="24"/>
        </w:rPr>
        <w:t xml:space="preserve"> годом</w:t>
      </w:r>
    </w:p>
    <w:p w:rsidR="00443807" w:rsidRPr="00E1228C" w:rsidRDefault="001E1B84" w:rsidP="00A77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8" type="#_x0000_t32" style="position:absolute;left:0;text-align:left;margin-left:103pt;margin-top:66.8pt;width:357.15pt;height:1.1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" strokecolor="#00b050" strokeweight="1.5pt"/>
        </w:pict>
      </w:r>
      <w:r w:rsidR="00BE6C9C" w:rsidRPr="00E122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85280" cy="477774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37B11" w:rsidRPr="00E1228C" w:rsidRDefault="00937B11" w:rsidP="00443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В ранжировании </w:t>
      </w:r>
      <w:r w:rsidR="00DB7FA1" w:rsidRPr="00E1228C">
        <w:rPr>
          <w:rFonts w:ascii="Times New Roman" w:hAnsi="Times New Roman" w:cs="Times New Roman"/>
          <w:sz w:val="24"/>
          <w:szCs w:val="24"/>
        </w:rPr>
        <w:t>ГАБС</w:t>
      </w:r>
      <w:r w:rsidRPr="00E1228C">
        <w:rPr>
          <w:rFonts w:ascii="Times New Roman" w:hAnsi="Times New Roman" w:cs="Times New Roman"/>
          <w:sz w:val="24"/>
          <w:szCs w:val="24"/>
        </w:rPr>
        <w:t>, имеющих в функциональном подчинении муниципальные учреждения, наилучшие итоговые оценки качества финансового менеджмента имеют следующие:</w:t>
      </w:r>
    </w:p>
    <w:p w:rsidR="00937B11" w:rsidRPr="00E1228C" w:rsidRDefault="001E7616" w:rsidP="00937B11">
      <w:pPr>
        <w:pStyle w:val="a3"/>
        <w:numPr>
          <w:ilvl w:val="0"/>
          <w:numId w:val="11"/>
        </w:numPr>
        <w:spacing w:line="240" w:lineRule="auto"/>
        <w:ind w:left="0" w:firstLine="709"/>
      </w:pPr>
      <w:r w:rsidRPr="00E1228C">
        <w:t>Департамент экономического развития и проектного управления</w:t>
      </w:r>
      <w:r w:rsidR="00937B11" w:rsidRPr="00E1228C">
        <w:t xml:space="preserve"> (в отношении МАУ </w:t>
      </w:r>
      <w:r w:rsidR="00F01A5B" w:rsidRPr="00E1228C">
        <w:t>«</w:t>
      </w:r>
      <w:r w:rsidR="00937B11" w:rsidRPr="00E1228C">
        <w:t>Многофункциональный центр предоставления государственных и муниципальных услуг</w:t>
      </w:r>
      <w:r w:rsidR="00F01A5B" w:rsidRPr="00E1228C">
        <w:t>»</w:t>
      </w:r>
      <w:r w:rsidR="00937B11" w:rsidRPr="00E1228C">
        <w:t>) (</w:t>
      </w:r>
      <w:r w:rsidR="006B26F8" w:rsidRPr="00E1228C">
        <w:t>88,9</w:t>
      </w:r>
      <w:r w:rsidR="00937B11" w:rsidRPr="00E1228C">
        <w:t xml:space="preserve"> балл</w:t>
      </w:r>
      <w:r w:rsidR="004B3513" w:rsidRPr="00E1228C">
        <w:t>а</w:t>
      </w:r>
      <w:r w:rsidR="00937B11" w:rsidRPr="00E1228C">
        <w:t>);</w:t>
      </w:r>
    </w:p>
    <w:p w:rsidR="00957D43" w:rsidRPr="00E1228C" w:rsidRDefault="006B26F8" w:rsidP="00937B11">
      <w:pPr>
        <w:pStyle w:val="a3"/>
        <w:numPr>
          <w:ilvl w:val="0"/>
          <w:numId w:val="11"/>
        </w:numPr>
        <w:spacing w:line="240" w:lineRule="auto"/>
        <w:ind w:left="0" w:firstLine="709"/>
      </w:pPr>
      <w:r w:rsidRPr="00E1228C">
        <w:lastRenderedPageBreak/>
        <w:t>Управление образования</w:t>
      </w:r>
      <w:r w:rsidR="00957D43" w:rsidRPr="00E1228C">
        <w:t xml:space="preserve"> (</w:t>
      </w:r>
      <w:r w:rsidRPr="00E1228C">
        <w:t>77,5</w:t>
      </w:r>
      <w:r w:rsidR="00957D43" w:rsidRPr="00E1228C">
        <w:t xml:space="preserve"> балл</w:t>
      </w:r>
      <w:r w:rsidR="00DB3968" w:rsidRPr="00E1228C">
        <w:t>а</w:t>
      </w:r>
      <w:r w:rsidR="00957D43" w:rsidRPr="00E1228C">
        <w:t>)</w:t>
      </w:r>
      <w:r w:rsidR="00DB3968" w:rsidRPr="00E1228C">
        <w:t>;</w:t>
      </w:r>
    </w:p>
    <w:p w:rsidR="00937B11" w:rsidRPr="00E1228C" w:rsidRDefault="00937B11" w:rsidP="00937B11">
      <w:pPr>
        <w:pStyle w:val="a3"/>
        <w:numPr>
          <w:ilvl w:val="0"/>
          <w:numId w:val="11"/>
        </w:numPr>
        <w:spacing w:line="240" w:lineRule="auto"/>
        <w:ind w:left="0" w:firstLine="709"/>
      </w:pPr>
      <w:r w:rsidRPr="00E1228C">
        <w:t xml:space="preserve">Управление </w:t>
      </w:r>
      <w:r w:rsidR="00214118" w:rsidRPr="00E1228C">
        <w:t>культуры</w:t>
      </w:r>
      <w:r w:rsidRPr="00E1228C">
        <w:t xml:space="preserve"> (</w:t>
      </w:r>
      <w:r w:rsidR="006B26F8" w:rsidRPr="00E1228C">
        <w:t>74</w:t>
      </w:r>
      <w:r w:rsidR="00214118" w:rsidRPr="00E1228C">
        <w:t>,0</w:t>
      </w:r>
      <w:r w:rsidRPr="00E1228C">
        <w:t xml:space="preserve"> балл</w:t>
      </w:r>
      <w:r w:rsidR="006B26F8" w:rsidRPr="00E1228C">
        <w:t>а</w:t>
      </w:r>
      <w:r w:rsidRPr="00E1228C">
        <w:t>);</w:t>
      </w:r>
    </w:p>
    <w:p w:rsidR="00937B11" w:rsidRPr="00E1228C" w:rsidRDefault="00937B11" w:rsidP="00937B11">
      <w:pPr>
        <w:pStyle w:val="a3"/>
        <w:spacing w:line="240" w:lineRule="auto"/>
        <w:ind w:left="709"/>
        <w:rPr>
          <w:b/>
        </w:rPr>
      </w:pPr>
      <w:r w:rsidRPr="00E1228C">
        <w:rPr>
          <w:b/>
        </w:rPr>
        <w:t>занимающие 1, 2, 3 места в рейтинге соответственно.</w:t>
      </w:r>
    </w:p>
    <w:p w:rsidR="001E7616" w:rsidRPr="00E1228C" w:rsidRDefault="001E7616" w:rsidP="00937B11">
      <w:pPr>
        <w:pStyle w:val="a3"/>
        <w:spacing w:line="240" w:lineRule="auto"/>
        <w:ind w:left="0" w:firstLine="709"/>
      </w:pPr>
    </w:p>
    <w:p w:rsidR="00937B11" w:rsidRPr="00E1228C" w:rsidRDefault="00937B11" w:rsidP="00937B11">
      <w:pPr>
        <w:pStyle w:val="a3"/>
        <w:spacing w:line="240" w:lineRule="auto"/>
        <w:ind w:left="0" w:firstLine="709"/>
      </w:pPr>
      <w:r w:rsidRPr="00E1228C">
        <w:t>Самый низкий рейтинг имеют:</w:t>
      </w:r>
    </w:p>
    <w:p w:rsidR="0095002B" w:rsidRPr="00E1228C" w:rsidRDefault="006B26F8" w:rsidP="00270736">
      <w:pPr>
        <w:pStyle w:val="a3"/>
        <w:numPr>
          <w:ilvl w:val="0"/>
          <w:numId w:val="12"/>
        </w:numPr>
        <w:spacing w:line="240" w:lineRule="auto"/>
        <w:ind w:left="0" w:firstLine="709"/>
      </w:pPr>
      <w:r w:rsidRPr="00E1228C">
        <w:t xml:space="preserve">Управление социальной политики </w:t>
      </w:r>
      <w:r w:rsidR="0095002B" w:rsidRPr="00E1228C">
        <w:t>(</w:t>
      </w:r>
      <w:r w:rsidRPr="00E1228C">
        <w:t>72,6</w:t>
      </w:r>
      <w:r w:rsidR="0095002B" w:rsidRPr="00E1228C">
        <w:t xml:space="preserve"> балл</w:t>
      </w:r>
      <w:r w:rsidR="004B3513" w:rsidRPr="00E1228C">
        <w:t>а</w:t>
      </w:r>
      <w:r w:rsidR="0095002B" w:rsidRPr="00E1228C">
        <w:t>)</w:t>
      </w:r>
      <w:r w:rsidR="00DB3968" w:rsidRPr="00E1228C">
        <w:t>;</w:t>
      </w:r>
    </w:p>
    <w:p w:rsidR="00937B11" w:rsidRPr="00E1228C" w:rsidRDefault="006B26F8" w:rsidP="00270736">
      <w:pPr>
        <w:pStyle w:val="a3"/>
        <w:numPr>
          <w:ilvl w:val="0"/>
          <w:numId w:val="12"/>
        </w:numPr>
        <w:spacing w:line="240" w:lineRule="auto"/>
        <w:ind w:left="0" w:firstLine="709"/>
      </w:pPr>
      <w:r w:rsidRPr="00E1228C">
        <w:t>Департамент муниципальной собственности и градостроительства</w:t>
      </w:r>
      <w:r w:rsidR="00937B11" w:rsidRPr="00E1228C">
        <w:t xml:space="preserve"> (</w:t>
      </w:r>
      <w:r w:rsidRPr="00E1228C">
        <w:t>72,0</w:t>
      </w:r>
      <w:r w:rsidR="00937B11" w:rsidRPr="00E1228C">
        <w:t xml:space="preserve"> балл</w:t>
      </w:r>
      <w:r w:rsidR="004B3513" w:rsidRPr="00E1228C">
        <w:t>а</w:t>
      </w:r>
      <w:r w:rsidR="00937B11" w:rsidRPr="00E1228C">
        <w:t>)</w:t>
      </w:r>
      <w:r w:rsidR="00DB3968" w:rsidRPr="00E1228C">
        <w:t>;</w:t>
      </w:r>
    </w:p>
    <w:p w:rsidR="00937B11" w:rsidRPr="00E1228C" w:rsidRDefault="00937B11" w:rsidP="00937B11">
      <w:pPr>
        <w:pStyle w:val="a3"/>
        <w:spacing w:line="240" w:lineRule="auto"/>
        <w:ind w:left="709"/>
        <w:rPr>
          <w:b/>
        </w:rPr>
      </w:pPr>
      <w:r w:rsidRPr="00E1228C">
        <w:rPr>
          <w:b/>
        </w:rPr>
        <w:t>занимающие 4 и 5 места в рейтинге соответственно.</w:t>
      </w:r>
    </w:p>
    <w:p w:rsidR="00FD429C" w:rsidRPr="00E1228C" w:rsidRDefault="00FD429C" w:rsidP="00937B11">
      <w:pPr>
        <w:pStyle w:val="a3"/>
        <w:spacing w:line="240" w:lineRule="auto"/>
        <w:ind w:left="709"/>
        <w:rPr>
          <w:b/>
        </w:rPr>
      </w:pPr>
    </w:p>
    <w:p w:rsidR="005B363A" w:rsidRPr="003E4048" w:rsidRDefault="003640CD" w:rsidP="003E4048">
      <w:pPr>
        <w:spacing w:after="0" w:line="240" w:lineRule="auto"/>
        <w:jc w:val="both"/>
        <w:rPr>
          <w:sz w:val="24"/>
          <w:szCs w:val="24"/>
        </w:rPr>
      </w:pPr>
      <w:r w:rsidRPr="00E122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78854" cy="3423513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8189C" w:rsidRPr="00E1228C" w:rsidRDefault="001E1B84" w:rsidP="00BE6C9C">
      <w:pPr>
        <w:jc w:val="center"/>
        <w:rPr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utoShape 3" o:spid="_x0000_s1027" type="#_x0000_t32" style="position:absolute;left:0;text-align:left;margin-left:49.6pt;margin-top:83.75pt;width:378.4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" adj="-6342,-1,-6342" strokecolor="#00b050" strokeweight="1.5pt"/>
        </w:pict>
      </w:r>
      <w:r w:rsidR="00D8189C" w:rsidRPr="00E1228C">
        <w:rPr>
          <w:rFonts w:ascii="Times New Roman" w:hAnsi="Times New Roman" w:cs="Times New Roman"/>
          <w:b/>
          <w:sz w:val="24"/>
          <w:szCs w:val="24"/>
        </w:rPr>
        <w:t>Рейтинг ГАБС, имеющ</w:t>
      </w:r>
      <w:r w:rsidR="003E4048">
        <w:rPr>
          <w:rFonts w:ascii="Times New Roman" w:hAnsi="Times New Roman" w:cs="Times New Roman"/>
          <w:b/>
          <w:sz w:val="24"/>
          <w:szCs w:val="24"/>
        </w:rPr>
        <w:t>их</w:t>
      </w:r>
      <w:r w:rsidR="00D8189C" w:rsidRPr="00E1228C">
        <w:rPr>
          <w:rFonts w:ascii="Times New Roman" w:hAnsi="Times New Roman" w:cs="Times New Roman"/>
          <w:b/>
          <w:sz w:val="24"/>
          <w:szCs w:val="24"/>
        </w:rPr>
        <w:t xml:space="preserve"> в подведомственности муниципальны</w:t>
      </w:r>
      <w:r w:rsidR="004261E4" w:rsidRPr="00E1228C">
        <w:rPr>
          <w:rFonts w:ascii="Times New Roman" w:hAnsi="Times New Roman" w:cs="Times New Roman"/>
          <w:b/>
          <w:sz w:val="24"/>
          <w:szCs w:val="24"/>
        </w:rPr>
        <w:t>е</w:t>
      </w:r>
      <w:r w:rsidR="00D8189C" w:rsidRPr="00E1228C">
        <w:rPr>
          <w:rFonts w:ascii="Times New Roman" w:hAnsi="Times New Roman" w:cs="Times New Roman"/>
          <w:b/>
          <w:sz w:val="24"/>
          <w:szCs w:val="24"/>
        </w:rPr>
        <w:t xml:space="preserve"> бюджетные, автономные и казенные учреждени</w:t>
      </w:r>
      <w:r w:rsidR="004261E4" w:rsidRPr="00E1228C">
        <w:rPr>
          <w:rFonts w:ascii="Times New Roman" w:hAnsi="Times New Roman" w:cs="Times New Roman"/>
          <w:b/>
          <w:sz w:val="24"/>
          <w:szCs w:val="24"/>
        </w:rPr>
        <w:t>я</w:t>
      </w:r>
      <w:r w:rsidR="00BE6C9C" w:rsidRPr="00E1228C">
        <w:rPr>
          <w:rFonts w:ascii="Times New Roman" w:hAnsi="Times New Roman" w:cs="Times New Roman"/>
          <w:b/>
          <w:sz w:val="24"/>
          <w:szCs w:val="24"/>
        </w:rPr>
        <w:t>,</w:t>
      </w:r>
      <w:r w:rsidR="00D8189C" w:rsidRPr="00E12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C9C" w:rsidRPr="00E1228C">
        <w:rPr>
          <w:rFonts w:ascii="Times New Roman" w:hAnsi="Times New Roman" w:cs="Times New Roman"/>
          <w:b/>
          <w:sz w:val="24"/>
          <w:szCs w:val="24"/>
        </w:rPr>
        <w:t>за 201</w:t>
      </w:r>
      <w:r w:rsidR="00B47878" w:rsidRPr="00E1228C">
        <w:rPr>
          <w:rFonts w:ascii="Times New Roman" w:hAnsi="Times New Roman" w:cs="Times New Roman"/>
          <w:b/>
          <w:sz w:val="24"/>
          <w:szCs w:val="24"/>
        </w:rPr>
        <w:t>8</w:t>
      </w:r>
      <w:r w:rsidR="00BE6C9C" w:rsidRPr="00E1228C">
        <w:rPr>
          <w:rFonts w:ascii="Times New Roman" w:hAnsi="Times New Roman" w:cs="Times New Roman"/>
          <w:b/>
          <w:sz w:val="24"/>
          <w:szCs w:val="24"/>
        </w:rPr>
        <w:t xml:space="preserve"> год в сравнении с 201</w:t>
      </w:r>
      <w:r w:rsidR="00B47878" w:rsidRPr="00E1228C">
        <w:rPr>
          <w:rFonts w:ascii="Times New Roman" w:hAnsi="Times New Roman" w:cs="Times New Roman"/>
          <w:b/>
          <w:sz w:val="24"/>
          <w:szCs w:val="24"/>
        </w:rPr>
        <w:t>7</w:t>
      </w:r>
      <w:r w:rsidR="00BE6C9C" w:rsidRPr="00E1228C">
        <w:rPr>
          <w:rFonts w:ascii="Times New Roman" w:hAnsi="Times New Roman" w:cs="Times New Roman"/>
          <w:b/>
          <w:sz w:val="24"/>
          <w:szCs w:val="24"/>
        </w:rPr>
        <w:t xml:space="preserve"> годом</w:t>
      </w:r>
      <w:r w:rsidR="000B7977">
        <w:rPr>
          <w:rFonts w:ascii="Times New Roman" w:hAnsi="Times New Roman" w:cs="Times New Roman"/>
          <w:b/>
          <w:sz w:val="24"/>
          <w:szCs w:val="24"/>
        </w:rPr>
        <w:t xml:space="preserve"> (баллы)</w:t>
      </w:r>
      <w:r w:rsidR="009E07B9" w:rsidRPr="00E1228C">
        <w:rPr>
          <w:noProof/>
          <w:sz w:val="28"/>
          <w:szCs w:val="28"/>
        </w:rPr>
        <w:drawing>
          <wp:inline distT="0" distB="0" distL="0" distR="0">
            <wp:extent cx="6573520" cy="3985260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41A34" w:rsidRPr="00E1228C" w:rsidRDefault="00441A34" w:rsidP="00441A34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1228C">
        <w:rPr>
          <w:rFonts w:ascii="Times New Roman" w:hAnsi="Times New Roman" w:cs="Times New Roman"/>
          <w:noProof/>
          <w:sz w:val="24"/>
          <w:szCs w:val="24"/>
        </w:rPr>
        <w:t>Далее приведена оценка качества финансового менеджмента в разрезе каждого показателя.</w:t>
      </w:r>
    </w:p>
    <w:p w:rsidR="00D8189C" w:rsidRPr="00E1228C" w:rsidRDefault="00D8189C" w:rsidP="00F66F78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8C">
        <w:rPr>
          <w:rFonts w:ascii="Times New Roman" w:hAnsi="Times New Roman" w:cs="Times New Roman"/>
          <w:b/>
          <w:sz w:val="24"/>
          <w:szCs w:val="24"/>
        </w:rPr>
        <w:lastRenderedPageBreak/>
        <w:t>Оценка качества планирования расходов бюджета</w:t>
      </w:r>
    </w:p>
    <w:p w:rsidR="00441A34" w:rsidRDefault="00441A34" w:rsidP="00441A34">
      <w:pPr>
        <w:spacing w:after="0" w:line="240" w:lineRule="auto"/>
        <w:ind w:left="720"/>
        <w:rPr>
          <w:b/>
          <w:sz w:val="24"/>
          <w:szCs w:val="24"/>
        </w:rPr>
      </w:pPr>
    </w:p>
    <w:p w:rsidR="00D8189C" w:rsidRPr="00E1228C" w:rsidRDefault="00D8189C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Для расчёта показателей Мониторинга в части планирования расходов использовались:</w:t>
      </w:r>
    </w:p>
    <w:p w:rsidR="00D8189C" w:rsidRPr="00E1228C" w:rsidRDefault="00D8189C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973FD1" w:rsidRPr="00E1228C">
        <w:rPr>
          <w:rFonts w:ascii="Times New Roman" w:hAnsi="Times New Roman" w:cs="Times New Roman"/>
          <w:sz w:val="24"/>
          <w:szCs w:val="24"/>
        </w:rPr>
        <w:t>автоматизированной системы «</w:t>
      </w:r>
      <w:r w:rsidR="00FB74B9" w:rsidRPr="00E1228C">
        <w:rPr>
          <w:rFonts w:ascii="Times New Roman" w:hAnsi="Times New Roman" w:cs="Times New Roman"/>
          <w:sz w:val="24"/>
          <w:szCs w:val="24"/>
        </w:rPr>
        <w:t>Бюджет</w:t>
      </w:r>
      <w:r w:rsidR="00973FD1" w:rsidRPr="00E1228C">
        <w:rPr>
          <w:rFonts w:ascii="Times New Roman" w:hAnsi="Times New Roman" w:cs="Times New Roman"/>
          <w:sz w:val="24"/>
          <w:szCs w:val="24"/>
        </w:rPr>
        <w:t>»</w:t>
      </w:r>
      <w:r w:rsidR="00FB74B9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 xml:space="preserve">о </w:t>
      </w:r>
      <w:r w:rsidR="00FB74B9" w:rsidRPr="00E1228C">
        <w:rPr>
          <w:rFonts w:ascii="Times New Roman" w:hAnsi="Times New Roman" w:cs="Times New Roman"/>
          <w:sz w:val="24"/>
          <w:szCs w:val="24"/>
        </w:rPr>
        <w:t xml:space="preserve">плановых назначениях, о </w:t>
      </w:r>
      <w:r w:rsidRPr="00E1228C">
        <w:rPr>
          <w:rFonts w:ascii="Times New Roman" w:hAnsi="Times New Roman" w:cs="Times New Roman"/>
          <w:sz w:val="24"/>
          <w:szCs w:val="24"/>
        </w:rPr>
        <w:t>кассовом исполнении за 201</w:t>
      </w:r>
      <w:r w:rsidR="00C1741A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расходов на реализацию </w:t>
      </w:r>
      <w:r w:rsidR="00FB74B9" w:rsidRPr="00E1228C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1228C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FB74B9" w:rsidRPr="00E1228C">
        <w:rPr>
          <w:rFonts w:ascii="Times New Roman" w:hAnsi="Times New Roman" w:cs="Times New Roman"/>
          <w:sz w:val="24"/>
          <w:szCs w:val="24"/>
        </w:rPr>
        <w:t>города Югорска</w:t>
      </w:r>
      <w:r w:rsidRPr="00E1228C">
        <w:rPr>
          <w:rFonts w:ascii="Times New Roman" w:hAnsi="Times New Roman" w:cs="Times New Roman"/>
          <w:sz w:val="24"/>
          <w:szCs w:val="24"/>
        </w:rPr>
        <w:t>;</w:t>
      </w:r>
    </w:p>
    <w:p w:rsidR="00FB74B9" w:rsidRPr="00E1228C" w:rsidRDefault="00FB74B9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правовые акты ГРБС;</w:t>
      </w:r>
    </w:p>
    <w:p w:rsidR="00DE5016" w:rsidRPr="00E1228C" w:rsidRDefault="00D8189C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справки о внесении изменений в сводную бюджетную роспись бюджета </w:t>
      </w:r>
      <w:r w:rsidR="00FB74B9" w:rsidRPr="00E1228C">
        <w:rPr>
          <w:rFonts w:ascii="Times New Roman" w:hAnsi="Times New Roman" w:cs="Times New Roman"/>
          <w:sz w:val="24"/>
          <w:szCs w:val="24"/>
        </w:rPr>
        <w:t>города Югорска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в случае перераспределения бюджетных ассигнований в разрезе кодов </w:t>
      </w:r>
      <w:r w:rsidR="00FB74B9" w:rsidRPr="00E1228C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Pr="00E1228C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r w:rsidR="00FB74B9" w:rsidRPr="00E1228C">
        <w:rPr>
          <w:rFonts w:ascii="Times New Roman" w:hAnsi="Times New Roman" w:cs="Times New Roman"/>
          <w:sz w:val="24"/>
          <w:szCs w:val="24"/>
        </w:rPr>
        <w:t>расходов;</w:t>
      </w:r>
    </w:p>
    <w:p w:rsidR="00FB74B9" w:rsidRPr="00E1228C" w:rsidRDefault="00DE5016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сопроводительные письма ГАБС о представлении информаций, д</w:t>
      </w:r>
      <w:r w:rsidR="00973FD1" w:rsidRPr="00E1228C">
        <w:rPr>
          <w:rFonts w:ascii="Times New Roman" w:hAnsi="Times New Roman" w:cs="Times New Roman"/>
          <w:sz w:val="24"/>
          <w:szCs w:val="24"/>
        </w:rPr>
        <w:t>окументов и материалов, письма Д</w:t>
      </w:r>
      <w:r w:rsidRPr="00E1228C">
        <w:rPr>
          <w:rFonts w:ascii="Times New Roman" w:hAnsi="Times New Roman" w:cs="Times New Roman"/>
          <w:sz w:val="24"/>
          <w:szCs w:val="24"/>
        </w:rPr>
        <w:t>епартамента финансов с требованием внести изменения в представленные документы и материалы</w:t>
      </w:r>
      <w:r w:rsidR="00FB74B9" w:rsidRPr="00E1228C">
        <w:rPr>
          <w:rFonts w:ascii="Times New Roman" w:hAnsi="Times New Roman" w:cs="Times New Roman"/>
          <w:sz w:val="24"/>
          <w:szCs w:val="24"/>
        </w:rPr>
        <w:t>;</w:t>
      </w:r>
    </w:p>
    <w:p w:rsidR="00D8189C" w:rsidRPr="00E1228C" w:rsidRDefault="00FB74B9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информация, размещенная на официальном сайте </w:t>
      </w:r>
      <w:r w:rsidR="003D26B6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города Югорска в сети Интернет</w:t>
      </w:r>
      <w:r w:rsidR="00D8189C" w:rsidRPr="00E1228C">
        <w:rPr>
          <w:rFonts w:ascii="Times New Roman" w:hAnsi="Times New Roman" w:cs="Times New Roman"/>
          <w:sz w:val="24"/>
          <w:szCs w:val="24"/>
        </w:rPr>
        <w:t>.</w:t>
      </w:r>
    </w:p>
    <w:p w:rsidR="008A7498" w:rsidRPr="00E1228C" w:rsidRDefault="008A7498" w:rsidP="008A7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</w:t>
      </w:r>
      <w:r w:rsidR="00EF2765" w:rsidRPr="00E1228C">
        <w:rPr>
          <w:rFonts w:ascii="Times New Roman" w:hAnsi="Times New Roman" w:cs="Times New Roman"/>
          <w:sz w:val="24"/>
          <w:szCs w:val="24"/>
        </w:rPr>
        <w:t>1</w:t>
      </w:r>
      <w:r w:rsidR="002E0D34" w:rsidRPr="00E1228C">
        <w:rPr>
          <w:rFonts w:ascii="Times New Roman" w:hAnsi="Times New Roman" w:cs="Times New Roman"/>
          <w:sz w:val="24"/>
          <w:szCs w:val="24"/>
        </w:rPr>
        <w:t>-й группе показателей за 201</w:t>
      </w:r>
      <w:r w:rsidR="00C1741A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</w:t>
      </w:r>
      <w:r w:rsidR="00EF2765" w:rsidRPr="00E1228C">
        <w:rPr>
          <w:rFonts w:ascii="Times New Roman" w:hAnsi="Times New Roman" w:cs="Times New Roman"/>
          <w:sz w:val="24"/>
          <w:szCs w:val="24"/>
        </w:rPr>
        <w:t xml:space="preserve">самая </w:t>
      </w:r>
      <w:r w:rsidRPr="00E1228C">
        <w:rPr>
          <w:rFonts w:ascii="Times New Roman" w:hAnsi="Times New Roman" w:cs="Times New Roman"/>
          <w:sz w:val="24"/>
          <w:szCs w:val="24"/>
        </w:rPr>
        <w:t xml:space="preserve">низкая </w:t>
      </w:r>
      <w:r w:rsidR="00EF2765" w:rsidRPr="00E1228C">
        <w:rPr>
          <w:rFonts w:ascii="Times New Roman" w:hAnsi="Times New Roman" w:cs="Times New Roman"/>
          <w:sz w:val="24"/>
          <w:szCs w:val="24"/>
        </w:rPr>
        <w:t xml:space="preserve">из 5 групп показателей </w:t>
      </w:r>
      <w:r w:rsidRPr="00E1228C">
        <w:rPr>
          <w:rFonts w:ascii="Times New Roman" w:hAnsi="Times New Roman" w:cs="Times New Roman"/>
          <w:sz w:val="24"/>
          <w:szCs w:val="24"/>
        </w:rPr>
        <w:t xml:space="preserve">и составила </w:t>
      </w:r>
      <w:r w:rsidR="00B47878" w:rsidRPr="00E1228C">
        <w:rPr>
          <w:rFonts w:ascii="Times New Roman" w:hAnsi="Times New Roman" w:cs="Times New Roman"/>
          <w:sz w:val="24"/>
          <w:szCs w:val="24"/>
        </w:rPr>
        <w:t>65,</w:t>
      </w:r>
      <w:r w:rsidR="00940D1D">
        <w:rPr>
          <w:rFonts w:ascii="Times New Roman" w:hAnsi="Times New Roman" w:cs="Times New Roman"/>
          <w:sz w:val="24"/>
          <w:szCs w:val="24"/>
        </w:rPr>
        <w:t>2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EF2765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по 100</w:t>
      </w:r>
      <w:r w:rsidR="00EF2765" w:rsidRPr="00E1228C">
        <w:rPr>
          <w:rFonts w:ascii="Times New Roman" w:hAnsi="Times New Roman" w:cs="Times New Roman"/>
          <w:sz w:val="24"/>
          <w:szCs w:val="24"/>
        </w:rPr>
        <w:t xml:space="preserve">-балльной шкале, что на </w:t>
      </w:r>
      <w:r w:rsidR="00B47878" w:rsidRPr="00E1228C">
        <w:rPr>
          <w:rFonts w:ascii="Times New Roman" w:hAnsi="Times New Roman" w:cs="Times New Roman"/>
          <w:sz w:val="24"/>
          <w:szCs w:val="24"/>
        </w:rPr>
        <w:t>9,</w:t>
      </w:r>
      <w:r w:rsidR="00940D1D">
        <w:rPr>
          <w:rFonts w:ascii="Times New Roman" w:hAnsi="Times New Roman" w:cs="Times New Roman"/>
          <w:sz w:val="24"/>
          <w:szCs w:val="24"/>
        </w:rPr>
        <w:t>9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балла </w:t>
      </w:r>
      <w:r w:rsidR="00C1741A" w:rsidRPr="00E1228C">
        <w:rPr>
          <w:rFonts w:ascii="Times New Roman" w:hAnsi="Times New Roman" w:cs="Times New Roman"/>
          <w:sz w:val="24"/>
          <w:szCs w:val="24"/>
        </w:rPr>
        <w:t>ниже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значения за 201</w:t>
      </w:r>
      <w:r w:rsidR="00C1741A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(в 201</w:t>
      </w:r>
      <w:r w:rsidR="00C1741A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данной группе показателей составляла </w:t>
      </w:r>
      <w:r w:rsidR="00C1741A" w:rsidRPr="00E1228C">
        <w:rPr>
          <w:rFonts w:ascii="Times New Roman" w:hAnsi="Times New Roman" w:cs="Times New Roman"/>
          <w:sz w:val="24"/>
          <w:szCs w:val="24"/>
        </w:rPr>
        <w:t>75,1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EF2765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D26B6" w:rsidRDefault="007750A8" w:rsidP="008A7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6</w:t>
      </w:r>
      <w:r w:rsidR="008A7498" w:rsidRPr="00E1228C">
        <w:rPr>
          <w:rFonts w:ascii="Times New Roman" w:hAnsi="Times New Roman" w:cs="Times New Roman"/>
          <w:sz w:val="24"/>
          <w:szCs w:val="24"/>
        </w:rPr>
        <w:t xml:space="preserve"> ГАБС или </w:t>
      </w:r>
      <w:r w:rsidRPr="00E1228C">
        <w:rPr>
          <w:rFonts w:ascii="Times New Roman" w:hAnsi="Times New Roman" w:cs="Times New Roman"/>
          <w:sz w:val="24"/>
          <w:szCs w:val="24"/>
        </w:rPr>
        <w:t>54,5</w:t>
      </w:r>
      <w:r w:rsidR="008A7498" w:rsidRPr="00E1228C">
        <w:rPr>
          <w:rFonts w:ascii="Times New Roman" w:hAnsi="Times New Roman" w:cs="Times New Roman"/>
          <w:sz w:val="24"/>
          <w:szCs w:val="24"/>
        </w:rPr>
        <w:t xml:space="preserve">% от общего количества оцениваемых ГАБС имеют значения балльной оценки качества финансового менеджмента </w:t>
      </w:r>
      <w:r w:rsidR="00EF2765" w:rsidRPr="00E1228C">
        <w:rPr>
          <w:rFonts w:ascii="Times New Roman" w:hAnsi="Times New Roman" w:cs="Times New Roman"/>
          <w:sz w:val="24"/>
          <w:szCs w:val="24"/>
        </w:rPr>
        <w:t>выш</w:t>
      </w:r>
      <w:r w:rsidR="008A7498" w:rsidRPr="00E1228C">
        <w:rPr>
          <w:rFonts w:ascii="Times New Roman" w:hAnsi="Times New Roman" w:cs="Times New Roman"/>
          <w:sz w:val="24"/>
          <w:szCs w:val="24"/>
        </w:rPr>
        <w:t>е среднего</w:t>
      </w:r>
      <w:r w:rsidR="00153C06" w:rsidRPr="00E1228C">
        <w:t xml:space="preserve"> </w:t>
      </w:r>
      <w:r w:rsidR="00153C06" w:rsidRPr="00E1228C">
        <w:rPr>
          <w:rFonts w:ascii="Times New Roman" w:hAnsi="Times New Roman" w:cs="Times New Roman"/>
          <w:sz w:val="24"/>
          <w:szCs w:val="24"/>
        </w:rPr>
        <w:t>(по убыванию баллов:</w:t>
      </w:r>
      <w:r w:rsidR="00153C06" w:rsidRPr="00E1228C">
        <w:t xml:space="preserve"> </w:t>
      </w:r>
      <w:r w:rsidR="00153C06" w:rsidRPr="00E1228C">
        <w:rPr>
          <w:rFonts w:ascii="Times New Roman" w:hAnsi="Times New Roman" w:cs="Times New Roman"/>
          <w:sz w:val="24"/>
          <w:szCs w:val="24"/>
        </w:rPr>
        <w:t xml:space="preserve">Департамент финансов – </w:t>
      </w:r>
      <w:r w:rsidR="00CD42A5" w:rsidRPr="00E1228C">
        <w:rPr>
          <w:rFonts w:ascii="Times New Roman" w:hAnsi="Times New Roman" w:cs="Times New Roman"/>
          <w:sz w:val="24"/>
          <w:szCs w:val="24"/>
        </w:rPr>
        <w:t>95,</w:t>
      </w:r>
      <w:r w:rsidRPr="00E1228C">
        <w:rPr>
          <w:rFonts w:ascii="Times New Roman" w:hAnsi="Times New Roman" w:cs="Times New Roman"/>
          <w:sz w:val="24"/>
          <w:szCs w:val="24"/>
        </w:rPr>
        <w:t>0</w:t>
      </w:r>
      <w:r w:rsidR="00153C06" w:rsidRPr="00E1228C">
        <w:rPr>
          <w:rFonts w:ascii="Times New Roman" w:hAnsi="Times New Roman" w:cs="Times New Roman"/>
          <w:sz w:val="24"/>
          <w:szCs w:val="24"/>
        </w:rPr>
        <w:t xml:space="preserve">, Департамент жилищно-коммунального и строительного комплекса – </w:t>
      </w:r>
      <w:r w:rsidR="00CA6789" w:rsidRPr="00E1228C">
        <w:rPr>
          <w:rFonts w:ascii="Times New Roman" w:hAnsi="Times New Roman" w:cs="Times New Roman"/>
          <w:sz w:val="24"/>
          <w:szCs w:val="24"/>
        </w:rPr>
        <w:t>84,9</w:t>
      </w:r>
      <w:r w:rsidR="00153C06" w:rsidRPr="00E1228C">
        <w:rPr>
          <w:rFonts w:ascii="Times New Roman" w:hAnsi="Times New Roman" w:cs="Times New Roman"/>
          <w:sz w:val="24"/>
          <w:szCs w:val="24"/>
        </w:rPr>
        <w:t>,</w:t>
      </w:r>
      <w:r w:rsidR="00D16C41" w:rsidRPr="00E1228C">
        <w:rPr>
          <w:rFonts w:ascii="Times New Roman" w:hAnsi="Times New Roman" w:cs="Times New Roman"/>
          <w:sz w:val="24"/>
          <w:szCs w:val="24"/>
        </w:rPr>
        <w:t xml:space="preserve"> Администрация города Югорска</w:t>
      </w:r>
      <w:r w:rsidR="00835527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–</w:t>
      </w:r>
      <w:r w:rsidR="00D16C41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CA6789" w:rsidRPr="00E1228C">
        <w:rPr>
          <w:rFonts w:ascii="Times New Roman" w:hAnsi="Times New Roman" w:cs="Times New Roman"/>
          <w:sz w:val="24"/>
          <w:szCs w:val="24"/>
        </w:rPr>
        <w:t>84,7</w:t>
      </w:r>
      <w:r w:rsidR="00D16C41"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="00CA6789" w:rsidRPr="00E1228C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</w:t>
      </w:r>
      <w:r w:rsidR="00EF2F97" w:rsidRPr="00E1228C">
        <w:rPr>
          <w:rFonts w:ascii="Times New Roman" w:hAnsi="Times New Roman" w:cs="Times New Roman"/>
          <w:sz w:val="24"/>
          <w:szCs w:val="24"/>
        </w:rPr>
        <w:t>т</w:t>
      </w:r>
      <w:r w:rsidR="00CA6789" w:rsidRPr="00E1228C">
        <w:rPr>
          <w:rFonts w:ascii="Times New Roman" w:hAnsi="Times New Roman" w:cs="Times New Roman"/>
          <w:sz w:val="24"/>
          <w:szCs w:val="24"/>
        </w:rPr>
        <w:t xml:space="preserve">роительства – 77,9, </w:t>
      </w:r>
      <w:r w:rsidR="00D16C41" w:rsidRPr="00E1228C">
        <w:rPr>
          <w:rFonts w:ascii="Times New Roman" w:hAnsi="Times New Roman" w:cs="Times New Roman"/>
          <w:sz w:val="24"/>
          <w:szCs w:val="24"/>
        </w:rPr>
        <w:t xml:space="preserve">Управление образования – </w:t>
      </w:r>
      <w:r w:rsidRPr="00E1228C">
        <w:rPr>
          <w:rFonts w:ascii="Times New Roman" w:hAnsi="Times New Roman" w:cs="Times New Roman"/>
          <w:sz w:val="24"/>
          <w:szCs w:val="24"/>
        </w:rPr>
        <w:t>7</w:t>
      </w:r>
      <w:r w:rsidR="00CA6789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>,3</w:t>
      </w:r>
      <w:r w:rsidR="00D16C41"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="00117F76" w:rsidRPr="00E1228C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</w:t>
      </w:r>
      <w:r w:rsidR="00CD42A5" w:rsidRPr="00E1228C">
        <w:rPr>
          <w:rFonts w:ascii="Times New Roman" w:hAnsi="Times New Roman" w:cs="Times New Roman"/>
          <w:sz w:val="24"/>
          <w:szCs w:val="24"/>
        </w:rPr>
        <w:t xml:space="preserve"> (в отношении</w:t>
      </w:r>
      <w:r w:rsidR="00596DF9" w:rsidRPr="00E1228C">
        <w:rPr>
          <w:rFonts w:ascii="Times New Roman" w:hAnsi="Times New Roman" w:cs="Times New Roman"/>
          <w:sz w:val="24"/>
          <w:szCs w:val="24"/>
        </w:rPr>
        <w:t xml:space="preserve"> МАУ «Многофункциональный центр предоставления государственных и муниципальных услуг»</w:t>
      </w:r>
      <w:r w:rsidR="0079359D" w:rsidRPr="00E1228C">
        <w:rPr>
          <w:rFonts w:ascii="Times New Roman" w:hAnsi="Times New Roman" w:cs="Times New Roman"/>
          <w:sz w:val="24"/>
          <w:szCs w:val="24"/>
        </w:rPr>
        <w:t>)</w:t>
      </w:r>
      <w:r w:rsidR="00596DF9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–</w:t>
      </w:r>
      <w:r w:rsidR="00596DF9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B47878" w:rsidRPr="00E1228C">
        <w:rPr>
          <w:rFonts w:ascii="Times New Roman" w:hAnsi="Times New Roman" w:cs="Times New Roman"/>
          <w:sz w:val="24"/>
          <w:szCs w:val="24"/>
        </w:rPr>
        <w:t>71,0</w:t>
      </w:r>
      <w:r w:rsidR="00153C06" w:rsidRPr="00E1228C">
        <w:rPr>
          <w:rFonts w:ascii="Times New Roman" w:hAnsi="Times New Roman" w:cs="Times New Roman"/>
          <w:sz w:val="24"/>
          <w:szCs w:val="24"/>
        </w:rPr>
        <w:t>)</w:t>
      </w:r>
      <w:r w:rsidR="00EF2765" w:rsidRPr="00E1228C">
        <w:rPr>
          <w:rFonts w:ascii="Times New Roman" w:hAnsi="Times New Roman" w:cs="Times New Roman"/>
          <w:sz w:val="24"/>
          <w:szCs w:val="24"/>
        </w:rPr>
        <w:t>.</w:t>
      </w:r>
      <w:r w:rsidR="00B27D49" w:rsidRPr="00E1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102" w:rsidRDefault="00153C06" w:rsidP="008A7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7750A8" w:rsidRPr="00E1228C">
        <w:rPr>
          <w:rFonts w:ascii="Times New Roman" w:hAnsi="Times New Roman" w:cs="Times New Roman"/>
          <w:sz w:val="24"/>
          <w:szCs w:val="24"/>
        </w:rPr>
        <w:t>5</w:t>
      </w:r>
      <w:r w:rsidR="00EF2765" w:rsidRPr="00E1228C">
        <w:rPr>
          <w:rFonts w:ascii="Times New Roman" w:hAnsi="Times New Roman" w:cs="Times New Roman"/>
          <w:sz w:val="24"/>
          <w:szCs w:val="24"/>
        </w:rPr>
        <w:t xml:space="preserve"> ГАБС имеют значения балльной оценки качества финансового менеджмента ниже среднего,</w:t>
      </w:r>
      <w:r w:rsidR="008A7498" w:rsidRPr="00E1228C">
        <w:rPr>
          <w:rFonts w:ascii="Times New Roman" w:hAnsi="Times New Roman" w:cs="Times New Roman"/>
          <w:sz w:val="24"/>
          <w:szCs w:val="24"/>
        </w:rPr>
        <w:t xml:space="preserve"> из них </w:t>
      </w:r>
      <w:r w:rsidR="007750A8" w:rsidRPr="00E1228C">
        <w:rPr>
          <w:rFonts w:ascii="Times New Roman" w:hAnsi="Times New Roman" w:cs="Times New Roman"/>
          <w:sz w:val="24"/>
          <w:szCs w:val="24"/>
        </w:rPr>
        <w:t>2</w:t>
      </w:r>
      <w:r w:rsidR="008A7498" w:rsidRPr="00E1228C">
        <w:rPr>
          <w:rFonts w:ascii="Times New Roman" w:hAnsi="Times New Roman" w:cs="Times New Roman"/>
          <w:sz w:val="24"/>
          <w:szCs w:val="24"/>
        </w:rPr>
        <w:t xml:space="preserve"> ГАБС (</w:t>
      </w:r>
      <w:r w:rsidR="009848DD" w:rsidRPr="00E1228C">
        <w:rPr>
          <w:rFonts w:ascii="Times New Roman" w:hAnsi="Times New Roman" w:cs="Times New Roman"/>
          <w:sz w:val="24"/>
          <w:szCs w:val="24"/>
        </w:rPr>
        <w:t>МКУ «Централизованная бухгалтерия»</w:t>
      </w:r>
      <w:r w:rsidR="00596DF9" w:rsidRPr="00E1228C">
        <w:rPr>
          <w:rFonts w:ascii="Times New Roman" w:hAnsi="Times New Roman" w:cs="Times New Roman"/>
          <w:sz w:val="24"/>
          <w:szCs w:val="24"/>
        </w:rPr>
        <w:t xml:space="preserve"> - </w:t>
      </w:r>
      <w:r w:rsidR="00B969DB">
        <w:rPr>
          <w:rFonts w:ascii="Times New Roman" w:hAnsi="Times New Roman" w:cs="Times New Roman"/>
          <w:sz w:val="24"/>
          <w:szCs w:val="24"/>
        </w:rPr>
        <w:t>29,6</w:t>
      </w:r>
      <w:r w:rsidR="00596DF9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="00596DF9" w:rsidRPr="00E1228C">
        <w:rPr>
          <w:rFonts w:ascii="Times New Roman" w:hAnsi="Times New Roman" w:cs="Times New Roman"/>
          <w:sz w:val="24"/>
          <w:szCs w:val="24"/>
        </w:rPr>
        <w:t xml:space="preserve"> и </w:t>
      </w:r>
      <w:r w:rsidR="00D16C41" w:rsidRPr="00E1228C">
        <w:rPr>
          <w:rFonts w:ascii="Times New Roman" w:hAnsi="Times New Roman" w:cs="Times New Roman"/>
          <w:sz w:val="24"/>
          <w:szCs w:val="24"/>
        </w:rPr>
        <w:t xml:space="preserve">МКУ «Служба обеспечения деятельности органов местного самоуправления» </w:t>
      </w:r>
      <w:r w:rsidR="00596DF9" w:rsidRPr="00E1228C">
        <w:rPr>
          <w:rFonts w:ascii="Times New Roman" w:hAnsi="Times New Roman" w:cs="Times New Roman"/>
          <w:sz w:val="24"/>
          <w:szCs w:val="24"/>
        </w:rPr>
        <w:t xml:space="preserve">– </w:t>
      </w:r>
      <w:r w:rsidR="00CA6789" w:rsidRPr="00E1228C">
        <w:rPr>
          <w:rFonts w:ascii="Times New Roman" w:hAnsi="Times New Roman" w:cs="Times New Roman"/>
          <w:sz w:val="24"/>
          <w:szCs w:val="24"/>
        </w:rPr>
        <w:t>29,5</w:t>
      </w:r>
      <w:r w:rsidR="00596DF9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A21ACC" w:rsidRPr="00E1228C">
        <w:rPr>
          <w:rFonts w:ascii="Times New Roman" w:hAnsi="Times New Roman" w:cs="Times New Roman"/>
          <w:sz w:val="24"/>
          <w:szCs w:val="24"/>
        </w:rPr>
        <w:t>а</w:t>
      </w:r>
      <w:r w:rsidR="008A7498" w:rsidRPr="00E1228C">
        <w:rPr>
          <w:rFonts w:ascii="Times New Roman" w:hAnsi="Times New Roman" w:cs="Times New Roman"/>
          <w:sz w:val="24"/>
          <w:szCs w:val="24"/>
        </w:rPr>
        <w:t>)</w:t>
      </w:r>
      <w:r w:rsidR="007750A8" w:rsidRPr="00E1228C">
        <w:rPr>
          <w:rFonts w:ascii="Times New Roman" w:hAnsi="Times New Roman" w:cs="Times New Roman"/>
          <w:sz w:val="24"/>
          <w:szCs w:val="24"/>
        </w:rPr>
        <w:t xml:space="preserve"> получили самые низкие оценки</w:t>
      </w:r>
      <w:r w:rsidR="00CA6789" w:rsidRPr="00E12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9DB" w:rsidRPr="00E1228C" w:rsidRDefault="00B969DB" w:rsidP="008A7498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</w:p>
    <w:p w:rsidR="00C864F1" w:rsidRPr="00E1228C" w:rsidRDefault="00C864F1" w:rsidP="00491D4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1228C">
        <w:rPr>
          <w:rFonts w:ascii="Times New Roman" w:hAnsi="Times New Roman" w:cs="Times New Roman"/>
          <w:b/>
          <w:sz w:val="24"/>
          <w:szCs w:val="24"/>
        </w:rPr>
        <w:t>Рейтинг ГАБС по о</w:t>
      </w:r>
      <w:r w:rsidRPr="00E1228C">
        <w:rPr>
          <w:rFonts w:ascii="Times New Roman" w:hAnsi="Times New Roman" w:cs="Times New Roman"/>
          <w:b/>
          <w:noProof/>
          <w:sz w:val="24"/>
          <w:szCs w:val="24"/>
        </w:rPr>
        <w:t>ценке качества планирования расходов бюджета за 201</w:t>
      </w:r>
      <w:r w:rsidR="00B47878" w:rsidRPr="00E1228C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Pr="00E1228C">
        <w:rPr>
          <w:rFonts w:ascii="Times New Roman" w:hAnsi="Times New Roman" w:cs="Times New Roman"/>
          <w:b/>
          <w:noProof/>
          <w:sz w:val="24"/>
          <w:szCs w:val="24"/>
        </w:rPr>
        <w:t xml:space="preserve"> год</w:t>
      </w:r>
    </w:p>
    <w:p w:rsidR="008A7498" w:rsidRPr="00E1228C" w:rsidRDefault="00153C06" w:rsidP="00984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noProof/>
          <w:sz w:val="24"/>
          <w:szCs w:val="24"/>
        </w:rPr>
        <w:drawing>
          <wp:inline distT="0" distB="0" distL="0" distR="0">
            <wp:extent cx="6527226" cy="2920180"/>
            <wp:effectExtent l="0" t="0" r="0" b="0"/>
            <wp:docPr id="1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848DD" w:rsidRPr="00E1228C" w:rsidRDefault="009848DD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89C" w:rsidRPr="00E1228C" w:rsidRDefault="00D8189C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Оценка качества планирования расходов бюджета осуществлялась </w:t>
      </w:r>
      <w:r w:rsidR="007D0638" w:rsidRPr="00E1228C">
        <w:rPr>
          <w:rFonts w:ascii="Times New Roman" w:hAnsi="Times New Roman" w:cs="Times New Roman"/>
          <w:sz w:val="24"/>
          <w:szCs w:val="24"/>
        </w:rPr>
        <w:t>по 20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показателям:</w:t>
      </w:r>
    </w:p>
    <w:p w:rsidR="00D8189C" w:rsidRPr="00E1228C" w:rsidRDefault="00D8189C" w:rsidP="00AE7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>1) Показатель 1.1</w:t>
      </w:r>
      <w:r w:rsidR="00401A55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«Соблюдение сроков представления в </w:t>
      </w:r>
      <w:r w:rsidR="0085503E" w:rsidRPr="00E1228C">
        <w:rPr>
          <w:rFonts w:ascii="Times New Roman" w:hAnsi="Times New Roman" w:cs="Times New Roman"/>
          <w:sz w:val="24"/>
          <w:szCs w:val="24"/>
        </w:rPr>
        <w:t>Д</w:t>
      </w:r>
      <w:r w:rsidR="00994F3A" w:rsidRPr="00E1228C">
        <w:rPr>
          <w:rFonts w:ascii="Times New Roman" w:hAnsi="Times New Roman" w:cs="Times New Roman"/>
          <w:sz w:val="24"/>
          <w:szCs w:val="24"/>
        </w:rPr>
        <w:t xml:space="preserve">епартамент экономического развития и проектного управления </w:t>
      </w:r>
      <w:r w:rsidRPr="00E1228C">
        <w:rPr>
          <w:rFonts w:ascii="Times New Roman" w:hAnsi="Times New Roman" w:cs="Times New Roman"/>
          <w:sz w:val="24"/>
          <w:szCs w:val="24"/>
        </w:rPr>
        <w:t>администрации города Югорска информации, необходимой для разработки прогноза социально-экономического развития города».</w:t>
      </w:r>
    </w:p>
    <w:p w:rsidR="00D8189C" w:rsidRPr="00E1228C" w:rsidRDefault="00D8189C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Оценка показателя производилась на ос</w:t>
      </w:r>
      <w:r w:rsidR="00A77625" w:rsidRPr="00E1228C">
        <w:rPr>
          <w:rFonts w:ascii="Times New Roman" w:hAnsi="Times New Roman" w:cs="Times New Roman"/>
          <w:sz w:val="24"/>
          <w:szCs w:val="24"/>
        </w:rPr>
        <w:t>новании данных, представленных</w:t>
      </w:r>
      <w:r w:rsidR="00563225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AE0267" w:rsidRPr="00E1228C">
        <w:rPr>
          <w:rFonts w:ascii="Times New Roman" w:hAnsi="Times New Roman" w:cs="Times New Roman"/>
          <w:sz w:val="24"/>
          <w:szCs w:val="24"/>
        </w:rPr>
        <w:t>Д</w:t>
      </w:r>
      <w:r w:rsidR="00563225" w:rsidRPr="00E1228C">
        <w:rPr>
          <w:rFonts w:ascii="Times New Roman" w:hAnsi="Times New Roman" w:cs="Times New Roman"/>
          <w:sz w:val="24"/>
          <w:szCs w:val="24"/>
        </w:rPr>
        <w:t>епартаментом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1228C" w:rsidRDefault="00D8189C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Думе города Югорска, </w:t>
      </w:r>
      <w:r w:rsidR="00117F76" w:rsidRPr="00E1228C">
        <w:rPr>
          <w:rFonts w:ascii="Times New Roman" w:hAnsi="Times New Roman" w:cs="Times New Roman"/>
          <w:sz w:val="24"/>
          <w:szCs w:val="24"/>
        </w:rPr>
        <w:t>Департаменту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="00A77625" w:rsidRPr="00E1228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E1228C">
        <w:rPr>
          <w:rFonts w:ascii="Times New Roman" w:hAnsi="Times New Roman" w:cs="Times New Roman"/>
          <w:sz w:val="24"/>
          <w:szCs w:val="24"/>
        </w:rPr>
        <w:t xml:space="preserve">МАУ «Многофункциональный центр предоставления государственных </w:t>
      </w:r>
      <w:r w:rsidRPr="00E1228C">
        <w:rPr>
          <w:rFonts w:ascii="Times New Roman" w:hAnsi="Times New Roman" w:cs="Times New Roman"/>
          <w:sz w:val="24"/>
          <w:szCs w:val="24"/>
        </w:rPr>
        <w:lastRenderedPageBreak/>
        <w:t>и муниципальных услуг»), МКУ «Централизованная бухгалтерия», МКУ «Служба обеспечения органов местного самоуправления»</w:t>
      </w:r>
      <w:r w:rsidR="005C498A" w:rsidRPr="00E1228C">
        <w:rPr>
          <w:rFonts w:ascii="Times New Roman" w:hAnsi="Times New Roman" w:cs="Times New Roman"/>
          <w:sz w:val="24"/>
          <w:szCs w:val="24"/>
        </w:rPr>
        <w:t>, Администрации города Югорска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не оценивался</w:t>
      </w:r>
      <w:r w:rsidR="00A77625"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="00741A5F">
        <w:rPr>
          <w:rFonts w:ascii="Times New Roman" w:hAnsi="Times New Roman" w:cs="Times New Roman"/>
          <w:sz w:val="24"/>
          <w:szCs w:val="24"/>
        </w:rPr>
        <w:t>так как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A77625" w:rsidRPr="00E1228C">
        <w:rPr>
          <w:rFonts w:ascii="Times New Roman" w:hAnsi="Times New Roman" w:cs="Times New Roman"/>
          <w:sz w:val="24"/>
          <w:szCs w:val="24"/>
        </w:rPr>
        <w:t>п</w:t>
      </w:r>
      <w:r w:rsidRPr="00E1228C">
        <w:rPr>
          <w:rFonts w:ascii="Times New Roman" w:hAnsi="Times New Roman" w:cs="Times New Roman"/>
          <w:sz w:val="24"/>
          <w:szCs w:val="24"/>
        </w:rPr>
        <w:t>редставление информации данными ГАБС не требуется.</w:t>
      </w:r>
    </w:p>
    <w:p w:rsidR="00D8189C" w:rsidRPr="00E1228C" w:rsidRDefault="00D8189C" w:rsidP="00AE7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 xml:space="preserve">Показатель по </w:t>
      </w:r>
      <w:r w:rsidR="00A77625" w:rsidRPr="00E1228C">
        <w:rPr>
          <w:rFonts w:ascii="Times New Roman" w:hAnsi="Times New Roman" w:cs="Times New Roman"/>
          <w:sz w:val="24"/>
          <w:szCs w:val="24"/>
        </w:rPr>
        <w:t>остальным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ГАБС оценен на 100,0 баллов. Сроки предоставления в </w:t>
      </w:r>
      <w:r w:rsidR="00AE0267" w:rsidRPr="00E1228C">
        <w:rPr>
          <w:rFonts w:ascii="Times New Roman" w:hAnsi="Times New Roman" w:cs="Times New Roman"/>
          <w:sz w:val="24"/>
          <w:szCs w:val="24"/>
        </w:rPr>
        <w:t>Д</w:t>
      </w:r>
      <w:r w:rsidR="00647DE1" w:rsidRPr="00E1228C">
        <w:rPr>
          <w:rFonts w:ascii="Times New Roman" w:hAnsi="Times New Roman" w:cs="Times New Roman"/>
          <w:sz w:val="24"/>
          <w:szCs w:val="24"/>
        </w:rPr>
        <w:t xml:space="preserve">епартамент экономического развития и проектного управления </w:t>
      </w:r>
      <w:r w:rsidRPr="00E1228C">
        <w:rPr>
          <w:rFonts w:ascii="Times New Roman" w:hAnsi="Times New Roman" w:cs="Times New Roman"/>
          <w:sz w:val="24"/>
          <w:szCs w:val="24"/>
        </w:rPr>
        <w:t>информации, необходимой для разработки прогноза социально-экономического развития</w:t>
      </w:r>
      <w:r w:rsidR="00EF2F97" w:rsidRPr="00E1228C">
        <w:rPr>
          <w:rFonts w:ascii="Times New Roman" w:hAnsi="Times New Roman" w:cs="Times New Roman"/>
          <w:sz w:val="24"/>
          <w:szCs w:val="24"/>
        </w:rPr>
        <w:t xml:space="preserve"> города, всеми ГАБС соблюдены. </w:t>
      </w:r>
    </w:p>
    <w:p w:rsidR="00017AB4" w:rsidRPr="00E1228C" w:rsidRDefault="00B969DB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9DB">
        <w:rPr>
          <w:rFonts w:ascii="Times New Roman" w:hAnsi="Times New Roman" w:cs="Times New Roman"/>
          <w:sz w:val="24"/>
          <w:szCs w:val="24"/>
        </w:rPr>
        <w:t>С</w:t>
      </w:r>
      <w:r w:rsidR="00017AB4" w:rsidRPr="00B969DB">
        <w:rPr>
          <w:rFonts w:ascii="Times New Roman" w:hAnsi="Times New Roman" w:cs="Times New Roman"/>
          <w:sz w:val="24"/>
          <w:szCs w:val="24"/>
        </w:rPr>
        <w:t>редняя балльная оценка по по</w:t>
      </w:r>
      <w:r w:rsidRPr="00B969DB">
        <w:rPr>
          <w:rFonts w:ascii="Times New Roman" w:hAnsi="Times New Roman" w:cs="Times New Roman"/>
          <w:sz w:val="24"/>
          <w:szCs w:val="24"/>
        </w:rPr>
        <w:t>казателю составила 100,0 баллов, что соответствует уровню 2017 года.</w:t>
      </w:r>
    </w:p>
    <w:p w:rsidR="00D8189C" w:rsidRPr="00E1228C" w:rsidRDefault="00D8189C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2) Показатель 1.2</w:t>
      </w:r>
      <w:r w:rsidR="00401A55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«Достоверность и полнота представленной в </w:t>
      </w:r>
      <w:r w:rsidR="00AE0267" w:rsidRPr="00E1228C">
        <w:rPr>
          <w:rFonts w:ascii="Times New Roman" w:hAnsi="Times New Roman" w:cs="Times New Roman"/>
          <w:sz w:val="24"/>
          <w:szCs w:val="24"/>
        </w:rPr>
        <w:t>Д</w:t>
      </w:r>
      <w:r w:rsidR="00647DE1" w:rsidRPr="00E1228C">
        <w:rPr>
          <w:rFonts w:ascii="Times New Roman" w:hAnsi="Times New Roman" w:cs="Times New Roman"/>
          <w:sz w:val="24"/>
          <w:szCs w:val="24"/>
        </w:rPr>
        <w:t xml:space="preserve">епартамент экономического развития и проектного управления администрации города Югорска </w:t>
      </w:r>
      <w:r w:rsidRPr="00E1228C">
        <w:rPr>
          <w:rFonts w:ascii="Times New Roman" w:hAnsi="Times New Roman" w:cs="Times New Roman"/>
          <w:sz w:val="24"/>
          <w:szCs w:val="24"/>
        </w:rPr>
        <w:t>информации, необходимой для разработки прогноза социально-экономического развития города».</w:t>
      </w:r>
    </w:p>
    <w:p w:rsidR="00AE7E17" w:rsidRPr="00E1228C" w:rsidRDefault="00AE7E17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Оценка показателя производилась на основании данных, представленных </w:t>
      </w:r>
      <w:r w:rsidR="00117F76" w:rsidRPr="00E1228C">
        <w:rPr>
          <w:rFonts w:ascii="Times New Roman" w:hAnsi="Times New Roman" w:cs="Times New Roman"/>
          <w:sz w:val="24"/>
          <w:szCs w:val="24"/>
        </w:rPr>
        <w:t>Департаментом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AE7E17" w:rsidRPr="00E1228C" w:rsidRDefault="00AE7E17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Думе города Югорска, </w:t>
      </w:r>
      <w:r w:rsidR="00117F76" w:rsidRPr="00E1228C">
        <w:rPr>
          <w:rFonts w:ascii="Times New Roman" w:hAnsi="Times New Roman" w:cs="Times New Roman"/>
          <w:sz w:val="24"/>
          <w:szCs w:val="24"/>
        </w:rPr>
        <w:t xml:space="preserve">Департаменту экономического развития и </w:t>
      </w:r>
      <w:r w:rsidR="009C4273" w:rsidRPr="00E1228C">
        <w:rPr>
          <w:rFonts w:ascii="Times New Roman" w:hAnsi="Times New Roman" w:cs="Times New Roman"/>
          <w:sz w:val="24"/>
          <w:szCs w:val="24"/>
        </w:rPr>
        <w:t>п</w:t>
      </w:r>
      <w:r w:rsidR="00117F76" w:rsidRPr="00E1228C">
        <w:rPr>
          <w:rFonts w:ascii="Times New Roman" w:hAnsi="Times New Roman" w:cs="Times New Roman"/>
          <w:sz w:val="24"/>
          <w:szCs w:val="24"/>
        </w:rPr>
        <w:t>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отношении 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</w:t>
      </w:r>
      <w:r w:rsidR="005C498A" w:rsidRPr="00E1228C">
        <w:rPr>
          <w:rFonts w:ascii="Times New Roman" w:hAnsi="Times New Roman" w:cs="Times New Roman"/>
          <w:sz w:val="24"/>
          <w:szCs w:val="24"/>
        </w:rPr>
        <w:t>, Администрации города Югорска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не оценивался, </w:t>
      </w:r>
      <w:r w:rsidR="00741A5F">
        <w:rPr>
          <w:rFonts w:ascii="Times New Roman" w:hAnsi="Times New Roman" w:cs="Times New Roman"/>
          <w:sz w:val="24"/>
          <w:szCs w:val="24"/>
        </w:rPr>
        <w:t>так как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представление информации данными ГАБС не требуется.</w:t>
      </w:r>
    </w:p>
    <w:p w:rsidR="00D8189C" w:rsidRPr="00E1228C" w:rsidRDefault="00D8189C" w:rsidP="00CE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</w:t>
      </w:r>
      <w:r w:rsidR="00CE02E1" w:rsidRPr="00E1228C">
        <w:rPr>
          <w:rFonts w:ascii="Times New Roman" w:hAnsi="Times New Roman" w:cs="Times New Roman"/>
          <w:sz w:val="24"/>
          <w:szCs w:val="24"/>
        </w:rPr>
        <w:t>остальным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ГАБС оценен на 100,0 баллов. Информация, необходимая для разработки прогноза социально-экономического развития города, представлена в </w:t>
      </w:r>
      <w:r w:rsidR="00117F76" w:rsidRPr="00E1228C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</w:t>
      </w:r>
      <w:r w:rsidR="00AE0267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всеми ГАБС в полном объеме, является достоверной и не возвращалась на доработку.</w:t>
      </w:r>
    </w:p>
    <w:p w:rsidR="00017AB4" w:rsidRPr="00E1228C" w:rsidRDefault="00B969DB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9DB">
        <w:rPr>
          <w:rFonts w:ascii="Times New Roman" w:hAnsi="Times New Roman" w:cs="Times New Roman"/>
          <w:sz w:val="24"/>
          <w:szCs w:val="24"/>
        </w:rPr>
        <w:t>С</w:t>
      </w:r>
      <w:r w:rsidR="00017AB4" w:rsidRPr="00B969DB">
        <w:rPr>
          <w:rFonts w:ascii="Times New Roman" w:hAnsi="Times New Roman" w:cs="Times New Roman"/>
          <w:sz w:val="24"/>
          <w:szCs w:val="24"/>
        </w:rPr>
        <w:t>редняя балльная оценка по по</w:t>
      </w:r>
      <w:r w:rsidRPr="00B969DB">
        <w:rPr>
          <w:rFonts w:ascii="Times New Roman" w:hAnsi="Times New Roman" w:cs="Times New Roman"/>
          <w:sz w:val="24"/>
          <w:szCs w:val="24"/>
        </w:rPr>
        <w:t>казателю составила 100,0 баллов, что соответствует уровню 2017 года.</w:t>
      </w:r>
    </w:p>
    <w:p w:rsidR="00D8189C" w:rsidRPr="00E1228C" w:rsidRDefault="00D8189C" w:rsidP="00CE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3) Показатель 1.3</w:t>
      </w:r>
      <w:r w:rsidR="00FA2A49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«Наличие и качество муниципальных правовых актов ГРБС, регулирующих внутренние бюджетные процедуры».</w:t>
      </w:r>
    </w:p>
    <w:p w:rsidR="00D8189C" w:rsidRPr="00E1228C" w:rsidRDefault="00D8189C" w:rsidP="00A97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наличие, своевременность разработки и соответствие требованиям бюджетного законодательства муниципальных правовых актов ГРБС, регулирующих все внутренние бюджетные процедуры. Качество финансового менеджмента напрямую зависит от качества подготовки муниципальных правовых актов, используемых в деятельности ГРБС для реализации соответствующих полномочий. Целевой показатель - урегулированность всех внутренних бюджетных процедур, осуществляемых ГРБС.</w:t>
      </w:r>
    </w:p>
    <w:p w:rsidR="006F47BC" w:rsidRPr="00E1228C" w:rsidRDefault="006F47BC" w:rsidP="006F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9564B6" w:rsidRPr="00E1228C">
        <w:rPr>
          <w:rFonts w:ascii="Times New Roman" w:hAnsi="Times New Roman" w:cs="Times New Roman"/>
          <w:sz w:val="24"/>
          <w:szCs w:val="24"/>
        </w:rPr>
        <w:t>13,6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балла, что </w:t>
      </w:r>
      <w:r w:rsidR="005C498A" w:rsidRPr="00E1228C">
        <w:rPr>
          <w:rFonts w:ascii="Times New Roman" w:hAnsi="Times New Roman" w:cs="Times New Roman"/>
          <w:sz w:val="24"/>
          <w:szCs w:val="24"/>
        </w:rPr>
        <w:t>соответствует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5C498A" w:rsidRPr="00E1228C">
        <w:rPr>
          <w:rFonts w:ascii="Times New Roman" w:hAnsi="Times New Roman" w:cs="Times New Roman"/>
          <w:sz w:val="24"/>
          <w:szCs w:val="24"/>
        </w:rPr>
        <w:t>ю</w:t>
      </w:r>
      <w:r w:rsidRPr="00E1228C">
        <w:rPr>
          <w:rFonts w:ascii="Times New Roman" w:hAnsi="Times New Roman" w:cs="Times New Roman"/>
          <w:sz w:val="24"/>
          <w:szCs w:val="24"/>
        </w:rPr>
        <w:t xml:space="preserve"> 201</w:t>
      </w:r>
      <w:r w:rsidR="005C498A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</w:t>
      </w:r>
      <w:r w:rsidR="005C498A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1228C" w:rsidRDefault="006F47BC" w:rsidP="006F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У </w:t>
      </w:r>
      <w:r w:rsidR="009564B6" w:rsidRPr="00E1228C">
        <w:rPr>
          <w:rFonts w:ascii="Times New Roman" w:hAnsi="Times New Roman" w:cs="Times New Roman"/>
          <w:sz w:val="24"/>
          <w:szCs w:val="24"/>
        </w:rPr>
        <w:t>5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ГРБС отсутствует план мероприятий по повышению эффективности расходования бюджетных средств (не урегулирована 1 внутренняя бюджетная процедура). Кроме того</w:t>
      </w:r>
      <w:r w:rsidR="00697320" w:rsidRPr="00E1228C">
        <w:rPr>
          <w:rFonts w:ascii="Times New Roman" w:hAnsi="Times New Roman" w:cs="Times New Roman"/>
          <w:sz w:val="24"/>
          <w:szCs w:val="24"/>
        </w:rPr>
        <w:t>,</w:t>
      </w:r>
      <w:r w:rsidR="00A01B93" w:rsidRPr="00E1228C">
        <w:rPr>
          <w:rFonts w:ascii="Times New Roman" w:hAnsi="Times New Roman" w:cs="Times New Roman"/>
          <w:sz w:val="24"/>
          <w:szCs w:val="24"/>
        </w:rPr>
        <w:t xml:space="preserve"> у </w:t>
      </w:r>
      <w:r w:rsidR="009564B6" w:rsidRPr="00E1228C">
        <w:rPr>
          <w:rFonts w:ascii="Times New Roman" w:hAnsi="Times New Roman" w:cs="Times New Roman"/>
          <w:sz w:val="24"/>
          <w:szCs w:val="24"/>
        </w:rPr>
        <w:t>6</w:t>
      </w:r>
      <w:r w:rsidR="00A01B93" w:rsidRPr="00E1228C">
        <w:rPr>
          <w:rFonts w:ascii="Times New Roman" w:hAnsi="Times New Roman" w:cs="Times New Roman"/>
          <w:sz w:val="24"/>
          <w:szCs w:val="24"/>
        </w:rPr>
        <w:t xml:space="preserve"> ГРБС (</w:t>
      </w:r>
      <w:r w:rsidR="00057BA5" w:rsidRPr="00E1228C">
        <w:rPr>
          <w:rFonts w:ascii="Times New Roman" w:hAnsi="Times New Roman" w:cs="Times New Roman"/>
          <w:sz w:val="24"/>
          <w:szCs w:val="24"/>
        </w:rPr>
        <w:t>МКУ «Централизованная бухгалтерия</w:t>
      </w:r>
      <w:r w:rsidR="0079359D" w:rsidRPr="00E1228C">
        <w:rPr>
          <w:rFonts w:ascii="Times New Roman" w:hAnsi="Times New Roman" w:cs="Times New Roman"/>
          <w:sz w:val="24"/>
          <w:szCs w:val="24"/>
        </w:rPr>
        <w:t>»</w:t>
      </w:r>
      <w:r w:rsidR="00057BA5" w:rsidRPr="00E1228C">
        <w:rPr>
          <w:rFonts w:ascii="Times New Roman" w:hAnsi="Times New Roman" w:cs="Times New Roman"/>
          <w:sz w:val="24"/>
          <w:szCs w:val="24"/>
        </w:rPr>
        <w:t xml:space="preserve">, МКУ «Служба обеспечения органов местного самоуправления», Управление культуры, Управление </w:t>
      </w:r>
      <w:r w:rsidR="005C498A" w:rsidRPr="00E1228C">
        <w:rPr>
          <w:rFonts w:ascii="Times New Roman" w:hAnsi="Times New Roman" w:cs="Times New Roman"/>
          <w:sz w:val="24"/>
          <w:szCs w:val="24"/>
        </w:rPr>
        <w:t>образования</w:t>
      </w:r>
      <w:r w:rsidR="00057BA5" w:rsidRPr="00E1228C">
        <w:rPr>
          <w:rFonts w:ascii="Times New Roman" w:hAnsi="Times New Roman" w:cs="Times New Roman"/>
          <w:sz w:val="24"/>
          <w:szCs w:val="24"/>
        </w:rPr>
        <w:t>, Департамент муниципальной собственности и градостроительства</w:t>
      </w:r>
      <w:r w:rsidR="009564B6" w:rsidRPr="00E1228C">
        <w:rPr>
          <w:rFonts w:ascii="Times New Roman" w:hAnsi="Times New Roman" w:cs="Times New Roman"/>
          <w:sz w:val="24"/>
          <w:szCs w:val="24"/>
        </w:rPr>
        <w:t>,</w:t>
      </w:r>
      <w:r w:rsidR="005C498A" w:rsidRPr="00E1228C">
        <w:rPr>
          <w:rFonts w:ascii="Times New Roman" w:hAnsi="Times New Roman" w:cs="Times New Roman"/>
          <w:sz w:val="24"/>
          <w:szCs w:val="24"/>
        </w:rPr>
        <w:t xml:space="preserve"> Департамент жилищно</w:t>
      </w:r>
      <w:r w:rsidR="00AC5D4C" w:rsidRPr="00E1228C">
        <w:rPr>
          <w:rFonts w:ascii="Times New Roman" w:hAnsi="Times New Roman" w:cs="Times New Roman"/>
          <w:sz w:val="24"/>
          <w:szCs w:val="24"/>
        </w:rPr>
        <w:t>-</w:t>
      </w:r>
      <w:r w:rsidR="005C498A" w:rsidRPr="00E1228C">
        <w:rPr>
          <w:rFonts w:ascii="Times New Roman" w:hAnsi="Times New Roman" w:cs="Times New Roman"/>
          <w:sz w:val="24"/>
          <w:szCs w:val="24"/>
        </w:rPr>
        <w:t>коммунального и строительного комплекса</w:t>
      </w:r>
      <w:r w:rsidR="00057BA5" w:rsidRPr="00E1228C">
        <w:rPr>
          <w:rFonts w:ascii="Times New Roman" w:hAnsi="Times New Roman" w:cs="Times New Roman"/>
          <w:sz w:val="24"/>
          <w:szCs w:val="24"/>
        </w:rPr>
        <w:t>)</w:t>
      </w:r>
      <w:r w:rsidR="00A01B93" w:rsidRPr="00E1228C">
        <w:rPr>
          <w:rFonts w:ascii="Times New Roman" w:hAnsi="Times New Roman" w:cs="Times New Roman"/>
          <w:sz w:val="24"/>
          <w:szCs w:val="24"/>
        </w:rPr>
        <w:t xml:space="preserve"> имеются нарушения порядка составления, утверждения и ведения бюджетных смет</w:t>
      </w:r>
      <w:r w:rsidR="00057BA5" w:rsidRPr="00E1228C">
        <w:rPr>
          <w:rFonts w:ascii="Times New Roman" w:hAnsi="Times New Roman" w:cs="Times New Roman"/>
          <w:sz w:val="24"/>
          <w:szCs w:val="24"/>
        </w:rPr>
        <w:t>, данные ГРБС имеют оценку 0 баллов</w:t>
      </w:r>
      <w:r w:rsidR="00A01B93" w:rsidRPr="00E1228C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1228C" w:rsidRDefault="00D8189C" w:rsidP="00E1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4) Показатель</w:t>
      </w:r>
      <w:r w:rsidR="008A7498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1.4</w:t>
      </w:r>
      <w:r w:rsidR="001A3848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«Соблюден</w:t>
      </w:r>
      <w:r w:rsidR="00697320" w:rsidRPr="00E1228C">
        <w:rPr>
          <w:rFonts w:ascii="Times New Roman" w:hAnsi="Times New Roman" w:cs="Times New Roman"/>
          <w:sz w:val="24"/>
          <w:szCs w:val="24"/>
        </w:rPr>
        <w:t>ие сроков представления ГАБС в 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</w:t>
      </w:r>
      <w:r w:rsidR="00741A5F">
        <w:rPr>
          <w:rFonts w:ascii="Times New Roman" w:hAnsi="Times New Roman" w:cs="Times New Roman"/>
          <w:sz w:val="24"/>
          <w:szCs w:val="24"/>
        </w:rPr>
        <w:t xml:space="preserve"> подготовки, рассмотрения документов и материалов, разрабатываемых при составлении проекта решения о бюджете города Югорска на очередной финансовый год и плановый период (далее – График)</w:t>
      </w:r>
      <w:r w:rsidRPr="00E1228C">
        <w:rPr>
          <w:rFonts w:ascii="Times New Roman" w:hAnsi="Times New Roman" w:cs="Times New Roman"/>
          <w:sz w:val="24"/>
          <w:szCs w:val="24"/>
        </w:rPr>
        <w:t>».</w:t>
      </w:r>
    </w:p>
    <w:p w:rsidR="00D8189C" w:rsidRPr="00E1228C" w:rsidRDefault="00EF5ADA" w:rsidP="00E1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соблюдение ГАБС сроков представления в </w:t>
      </w:r>
      <w:r w:rsidR="00697320" w:rsidRPr="00E1228C">
        <w:rPr>
          <w:rFonts w:ascii="Times New Roman" w:hAnsi="Times New Roman" w:cs="Times New Roman"/>
          <w:sz w:val="24"/>
          <w:szCs w:val="24"/>
        </w:rPr>
        <w:t>Д</w:t>
      </w:r>
      <w:r w:rsidR="00D8189C" w:rsidRPr="00E1228C">
        <w:rPr>
          <w:rFonts w:ascii="Times New Roman" w:hAnsi="Times New Roman" w:cs="Times New Roman"/>
          <w:sz w:val="24"/>
          <w:szCs w:val="24"/>
        </w:rPr>
        <w:t>епартамент финансов документов и материалов, необходимых для составления проекта бюджета города в соответствии с Графиком</w:t>
      </w:r>
      <w:r w:rsidR="00CB6B71" w:rsidRPr="00E1228C">
        <w:rPr>
          <w:rFonts w:ascii="Times New Roman" w:hAnsi="Times New Roman" w:cs="Times New Roman"/>
          <w:sz w:val="24"/>
          <w:szCs w:val="24"/>
        </w:rPr>
        <w:t>,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администрации города Югорска от </w:t>
      </w:r>
      <w:r w:rsidR="00C86637" w:rsidRPr="00E1228C">
        <w:rPr>
          <w:rFonts w:ascii="Times New Roman" w:hAnsi="Times New Roman" w:cs="Times New Roman"/>
          <w:sz w:val="24"/>
          <w:szCs w:val="24"/>
        </w:rPr>
        <w:t>02.10.2017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№</w:t>
      </w:r>
      <w:r w:rsidR="00E7105F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C86637" w:rsidRPr="00E1228C">
        <w:rPr>
          <w:rFonts w:ascii="Times New Roman" w:hAnsi="Times New Roman" w:cs="Times New Roman"/>
          <w:sz w:val="24"/>
          <w:szCs w:val="24"/>
        </w:rPr>
        <w:t>2360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«</w:t>
      </w:r>
      <w:r w:rsidR="00D8189C" w:rsidRPr="00E1228C">
        <w:rPr>
          <w:rFonts w:ascii="Times New Roman" w:hAnsi="Times New Roman" w:cs="Times New Roman"/>
          <w:bCs/>
          <w:sz w:val="24"/>
          <w:szCs w:val="24"/>
        </w:rPr>
        <w:t xml:space="preserve">О порядке составления проекта </w:t>
      </w:r>
      <w:r w:rsidR="00D8189C" w:rsidRPr="00E1228C">
        <w:rPr>
          <w:rFonts w:ascii="Times New Roman" w:hAnsi="Times New Roman" w:cs="Times New Roman"/>
          <w:sz w:val="24"/>
          <w:szCs w:val="24"/>
        </w:rPr>
        <w:t>решения о бюджете города Югорска на очередной финансовый год и плановый период»</w:t>
      </w:r>
      <w:r w:rsidR="00E7105F" w:rsidRPr="00E1228C">
        <w:rPr>
          <w:rFonts w:ascii="Times New Roman" w:hAnsi="Times New Roman" w:cs="Times New Roman"/>
          <w:sz w:val="24"/>
          <w:szCs w:val="24"/>
        </w:rPr>
        <w:t xml:space="preserve"> (с изменениями </w:t>
      </w:r>
      <w:r w:rsidR="00431531" w:rsidRPr="00E1228C">
        <w:rPr>
          <w:rFonts w:ascii="Times New Roman" w:hAnsi="Times New Roman" w:cs="Times New Roman"/>
          <w:sz w:val="24"/>
          <w:szCs w:val="24"/>
        </w:rPr>
        <w:t>от</w:t>
      </w:r>
      <w:r w:rsidR="00C86637" w:rsidRPr="00E1228C">
        <w:rPr>
          <w:rFonts w:ascii="Times New Roman" w:hAnsi="Times New Roman" w:cs="Times New Roman"/>
          <w:sz w:val="24"/>
          <w:szCs w:val="24"/>
        </w:rPr>
        <w:t xml:space="preserve"> 24.08.2018 </w:t>
      </w:r>
      <w:r w:rsidR="00741A5F">
        <w:rPr>
          <w:rFonts w:ascii="Times New Roman" w:hAnsi="Times New Roman" w:cs="Times New Roman"/>
          <w:sz w:val="24"/>
          <w:szCs w:val="24"/>
        </w:rPr>
        <w:t>№</w:t>
      </w:r>
      <w:r w:rsidR="00C86637" w:rsidRPr="00E1228C">
        <w:rPr>
          <w:rFonts w:ascii="Times New Roman" w:hAnsi="Times New Roman" w:cs="Times New Roman"/>
          <w:sz w:val="24"/>
          <w:szCs w:val="24"/>
        </w:rPr>
        <w:t xml:space="preserve"> 2366</w:t>
      </w:r>
      <w:r w:rsidR="00E7105F" w:rsidRPr="00E1228C">
        <w:rPr>
          <w:rFonts w:ascii="Times New Roman" w:hAnsi="Times New Roman" w:cs="Times New Roman"/>
          <w:sz w:val="24"/>
          <w:szCs w:val="24"/>
        </w:rPr>
        <w:t>)</w:t>
      </w:r>
      <w:r w:rsidR="00D8189C" w:rsidRPr="00E1228C">
        <w:rPr>
          <w:rFonts w:ascii="Times New Roman" w:hAnsi="Times New Roman" w:cs="Times New Roman"/>
          <w:sz w:val="24"/>
          <w:szCs w:val="24"/>
        </w:rPr>
        <w:t>.</w:t>
      </w:r>
    </w:p>
    <w:p w:rsidR="00CB6B71" w:rsidRPr="00E1228C" w:rsidRDefault="0079359D" w:rsidP="00E1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Средняя оценка по показателю в 201</w:t>
      </w:r>
      <w:r w:rsidR="00C86637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составила 9,1 балл</w:t>
      </w:r>
      <w:r w:rsidR="00697320" w:rsidRPr="00E1228C">
        <w:rPr>
          <w:rFonts w:ascii="Times New Roman" w:hAnsi="Times New Roman" w:cs="Times New Roman"/>
          <w:sz w:val="24"/>
          <w:szCs w:val="24"/>
        </w:rPr>
        <w:t>а</w:t>
      </w:r>
      <w:r w:rsidR="009564B6" w:rsidRPr="00E1228C">
        <w:rPr>
          <w:rFonts w:ascii="Times New Roman" w:hAnsi="Times New Roman" w:cs="Times New Roman"/>
          <w:sz w:val="24"/>
          <w:szCs w:val="24"/>
        </w:rPr>
        <w:t>, что соответствует уровню 201</w:t>
      </w:r>
      <w:r w:rsidR="00C86637" w:rsidRPr="00E1228C">
        <w:rPr>
          <w:rFonts w:ascii="Times New Roman" w:hAnsi="Times New Roman" w:cs="Times New Roman"/>
          <w:sz w:val="24"/>
          <w:szCs w:val="24"/>
        </w:rPr>
        <w:t>7</w:t>
      </w:r>
      <w:r w:rsidR="009564B6" w:rsidRPr="00E1228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C86637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оценка по показателю составила </w:t>
      </w:r>
      <w:r w:rsidR="009564B6" w:rsidRPr="00E1228C">
        <w:rPr>
          <w:rFonts w:ascii="Times New Roman" w:hAnsi="Times New Roman" w:cs="Times New Roman"/>
          <w:sz w:val="24"/>
          <w:szCs w:val="24"/>
        </w:rPr>
        <w:t>9,1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697320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). </w:t>
      </w:r>
      <w:r w:rsidR="00E74F22" w:rsidRPr="00E1228C">
        <w:rPr>
          <w:rFonts w:ascii="Times New Roman" w:hAnsi="Times New Roman" w:cs="Times New Roman"/>
          <w:sz w:val="24"/>
          <w:szCs w:val="24"/>
        </w:rPr>
        <w:t>В 201</w:t>
      </w:r>
      <w:r w:rsidR="00C86637" w:rsidRPr="00E1228C">
        <w:rPr>
          <w:rFonts w:ascii="Times New Roman" w:hAnsi="Times New Roman" w:cs="Times New Roman"/>
          <w:sz w:val="24"/>
          <w:szCs w:val="24"/>
        </w:rPr>
        <w:t>8</w:t>
      </w:r>
      <w:r w:rsidR="00E74F22" w:rsidRPr="00E1228C">
        <w:rPr>
          <w:rFonts w:ascii="Times New Roman" w:hAnsi="Times New Roman" w:cs="Times New Roman"/>
          <w:sz w:val="24"/>
          <w:szCs w:val="24"/>
        </w:rPr>
        <w:t xml:space="preserve"> году о</w:t>
      </w:r>
      <w:r w:rsidR="009E0ABF" w:rsidRPr="00E1228C">
        <w:rPr>
          <w:rFonts w:ascii="Times New Roman" w:hAnsi="Times New Roman" w:cs="Times New Roman"/>
          <w:sz w:val="24"/>
          <w:szCs w:val="24"/>
        </w:rPr>
        <w:t>ценк</w:t>
      </w:r>
      <w:r w:rsidR="00E74F22" w:rsidRPr="00E1228C">
        <w:rPr>
          <w:rFonts w:ascii="Times New Roman" w:hAnsi="Times New Roman" w:cs="Times New Roman"/>
          <w:sz w:val="24"/>
          <w:szCs w:val="24"/>
        </w:rPr>
        <w:t>у</w:t>
      </w:r>
      <w:r w:rsidR="009E0ABF" w:rsidRPr="00E1228C">
        <w:rPr>
          <w:rFonts w:ascii="Times New Roman" w:hAnsi="Times New Roman" w:cs="Times New Roman"/>
          <w:sz w:val="24"/>
          <w:szCs w:val="24"/>
        </w:rPr>
        <w:t xml:space="preserve"> по данному показателю 100</w:t>
      </w:r>
      <w:r w:rsidR="004B3513" w:rsidRPr="00E1228C">
        <w:rPr>
          <w:rFonts w:ascii="Times New Roman" w:hAnsi="Times New Roman" w:cs="Times New Roman"/>
          <w:sz w:val="24"/>
          <w:szCs w:val="24"/>
        </w:rPr>
        <w:t>,0</w:t>
      </w:r>
      <w:r w:rsidR="009E0ABF" w:rsidRPr="00E1228C">
        <w:rPr>
          <w:rFonts w:ascii="Times New Roman" w:hAnsi="Times New Roman" w:cs="Times New Roman"/>
          <w:sz w:val="24"/>
          <w:szCs w:val="24"/>
        </w:rPr>
        <w:t xml:space="preserve"> баллов </w:t>
      </w:r>
      <w:r w:rsidR="00E74F22" w:rsidRPr="00E1228C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9E0ABF" w:rsidRPr="00E1228C">
        <w:rPr>
          <w:rFonts w:ascii="Times New Roman" w:hAnsi="Times New Roman" w:cs="Times New Roman"/>
          <w:sz w:val="24"/>
          <w:szCs w:val="24"/>
        </w:rPr>
        <w:t>Департамент финансов. Остальные</w:t>
      </w:r>
      <w:r w:rsidR="00CB6B71" w:rsidRPr="00E1228C">
        <w:rPr>
          <w:rFonts w:ascii="Times New Roman" w:hAnsi="Times New Roman" w:cs="Times New Roman"/>
          <w:sz w:val="24"/>
          <w:szCs w:val="24"/>
        </w:rPr>
        <w:t xml:space="preserve"> ГАБС необходимые для составления проекта бюджета города на 201</w:t>
      </w:r>
      <w:r w:rsidR="00C86637" w:rsidRPr="00E1228C">
        <w:rPr>
          <w:rFonts w:ascii="Times New Roman" w:hAnsi="Times New Roman" w:cs="Times New Roman"/>
          <w:sz w:val="24"/>
          <w:szCs w:val="24"/>
        </w:rPr>
        <w:t>9</w:t>
      </w:r>
      <w:r w:rsidR="00CB6B71" w:rsidRPr="00E1228C">
        <w:rPr>
          <w:rFonts w:ascii="Times New Roman" w:hAnsi="Times New Roman" w:cs="Times New Roman"/>
          <w:sz w:val="24"/>
          <w:szCs w:val="24"/>
        </w:rPr>
        <w:t xml:space="preserve"> год</w:t>
      </w:r>
      <w:r w:rsidR="0028343A" w:rsidRPr="00E1228C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C86637" w:rsidRPr="00E1228C">
        <w:rPr>
          <w:rFonts w:ascii="Times New Roman" w:hAnsi="Times New Roman" w:cs="Times New Roman"/>
          <w:sz w:val="24"/>
          <w:szCs w:val="24"/>
        </w:rPr>
        <w:t>20</w:t>
      </w:r>
      <w:r w:rsidR="0028343A" w:rsidRPr="00E1228C">
        <w:rPr>
          <w:rFonts w:ascii="Times New Roman" w:hAnsi="Times New Roman" w:cs="Times New Roman"/>
          <w:sz w:val="24"/>
          <w:szCs w:val="24"/>
        </w:rPr>
        <w:t xml:space="preserve"> и 2</w:t>
      </w:r>
      <w:r w:rsidR="00C13E2C" w:rsidRPr="00E1228C">
        <w:rPr>
          <w:rFonts w:ascii="Times New Roman" w:hAnsi="Times New Roman" w:cs="Times New Roman"/>
          <w:sz w:val="24"/>
          <w:szCs w:val="24"/>
        </w:rPr>
        <w:t>0</w:t>
      </w:r>
      <w:r w:rsidR="009564B6" w:rsidRPr="00E1228C">
        <w:rPr>
          <w:rFonts w:ascii="Times New Roman" w:hAnsi="Times New Roman" w:cs="Times New Roman"/>
          <w:sz w:val="24"/>
          <w:szCs w:val="24"/>
        </w:rPr>
        <w:t>2</w:t>
      </w:r>
      <w:r w:rsidR="00C86637" w:rsidRPr="00E1228C">
        <w:rPr>
          <w:rFonts w:ascii="Times New Roman" w:hAnsi="Times New Roman" w:cs="Times New Roman"/>
          <w:sz w:val="24"/>
          <w:szCs w:val="24"/>
        </w:rPr>
        <w:t>1</w:t>
      </w:r>
      <w:r w:rsidR="0028343A" w:rsidRPr="00E1228C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CB6B71" w:rsidRPr="00E1228C">
        <w:rPr>
          <w:rFonts w:ascii="Times New Roman" w:hAnsi="Times New Roman" w:cs="Times New Roman"/>
          <w:sz w:val="24"/>
          <w:szCs w:val="24"/>
        </w:rPr>
        <w:t xml:space="preserve"> документы и материалы в полном объеме не представил</w:t>
      </w:r>
      <w:r w:rsidR="009E0ABF" w:rsidRPr="00E1228C">
        <w:rPr>
          <w:rFonts w:ascii="Times New Roman" w:hAnsi="Times New Roman" w:cs="Times New Roman"/>
          <w:sz w:val="24"/>
          <w:szCs w:val="24"/>
        </w:rPr>
        <w:t>и</w:t>
      </w:r>
      <w:r w:rsidR="00CB6B71" w:rsidRPr="00E1228C">
        <w:rPr>
          <w:rFonts w:ascii="Times New Roman" w:hAnsi="Times New Roman" w:cs="Times New Roman"/>
          <w:sz w:val="24"/>
          <w:szCs w:val="24"/>
        </w:rPr>
        <w:t xml:space="preserve"> в установленные сроки. По 1</w:t>
      </w:r>
      <w:r w:rsidR="009E0ABF" w:rsidRPr="00E1228C">
        <w:rPr>
          <w:rFonts w:ascii="Times New Roman" w:hAnsi="Times New Roman" w:cs="Times New Roman"/>
          <w:sz w:val="24"/>
          <w:szCs w:val="24"/>
        </w:rPr>
        <w:t>0</w:t>
      </w:r>
      <w:r w:rsidR="00CB6B71" w:rsidRPr="00E1228C">
        <w:rPr>
          <w:rFonts w:ascii="Times New Roman" w:hAnsi="Times New Roman" w:cs="Times New Roman"/>
          <w:sz w:val="24"/>
          <w:szCs w:val="24"/>
        </w:rPr>
        <w:t xml:space="preserve"> ГАБС</w:t>
      </w:r>
      <w:r w:rsidR="009E0ABF" w:rsidRPr="00E1228C">
        <w:rPr>
          <w:rFonts w:ascii="Times New Roman" w:hAnsi="Times New Roman" w:cs="Times New Roman"/>
          <w:sz w:val="24"/>
          <w:szCs w:val="24"/>
        </w:rPr>
        <w:t xml:space="preserve"> и</w:t>
      </w:r>
      <w:r w:rsidR="00B15D7A" w:rsidRPr="00E1228C">
        <w:rPr>
          <w:rFonts w:ascii="Times New Roman" w:hAnsi="Times New Roman" w:cs="Times New Roman"/>
          <w:sz w:val="24"/>
          <w:szCs w:val="24"/>
        </w:rPr>
        <w:t>з</w:t>
      </w:r>
      <w:r w:rsidR="009E0ABF" w:rsidRPr="00E1228C">
        <w:rPr>
          <w:rFonts w:ascii="Times New Roman" w:hAnsi="Times New Roman" w:cs="Times New Roman"/>
          <w:sz w:val="24"/>
          <w:szCs w:val="24"/>
        </w:rPr>
        <w:t xml:space="preserve"> 11</w:t>
      </w:r>
      <w:r w:rsidR="00CB6B71" w:rsidRPr="00E1228C">
        <w:rPr>
          <w:rFonts w:ascii="Times New Roman" w:hAnsi="Times New Roman" w:cs="Times New Roman"/>
          <w:sz w:val="24"/>
          <w:szCs w:val="24"/>
        </w:rPr>
        <w:t xml:space="preserve"> оценка по данному показателю составила 0 баллов</w:t>
      </w:r>
      <w:r w:rsidR="009E0ABF" w:rsidRPr="00E1228C">
        <w:rPr>
          <w:rFonts w:ascii="Times New Roman" w:hAnsi="Times New Roman" w:cs="Times New Roman"/>
          <w:sz w:val="24"/>
          <w:szCs w:val="24"/>
        </w:rPr>
        <w:t>.</w:t>
      </w:r>
      <w:r w:rsidR="00CB6B71" w:rsidRPr="00E1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89C" w:rsidRPr="00E1228C" w:rsidRDefault="00D8189C" w:rsidP="00A7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lastRenderedPageBreak/>
        <w:t>5) Показатель 1.5</w:t>
      </w:r>
      <w:r w:rsidR="00273675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6E6E6F" w:rsidRPr="00E1228C">
        <w:rPr>
          <w:rFonts w:ascii="Times New Roman" w:hAnsi="Times New Roman" w:cs="Times New Roman"/>
          <w:sz w:val="24"/>
          <w:szCs w:val="24"/>
        </w:rPr>
        <w:t>«Качество представления ГАБС в 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D8189C" w:rsidRPr="00E1228C" w:rsidRDefault="00D8189C" w:rsidP="00A77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Значение данного показателя определено </w:t>
      </w:r>
      <w:r w:rsidR="00415990" w:rsidRPr="00E1228C">
        <w:rPr>
          <w:rFonts w:ascii="Times New Roman" w:hAnsi="Times New Roman" w:cs="Times New Roman"/>
          <w:sz w:val="24"/>
          <w:szCs w:val="24"/>
        </w:rPr>
        <w:t xml:space="preserve">как доля количества </w:t>
      </w:r>
      <w:r w:rsidRPr="00E1228C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6E6E6F" w:rsidRPr="00E1228C">
        <w:rPr>
          <w:rFonts w:ascii="Times New Roman" w:hAnsi="Times New Roman" w:cs="Times New Roman"/>
          <w:sz w:val="24"/>
          <w:szCs w:val="24"/>
        </w:rPr>
        <w:t>и материалов, представленных в 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финансов, соответствующих критериям качества составления и достоверности содержащейся в ней информации и не отправленных на доработку</w:t>
      </w:r>
      <w:r w:rsidR="00415990" w:rsidRPr="00E1228C">
        <w:rPr>
          <w:rFonts w:ascii="Times New Roman" w:hAnsi="Times New Roman" w:cs="Times New Roman"/>
          <w:sz w:val="24"/>
          <w:szCs w:val="24"/>
        </w:rPr>
        <w:t>, к общему количеству документов и материалов, необходимых для составления проекта бюджета города, в соответствии с утвержденным Графиком</w:t>
      </w:r>
      <w:r w:rsidRPr="00E12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5990" w:rsidRPr="00E1228C" w:rsidRDefault="00415990" w:rsidP="00A7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C86637" w:rsidRPr="00E1228C">
        <w:rPr>
          <w:rFonts w:ascii="Times New Roman" w:hAnsi="Times New Roman" w:cs="Times New Roman"/>
          <w:sz w:val="24"/>
          <w:szCs w:val="24"/>
        </w:rPr>
        <w:t>47,7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балла, что </w:t>
      </w:r>
      <w:r w:rsidR="009564B6" w:rsidRPr="00E1228C">
        <w:rPr>
          <w:rFonts w:ascii="Times New Roman" w:hAnsi="Times New Roman" w:cs="Times New Roman"/>
          <w:sz w:val="24"/>
          <w:szCs w:val="24"/>
        </w:rPr>
        <w:t>ниже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C86637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C86637" w:rsidRPr="00E1228C">
        <w:rPr>
          <w:rFonts w:ascii="Times New Roman" w:hAnsi="Times New Roman" w:cs="Times New Roman"/>
          <w:sz w:val="24"/>
          <w:szCs w:val="24"/>
        </w:rPr>
        <w:t>7,4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C86637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C86637" w:rsidRPr="00E1228C">
        <w:rPr>
          <w:rFonts w:ascii="Times New Roman" w:hAnsi="Times New Roman" w:cs="Times New Roman"/>
          <w:sz w:val="24"/>
          <w:szCs w:val="24"/>
        </w:rPr>
        <w:t>55,1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415990" w:rsidRPr="00E1228C" w:rsidRDefault="00D8189C" w:rsidP="00A77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415990" w:rsidRPr="00E1228C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E1228C">
        <w:rPr>
          <w:rFonts w:ascii="Times New Roman" w:hAnsi="Times New Roman" w:cs="Times New Roman"/>
          <w:sz w:val="24"/>
          <w:szCs w:val="24"/>
        </w:rPr>
        <w:t xml:space="preserve">показателя 100,0 баллов </w:t>
      </w:r>
      <w:r w:rsidR="00415990" w:rsidRPr="00E1228C">
        <w:rPr>
          <w:rFonts w:ascii="Times New Roman" w:hAnsi="Times New Roman" w:cs="Times New Roman"/>
          <w:sz w:val="24"/>
          <w:szCs w:val="24"/>
        </w:rPr>
        <w:t>присвоено</w:t>
      </w:r>
      <w:r w:rsidRPr="00E1228C">
        <w:rPr>
          <w:rFonts w:ascii="Times New Roman" w:hAnsi="Times New Roman" w:cs="Times New Roman"/>
          <w:sz w:val="24"/>
          <w:szCs w:val="24"/>
        </w:rPr>
        <w:t xml:space="preserve"> Департамент</w:t>
      </w:r>
      <w:r w:rsidR="00415990" w:rsidRPr="00E1228C">
        <w:rPr>
          <w:rFonts w:ascii="Times New Roman" w:hAnsi="Times New Roman" w:cs="Times New Roman"/>
          <w:sz w:val="24"/>
          <w:szCs w:val="24"/>
        </w:rPr>
        <w:t>у</w:t>
      </w:r>
      <w:r w:rsidRPr="00E1228C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B15D7A"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="00415990" w:rsidRPr="00E1228C">
        <w:rPr>
          <w:rFonts w:ascii="Times New Roman" w:hAnsi="Times New Roman" w:cs="Times New Roman"/>
          <w:sz w:val="24"/>
          <w:szCs w:val="24"/>
        </w:rPr>
        <w:t>документы и материалы</w:t>
      </w:r>
      <w:r w:rsidR="0013453D" w:rsidRPr="00E1228C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415990" w:rsidRPr="00E1228C">
        <w:rPr>
          <w:rFonts w:ascii="Times New Roman" w:hAnsi="Times New Roman" w:cs="Times New Roman"/>
          <w:sz w:val="24"/>
          <w:szCs w:val="24"/>
        </w:rPr>
        <w:t xml:space="preserve"> подготовлены качественно и не отправлены на доработку. </w:t>
      </w:r>
      <w:r w:rsidR="0013453D" w:rsidRPr="00E1228C">
        <w:rPr>
          <w:rFonts w:ascii="Times New Roman" w:hAnsi="Times New Roman" w:cs="Times New Roman"/>
          <w:sz w:val="24"/>
          <w:szCs w:val="24"/>
        </w:rPr>
        <w:t xml:space="preserve">Оценку выше среднего значения имеют </w:t>
      </w:r>
      <w:r w:rsidR="009564B6" w:rsidRPr="00E1228C">
        <w:rPr>
          <w:rFonts w:ascii="Times New Roman" w:hAnsi="Times New Roman" w:cs="Times New Roman"/>
          <w:sz w:val="24"/>
          <w:szCs w:val="24"/>
        </w:rPr>
        <w:t>6</w:t>
      </w:r>
      <w:r w:rsidR="0013453D" w:rsidRPr="00E1228C">
        <w:rPr>
          <w:rFonts w:ascii="Times New Roman" w:hAnsi="Times New Roman" w:cs="Times New Roman"/>
          <w:sz w:val="24"/>
          <w:szCs w:val="24"/>
        </w:rPr>
        <w:t xml:space="preserve"> ГАБС (</w:t>
      </w:r>
      <w:r w:rsidR="00117F76" w:rsidRPr="00E1228C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</w:t>
      </w:r>
      <w:r w:rsidR="0013453D" w:rsidRPr="00E1228C">
        <w:rPr>
          <w:rFonts w:ascii="Times New Roman" w:hAnsi="Times New Roman" w:cs="Times New Roman"/>
          <w:sz w:val="24"/>
          <w:szCs w:val="24"/>
        </w:rPr>
        <w:t xml:space="preserve"> (в отношении МАУ «Многофункциональный центр предоставления государственных и муниципальных услуг»</w:t>
      </w:r>
      <w:r w:rsidR="006E6E6F" w:rsidRPr="00E1228C">
        <w:rPr>
          <w:rFonts w:ascii="Times New Roman" w:hAnsi="Times New Roman" w:cs="Times New Roman"/>
          <w:sz w:val="24"/>
          <w:szCs w:val="24"/>
        </w:rPr>
        <w:t>)</w:t>
      </w:r>
      <w:r w:rsidR="0013453D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DD1920" w:rsidRPr="00E1228C">
        <w:rPr>
          <w:rFonts w:ascii="Times New Roman" w:hAnsi="Times New Roman" w:cs="Times New Roman"/>
          <w:sz w:val="24"/>
          <w:szCs w:val="24"/>
        </w:rPr>
        <w:t>–</w:t>
      </w:r>
      <w:r w:rsidR="0013453D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DD1920" w:rsidRPr="00E1228C">
        <w:rPr>
          <w:rFonts w:ascii="Times New Roman" w:hAnsi="Times New Roman" w:cs="Times New Roman"/>
          <w:sz w:val="24"/>
          <w:szCs w:val="24"/>
        </w:rPr>
        <w:t>80,0</w:t>
      </w:r>
      <w:r w:rsidR="00182D8E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DD1920" w:rsidRPr="00E1228C">
        <w:rPr>
          <w:rFonts w:ascii="Times New Roman" w:hAnsi="Times New Roman" w:cs="Times New Roman"/>
          <w:sz w:val="24"/>
          <w:szCs w:val="24"/>
        </w:rPr>
        <w:t>ов</w:t>
      </w:r>
      <w:r w:rsidR="0013453D" w:rsidRPr="00E1228C">
        <w:rPr>
          <w:rFonts w:ascii="Times New Roman" w:hAnsi="Times New Roman" w:cs="Times New Roman"/>
          <w:sz w:val="24"/>
          <w:szCs w:val="24"/>
        </w:rPr>
        <w:t>,</w:t>
      </w:r>
      <w:r w:rsidR="00DD1920" w:rsidRPr="00E1228C">
        <w:rPr>
          <w:rFonts w:ascii="Times New Roman" w:hAnsi="Times New Roman" w:cs="Times New Roman"/>
          <w:sz w:val="24"/>
          <w:szCs w:val="24"/>
        </w:rPr>
        <w:t xml:space="preserve"> Департамент муниципальной собственности и градостроительства - 75,0 баллов,</w:t>
      </w:r>
      <w:r w:rsidR="00702CFA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9564B6" w:rsidRPr="00E1228C">
        <w:rPr>
          <w:rFonts w:ascii="Times New Roman" w:hAnsi="Times New Roman" w:cs="Times New Roman"/>
          <w:sz w:val="24"/>
          <w:szCs w:val="24"/>
        </w:rPr>
        <w:t>Департамент жилищно</w:t>
      </w:r>
      <w:r w:rsidR="00182D8E" w:rsidRPr="00E1228C">
        <w:rPr>
          <w:rFonts w:ascii="Times New Roman" w:hAnsi="Times New Roman" w:cs="Times New Roman"/>
          <w:sz w:val="24"/>
          <w:szCs w:val="24"/>
        </w:rPr>
        <w:t>-</w:t>
      </w:r>
      <w:r w:rsidR="009564B6" w:rsidRPr="00E1228C">
        <w:rPr>
          <w:rFonts w:ascii="Times New Roman" w:hAnsi="Times New Roman" w:cs="Times New Roman"/>
          <w:sz w:val="24"/>
          <w:szCs w:val="24"/>
        </w:rPr>
        <w:t xml:space="preserve">коммунального и строительного комплекса – </w:t>
      </w:r>
      <w:r w:rsidR="00DD1920" w:rsidRPr="00E1228C">
        <w:rPr>
          <w:rFonts w:ascii="Times New Roman" w:hAnsi="Times New Roman" w:cs="Times New Roman"/>
          <w:sz w:val="24"/>
          <w:szCs w:val="24"/>
        </w:rPr>
        <w:t>72,2</w:t>
      </w:r>
      <w:r w:rsidR="002F09E2" w:rsidRPr="00E1228C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9564B6" w:rsidRPr="00E1228C">
        <w:rPr>
          <w:rFonts w:ascii="Times New Roman" w:hAnsi="Times New Roman" w:cs="Times New Roman"/>
          <w:sz w:val="24"/>
          <w:szCs w:val="24"/>
        </w:rPr>
        <w:t>,</w:t>
      </w:r>
      <w:r w:rsidR="00DD1920" w:rsidRPr="00E1228C">
        <w:rPr>
          <w:rFonts w:ascii="Times New Roman" w:hAnsi="Times New Roman" w:cs="Times New Roman"/>
          <w:sz w:val="24"/>
          <w:szCs w:val="24"/>
        </w:rPr>
        <w:t xml:space="preserve"> Администрация города Югорска – 65,0 баллов, </w:t>
      </w:r>
      <w:r w:rsidR="009564B6" w:rsidRPr="00E1228C">
        <w:rPr>
          <w:rFonts w:ascii="Times New Roman" w:hAnsi="Times New Roman" w:cs="Times New Roman"/>
          <w:sz w:val="24"/>
          <w:szCs w:val="24"/>
        </w:rPr>
        <w:t xml:space="preserve">Дума города Югорска – </w:t>
      </w:r>
      <w:r w:rsidR="00DD1920" w:rsidRPr="00E1228C">
        <w:rPr>
          <w:rFonts w:ascii="Times New Roman" w:hAnsi="Times New Roman" w:cs="Times New Roman"/>
          <w:sz w:val="24"/>
          <w:szCs w:val="24"/>
        </w:rPr>
        <w:t>52,9</w:t>
      </w:r>
      <w:r w:rsidR="002F09E2" w:rsidRPr="00E1228C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9564B6" w:rsidRPr="00E1228C">
        <w:rPr>
          <w:rFonts w:ascii="Times New Roman" w:hAnsi="Times New Roman" w:cs="Times New Roman"/>
          <w:sz w:val="24"/>
          <w:szCs w:val="24"/>
        </w:rPr>
        <w:t xml:space="preserve">, Управление образования – </w:t>
      </w:r>
      <w:r w:rsidR="002D0CFB" w:rsidRPr="00E1228C">
        <w:rPr>
          <w:rFonts w:ascii="Times New Roman" w:hAnsi="Times New Roman" w:cs="Times New Roman"/>
          <w:sz w:val="24"/>
          <w:szCs w:val="24"/>
        </w:rPr>
        <w:t>50,0</w:t>
      </w:r>
      <w:r w:rsidR="002F09E2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2D0CFB" w:rsidRPr="00E1228C">
        <w:rPr>
          <w:rFonts w:ascii="Times New Roman" w:hAnsi="Times New Roman" w:cs="Times New Roman"/>
          <w:sz w:val="24"/>
          <w:szCs w:val="24"/>
        </w:rPr>
        <w:t>ов</w:t>
      </w:r>
      <w:r w:rsidR="00702CFA" w:rsidRPr="00E1228C">
        <w:rPr>
          <w:rFonts w:ascii="Times New Roman" w:hAnsi="Times New Roman" w:cs="Times New Roman"/>
          <w:sz w:val="24"/>
          <w:szCs w:val="24"/>
        </w:rPr>
        <w:t xml:space="preserve">). </w:t>
      </w:r>
      <w:r w:rsidRPr="00E1228C">
        <w:rPr>
          <w:rFonts w:ascii="Times New Roman" w:hAnsi="Times New Roman" w:cs="Times New Roman"/>
          <w:sz w:val="24"/>
          <w:szCs w:val="24"/>
        </w:rPr>
        <w:t xml:space="preserve">Оценка показателя </w:t>
      </w:r>
      <w:r w:rsidR="00415990" w:rsidRPr="00E1228C">
        <w:rPr>
          <w:rFonts w:ascii="Times New Roman" w:hAnsi="Times New Roman" w:cs="Times New Roman"/>
          <w:sz w:val="24"/>
          <w:szCs w:val="24"/>
        </w:rPr>
        <w:t>у остальных ГАБС ниже среднего значения.</w:t>
      </w:r>
    </w:p>
    <w:p w:rsidR="00D8189C" w:rsidRPr="00E1228C" w:rsidRDefault="00415990" w:rsidP="00A7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Наихудшее значение – у </w:t>
      </w:r>
      <w:r w:rsidR="009564B6" w:rsidRPr="00E1228C">
        <w:rPr>
          <w:rFonts w:ascii="Times New Roman" w:hAnsi="Times New Roman" w:cs="Times New Roman"/>
          <w:sz w:val="24"/>
          <w:szCs w:val="24"/>
        </w:rPr>
        <w:t>МКУ «Централизов</w:t>
      </w:r>
      <w:r w:rsidR="003851D8" w:rsidRPr="00E1228C">
        <w:rPr>
          <w:rFonts w:ascii="Times New Roman" w:hAnsi="Times New Roman" w:cs="Times New Roman"/>
          <w:sz w:val="24"/>
          <w:szCs w:val="24"/>
        </w:rPr>
        <w:t>а</w:t>
      </w:r>
      <w:r w:rsidR="009564B6" w:rsidRPr="00E1228C">
        <w:rPr>
          <w:rFonts w:ascii="Times New Roman" w:hAnsi="Times New Roman" w:cs="Times New Roman"/>
          <w:sz w:val="24"/>
          <w:szCs w:val="24"/>
        </w:rPr>
        <w:t>нная бухгалтерия</w:t>
      </w:r>
      <w:r w:rsidR="00675EAF" w:rsidRPr="00E1228C">
        <w:rPr>
          <w:rFonts w:ascii="Times New Roman" w:hAnsi="Times New Roman" w:cs="Times New Roman"/>
          <w:sz w:val="24"/>
          <w:szCs w:val="24"/>
        </w:rPr>
        <w:t>», МКУ «Служба обеспечения органов местного самоуправления» - 0 баллов</w:t>
      </w:r>
      <w:r w:rsidR="003851D8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(</w:t>
      </w:r>
      <w:r w:rsidR="005C5C56" w:rsidRPr="00E1228C">
        <w:rPr>
          <w:rFonts w:ascii="Times New Roman" w:hAnsi="Times New Roman" w:cs="Times New Roman"/>
          <w:sz w:val="24"/>
          <w:szCs w:val="24"/>
        </w:rPr>
        <w:t>в</w:t>
      </w:r>
      <w:r w:rsidR="00675EAF" w:rsidRPr="00E1228C">
        <w:rPr>
          <w:rFonts w:ascii="Times New Roman" w:hAnsi="Times New Roman" w:cs="Times New Roman"/>
          <w:sz w:val="24"/>
          <w:szCs w:val="24"/>
        </w:rPr>
        <w:t xml:space="preserve">се </w:t>
      </w:r>
      <w:r w:rsidRPr="00E1228C">
        <w:rPr>
          <w:rFonts w:ascii="Times New Roman" w:hAnsi="Times New Roman" w:cs="Times New Roman"/>
          <w:sz w:val="24"/>
          <w:szCs w:val="24"/>
        </w:rPr>
        <w:t>документ</w:t>
      </w:r>
      <w:r w:rsidR="00675EAF" w:rsidRPr="00E1228C">
        <w:rPr>
          <w:rFonts w:ascii="Times New Roman" w:hAnsi="Times New Roman" w:cs="Times New Roman"/>
          <w:sz w:val="24"/>
          <w:szCs w:val="24"/>
        </w:rPr>
        <w:t>ы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и материал</w:t>
      </w:r>
      <w:r w:rsidR="00675EAF" w:rsidRPr="00E1228C">
        <w:rPr>
          <w:rFonts w:ascii="Times New Roman" w:hAnsi="Times New Roman" w:cs="Times New Roman"/>
          <w:sz w:val="24"/>
          <w:szCs w:val="24"/>
        </w:rPr>
        <w:t>ы</w:t>
      </w:r>
      <w:r w:rsidR="00D8189C" w:rsidRPr="00E1228C">
        <w:rPr>
          <w:rFonts w:ascii="Times New Roman" w:hAnsi="Times New Roman" w:cs="Times New Roman"/>
          <w:sz w:val="24"/>
          <w:szCs w:val="24"/>
        </w:rPr>
        <w:t>, представленны</w:t>
      </w:r>
      <w:r w:rsidR="00675EAF" w:rsidRPr="00E1228C">
        <w:rPr>
          <w:rFonts w:ascii="Times New Roman" w:hAnsi="Times New Roman" w:cs="Times New Roman"/>
          <w:sz w:val="24"/>
          <w:szCs w:val="24"/>
        </w:rPr>
        <w:t>е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в </w:t>
      </w:r>
      <w:r w:rsidR="00E65616" w:rsidRPr="00E1228C">
        <w:rPr>
          <w:rFonts w:ascii="Times New Roman" w:hAnsi="Times New Roman" w:cs="Times New Roman"/>
          <w:sz w:val="24"/>
          <w:szCs w:val="24"/>
        </w:rPr>
        <w:t>Д</w:t>
      </w:r>
      <w:r w:rsidR="00D8189C" w:rsidRPr="00E1228C">
        <w:rPr>
          <w:rFonts w:ascii="Times New Roman" w:hAnsi="Times New Roman" w:cs="Times New Roman"/>
          <w:sz w:val="24"/>
          <w:szCs w:val="24"/>
        </w:rPr>
        <w:t>епартамент финансов, не соответствуют критериям качества составления и достоверности содержащей</w:t>
      </w:r>
      <w:r w:rsidRPr="00E1228C">
        <w:rPr>
          <w:rFonts w:ascii="Times New Roman" w:hAnsi="Times New Roman" w:cs="Times New Roman"/>
          <w:sz w:val="24"/>
          <w:szCs w:val="24"/>
        </w:rPr>
        <w:t>ся в ней информации и отправлен</w:t>
      </w:r>
      <w:r w:rsidR="00D8189C" w:rsidRPr="00E1228C">
        <w:rPr>
          <w:rFonts w:ascii="Times New Roman" w:hAnsi="Times New Roman" w:cs="Times New Roman"/>
          <w:sz w:val="24"/>
          <w:szCs w:val="24"/>
        </w:rPr>
        <w:t>ы на доработку</w:t>
      </w:r>
      <w:r w:rsidRPr="00E1228C">
        <w:rPr>
          <w:rFonts w:ascii="Times New Roman" w:hAnsi="Times New Roman" w:cs="Times New Roman"/>
          <w:sz w:val="24"/>
          <w:szCs w:val="24"/>
        </w:rPr>
        <w:t>)</w:t>
      </w:r>
      <w:r w:rsidR="00D8189C" w:rsidRPr="00E1228C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1228C" w:rsidRDefault="00D8189C" w:rsidP="00A7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6) Показатель 1.6</w:t>
      </w:r>
      <w:r w:rsidR="00D96DA5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«Соблюдение сроков представления обоснований бюджетных ассигнований на очередной финансовый год и пл</w:t>
      </w:r>
      <w:r w:rsidR="002F09E2" w:rsidRPr="00E1228C">
        <w:rPr>
          <w:rFonts w:ascii="Times New Roman" w:hAnsi="Times New Roman" w:cs="Times New Roman"/>
          <w:sz w:val="24"/>
          <w:szCs w:val="24"/>
        </w:rPr>
        <w:t>ановый период (далее - ОБАС) в 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финансов».</w:t>
      </w:r>
    </w:p>
    <w:p w:rsidR="008063CA" w:rsidRDefault="00FA7BD8" w:rsidP="00A7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11">
        <w:rPr>
          <w:rFonts w:ascii="Times New Roman" w:hAnsi="Times New Roman" w:cs="Times New Roman"/>
          <w:sz w:val="24"/>
          <w:szCs w:val="24"/>
        </w:rPr>
        <w:t>Показатель характеризует своевременность</w:t>
      </w:r>
      <w:r w:rsidR="00D8189C" w:rsidRPr="00C93811">
        <w:rPr>
          <w:rFonts w:ascii="Times New Roman" w:hAnsi="Times New Roman" w:cs="Times New Roman"/>
          <w:sz w:val="24"/>
          <w:szCs w:val="24"/>
        </w:rPr>
        <w:t xml:space="preserve"> представления ОБАС в </w:t>
      </w:r>
      <w:r w:rsidR="0036379B" w:rsidRPr="00C93811">
        <w:rPr>
          <w:rFonts w:ascii="Times New Roman" w:hAnsi="Times New Roman" w:cs="Times New Roman"/>
          <w:sz w:val="24"/>
          <w:szCs w:val="24"/>
        </w:rPr>
        <w:t>Д</w:t>
      </w:r>
      <w:r w:rsidR="00D8189C" w:rsidRPr="00C93811">
        <w:rPr>
          <w:rFonts w:ascii="Times New Roman" w:hAnsi="Times New Roman" w:cs="Times New Roman"/>
          <w:sz w:val="24"/>
          <w:szCs w:val="24"/>
        </w:rPr>
        <w:t xml:space="preserve">епартамент финансов </w:t>
      </w:r>
      <w:r w:rsidRPr="00C93811">
        <w:rPr>
          <w:rFonts w:ascii="Times New Roman" w:hAnsi="Times New Roman" w:cs="Times New Roman"/>
          <w:sz w:val="24"/>
          <w:szCs w:val="24"/>
        </w:rPr>
        <w:t>в сроки</w:t>
      </w:r>
      <w:r w:rsidR="00D8189C" w:rsidRPr="00C93811">
        <w:rPr>
          <w:rFonts w:ascii="Times New Roman" w:hAnsi="Times New Roman" w:cs="Times New Roman"/>
          <w:sz w:val="24"/>
          <w:szCs w:val="24"/>
        </w:rPr>
        <w:t>, установленны</w:t>
      </w:r>
      <w:r w:rsidRPr="00C93811">
        <w:rPr>
          <w:rFonts w:ascii="Times New Roman" w:hAnsi="Times New Roman" w:cs="Times New Roman"/>
          <w:sz w:val="24"/>
          <w:szCs w:val="24"/>
        </w:rPr>
        <w:t>е</w:t>
      </w:r>
      <w:r w:rsidR="00D8189C" w:rsidRPr="00C9381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города Югорска</w:t>
      </w:r>
      <w:r w:rsidR="00CA6789" w:rsidRPr="00C93811">
        <w:rPr>
          <w:rFonts w:ascii="Times New Roman" w:hAnsi="Times New Roman" w:cs="Times New Roman"/>
          <w:sz w:val="24"/>
          <w:szCs w:val="24"/>
        </w:rPr>
        <w:t xml:space="preserve"> от 02.10.2017 № 2360 «О Порядке составления проекта решения о бюджете города Югорска на очередной финансовый год и плановый период» (с изменениями от 24.08.2018 № 2366)</w:t>
      </w:r>
      <w:r w:rsidR="00B156C8" w:rsidRPr="00C93811">
        <w:rPr>
          <w:rFonts w:ascii="Times New Roman" w:hAnsi="Times New Roman" w:cs="Times New Roman"/>
          <w:sz w:val="24"/>
          <w:szCs w:val="24"/>
        </w:rPr>
        <w:t xml:space="preserve"> и приказом заместителя главы города – директора департамента финансов администрации города Югорска</w:t>
      </w:r>
      <w:r w:rsidR="0007446B">
        <w:rPr>
          <w:rFonts w:ascii="Times New Roman" w:hAnsi="Times New Roman" w:cs="Times New Roman"/>
          <w:sz w:val="24"/>
          <w:szCs w:val="24"/>
        </w:rPr>
        <w:t xml:space="preserve"> от 05.</w:t>
      </w:r>
      <w:r w:rsidR="0070646E">
        <w:rPr>
          <w:rFonts w:ascii="Times New Roman" w:hAnsi="Times New Roman" w:cs="Times New Roman"/>
          <w:sz w:val="24"/>
          <w:szCs w:val="24"/>
        </w:rPr>
        <w:t xml:space="preserve">07.2012 </w:t>
      </w:r>
      <w:r w:rsidR="00C93811">
        <w:rPr>
          <w:rFonts w:ascii="Times New Roman" w:hAnsi="Times New Roman" w:cs="Times New Roman"/>
          <w:sz w:val="24"/>
          <w:szCs w:val="24"/>
        </w:rPr>
        <w:t>№</w:t>
      </w:r>
      <w:r w:rsidR="0070646E">
        <w:rPr>
          <w:rFonts w:ascii="Times New Roman" w:hAnsi="Times New Roman" w:cs="Times New Roman"/>
          <w:sz w:val="24"/>
          <w:szCs w:val="24"/>
        </w:rPr>
        <w:t xml:space="preserve"> 50п «Об утверждении Порядка планирования бюджетных ассигнований бюджета города Югорска  на очередной финансовый год и плановый период» (с изменениями от 26.12.2016 </w:t>
      </w:r>
      <w:r w:rsidR="00C93811">
        <w:rPr>
          <w:rFonts w:ascii="Times New Roman" w:hAnsi="Times New Roman" w:cs="Times New Roman"/>
          <w:sz w:val="24"/>
          <w:szCs w:val="24"/>
        </w:rPr>
        <w:t>№ 64п, от 23.10.2017 № 51п, от 12.10.2018 № 33п)</w:t>
      </w:r>
      <w:r w:rsidR="0007446B">
        <w:rPr>
          <w:rFonts w:ascii="Times New Roman" w:hAnsi="Times New Roman" w:cs="Times New Roman"/>
          <w:sz w:val="24"/>
          <w:szCs w:val="24"/>
        </w:rPr>
        <w:t>.</w:t>
      </w:r>
    </w:p>
    <w:p w:rsidR="00B47878" w:rsidRPr="00E1228C" w:rsidRDefault="00B47878" w:rsidP="00A7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по Департаменту экономического развития и проектного управления (в отношении МАУ «Многофункциональный центр оказания государственных и муниципальных услуг») не оценивался, так как предоставление ОБАС</w:t>
      </w:r>
      <w:r w:rsidR="003471F9" w:rsidRPr="00E1228C">
        <w:rPr>
          <w:rFonts w:ascii="Times New Roman" w:hAnsi="Times New Roman" w:cs="Times New Roman"/>
          <w:sz w:val="24"/>
          <w:szCs w:val="24"/>
        </w:rPr>
        <w:t xml:space="preserve"> данным ГАБС не требуется.</w:t>
      </w:r>
    </w:p>
    <w:p w:rsidR="00D8189C" w:rsidRPr="00E1228C" w:rsidRDefault="00D8189C" w:rsidP="00FA7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Указанные сроки соблюдены </w:t>
      </w:r>
      <w:r w:rsidR="00CA6789" w:rsidRPr="00E1228C">
        <w:rPr>
          <w:rFonts w:ascii="Times New Roman" w:hAnsi="Times New Roman" w:cs="Times New Roman"/>
          <w:sz w:val="24"/>
          <w:szCs w:val="24"/>
        </w:rPr>
        <w:t>5</w:t>
      </w:r>
      <w:r w:rsidR="00FA7BD8" w:rsidRPr="00E1228C">
        <w:rPr>
          <w:rFonts w:ascii="Times New Roman" w:hAnsi="Times New Roman" w:cs="Times New Roman"/>
          <w:sz w:val="24"/>
          <w:szCs w:val="24"/>
        </w:rPr>
        <w:t xml:space="preserve"> ГРБС: </w:t>
      </w:r>
      <w:r w:rsidR="00702CFA" w:rsidRPr="00E1228C">
        <w:rPr>
          <w:rFonts w:ascii="Times New Roman" w:hAnsi="Times New Roman" w:cs="Times New Roman"/>
          <w:sz w:val="24"/>
          <w:szCs w:val="24"/>
        </w:rPr>
        <w:t xml:space="preserve">Департаментом финансов, </w:t>
      </w:r>
      <w:r w:rsidRPr="00E1228C">
        <w:rPr>
          <w:rFonts w:ascii="Times New Roman" w:hAnsi="Times New Roman" w:cs="Times New Roman"/>
          <w:sz w:val="24"/>
          <w:szCs w:val="24"/>
        </w:rPr>
        <w:t>Администрацией города Югорска, Департаментом жилищно-коммунального и строительного комплекса,</w:t>
      </w:r>
      <w:r w:rsidR="00702CFA" w:rsidRPr="00E1228C">
        <w:rPr>
          <w:rFonts w:ascii="Times New Roman" w:hAnsi="Times New Roman" w:cs="Times New Roman"/>
          <w:sz w:val="24"/>
          <w:szCs w:val="24"/>
        </w:rPr>
        <w:t xml:space="preserve"> Управлением образования,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675EAF" w:rsidRPr="00E1228C">
        <w:rPr>
          <w:rFonts w:ascii="Times New Roman" w:hAnsi="Times New Roman" w:cs="Times New Roman"/>
          <w:sz w:val="24"/>
          <w:szCs w:val="24"/>
        </w:rPr>
        <w:t>Департаментом муниципальной собственности и градостроительства</w:t>
      </w:r>
      <w:r w:rsidR="008B1C6F" w:rsidRPr="00E1228C">
        <w:rPr>
          <w:rFonts w:ascii="Times New Roman" w:hAnsi="Times New Roman" w:cs="Times New Roman"/>
          <w:sz w:val="24"/>
          <w:szCs w:val="24"/>
        </w:rPr>
        <w:t>,</w:t>
      </w:r>
      <w:r w:rsidR="00675EAF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 xml:space="preserve">для которых значение </w:t>
      </w:r>
      <w:r w:rsidR="00FA7BD8" w:rsidRPr="00E1228C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E1228C">
        <w:rPr>
          <w:rFonts w:ascii="Times New Roman" w:hAnsi="Times New Roman" w:cs="Times New Roman"/>
          <w:sz w:val="24"/>
          <w:szCs w:val="24"/>
        </w:rPr>
        <w:t xml:space="preserve">показателя составило 100,0 баллов (максимальное значение). </w:t>
      </w:r>
    </w:p>
    <w:p w:rsidR="00D8189C" w:rsidRPr="00E1228C" w:rsidRDefault="00FA7BD8" w:rsidP="00FA7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B47878" w:rsidRPr="00E1228C">
        <w:rPr>
          <w:rFonts w:ascii="Times New Roman" w:hAnsi="Times New Roman" w:cs="Times New Roman"/>
          <w:sz w:val="24"/>
          <w:szCs w:val="24"/>
        </w:rPr>
        <w:t>5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ГРБС </w:t>
      </w:r>
      <w:r w:rsidR="00D8189C" w:rsidRPr="00E1228C">
        <w:rPr>
          <w:rFonts w:ascii="Times New Roman" w:hAnsi="Times New Roman" w:cs="Times New Roman"/>
          <w:sz w:val="24"/>
          <w:szCs w:val="24"/>
        </w:rPr>
        <w:t>ОБАС представ</w:t>
      </w:r>
      <w:r w:rsidRPr="00E1228C">
        <w:rPr>
          <w:rFonts w:ascii="Times New Roman" w:hAnsi="Times New Roman" w:cs="Times New Roman"/>
          <w:sz w:val="24"/>
          <w:szCs w:val="24"/>
        </w:rPr>
        <w:t>или</w:t>
      </w:r>
      <w:r w:rsidR="0036379B" w:rsidRPr="00E1228C">
        <w:rPr>
          <w:rFonts w:ascii="Times New Roman" w:hAnsi="Times New Roman" w:cs="Times New Roman"/>
          <w:sz w:val="24"/>
          <w:szCs w:val="24"/>
        </w:rPr>
        <w:t xml:space="preserve"> в Д</w:t>
      </w:r>
      <w:r w:rsidR="00D8189C" w:rsidRPr="00E1228C">
        <w:rPr>
          <w:rFonts w:ascii="Times New Roman" w:hAnsi="Times New Roman" w:cs="Times New Roman"/>
          <w:sz w:val="24"/>
          <w:szCs w:val="24"/>
        </w:rPr>
        <w:t>епартамент финансов с нарушением установленного срока</w:t>
      </w:r>
      <w:r w:rsidRPr="00E1228C">
        <w:rPr>
          <w:rFonts w:ascii="Times New Roman" w:hAnsi="Times New Roman" w:cs="Times New Roman"/>
          <w:sz w:val="24"/>
          <w:szCs w:val="24"/>
        </w:rPr>
        <w:t>, значение оценки показателя по ним составило 0 баллов</w:t>
      </w:r>
      <w:r w:rsidR="00D8189C" w:rsidRPr="00E1228C">
        <w:rPr>
          <w:rFonts w:ascii="Times New Roman" w:hAnsi="Times New Roman" w:cs="Times New Roman"/>
          <w:sz w:val="24"/>
          <w:szCs w:val="24"/>
        </w:rPr>
        <w:t>.</w:t>
      </w:r>
    </w:p>
    <w:p w:rsidR="00EF5ADA" w:rsidRPr="00E1228C" w:rsidRDefault="00EF5ADA" w:rsidP="00EF5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CA6789" w:rsidRPr="00E1228C">
        <w:rPr>
          <w:rFonts w:ascii="Times New Roman" w:hAnsi="Times New Roman" w:cs="Times New Roman"/>
          <w:sz w:val="24"/>
          <w:szCs w:val="24"/>
        </w:rPr>
        <w:t>50,0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CA6789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CA6789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CA6789" w:rsidRPr="00E1228C">
        <w:rPr>
          <w:rFonts w:ascii="Times New Roman" w:hAnsi="Times New Roman" w:cs="Times New Roman"/>
          <w:sz w:val="24"/>
          <w:szCs w:val="24"/>
        </w:rPr>
        <w:t>54,5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8B1C6F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EF5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7) Показатель 1.7</w:t>
      </w:r>
      <w:r w:rsidR="00E175C7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«Полнота и соответствие утверждённым формам обоснований бюджетных ассигнований на очередной финансовый год и пла</w:t>
      </w:r>
      <w:r w:rsidR="002F09E2" w:rsidRPr="00E1228C">
        <w:rPr>
          <w:rFonts w:ascii="Times New Roman" w:hAnsi="Times New Roman" w:cs="Times New Roman"/>
          <w:sz w:val="24"/>
          <w:szCs w:val="24"/>
        </w:rPr>
        <w:t>новый период, представленных в Д</w:t>
      </w:r>
      <w:r w:rsidRPr="00E1228C">
        <w:rPr>
          <w:rFonts w:ascii="Times New Roman" w:hAnsi="Times New Roman" w:cs="Times New Roman"/>
          <w:sz w:val="24"/>
          <w:szCs w:val="24"/>
        </w:rPr>
        <w:t xml:space="preserve">епартамент финансов». </w:t>
      </w:r>
    </w:p>
    <w:p w:rsidR="00D8189C" w:rsidRPr="00E1228C" w:rsidRDefault="00D8189C" w:rsidP="00EF5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характеризует соответствие/несоответствие утвержденным формам обоснований бюджетных ассигнований на </w:t>
      </w:r>
      <w:r w:rsidR="002D2945" w:rsidRPr="00E1228C">
        <w:rPr>
          <w:rFonts w:ascii="Times New Roman" w:hAnsi="Times New Roman" w:cs="Times New Roman"/>
          <w:sz w:val="24"/>
          <w:szCs w:val="24"/>
        </w:rPr>
        <w:t>20</w:t>
      </w:r>
      <w:r w:rsidR="00692848" w:rsidRPr="00E1228C">
        <w:rPr>
          <w:rFonts w:ascii="Times New Roman" w:hAnsi="Times New Roman" w:cs="Times New Roman"/>
          <w:sz w:val="24"/>
          <w:szCs w:val="24"/>
        </w:rPr>
        <w:t>1</w:t>
      </w:r>
      <w:r w:rsidR="00CA6789" w:rsidRPr="00E1228C">
        <w:rPr>
          <w:rFonts w:ascii="Times New Roman" w:hAnsi="Times New Roman" w:cs="Times New Roman"/>
          <w:sz w:val="24"/>
          <w:szCs w:val="24"/>
        </w:rPr>
        <w:t>9</w:t>
      </w:r>
      <w:r w:rsidR="00BA6B16" w:rsidRPr="00E1228C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CA6789" w:rsidRPr="00E1228C">
        <w:rPr>
          <w:rFonts w:ascii="Times New Roman" w:hAnsi="Times New Roman" w:cs="Times New Roman"/>
          <w:sz w:val="24"/>
          <w:szCs w:val="24"/>
        </w:rPr>
        <w:t>20</w:t>
      </w:r>
      <w:r w:rsidR="00BA6B16" w:rsidRPr="00E1228C">
        <w:rPr>
          <w:rFonts w:ascii="Times New Roman" w:hAnsi="Times New Roman" w:cs="Times New Roman"/>
          <w:sz w:val="24"/>
          <w:szCs w:val="24"/>
        </w:rPr>
        <w:t xml:space="preserve"> и 202</w:t>
      </w:r>
      <w:r w:rsidR="00CA6789" w:rsidRPr="00E1228C">
        <w:rPr>
          <w:rFonts w:ascii="Times New Roman" w:hAnsi="Times New Roman" w:cs="Times New Roman"/>
          <w:sz w:val="24"/>
          <w:szCs w:val="24"/>
        </w:rPr>
        <w:t>1</w:t>
      </w:r>
      <w:r w:rsidR="00BA6B16" w:rsidRPr="00E1228C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E1228C">
        <w:rPr>
          <w:rFonts w:ascii="Times New Roman" w:hAnsi="Times New Roman" w:cs="Times New Roman"/>
          <w:sz w:val="24"/>
          <w:szCs w:val="24"/>
        </w:rPr>
        <w:t>, представленн</w:t>
      </w:r>
      <w:r w:rsidR="002440F4" w:rsidRPr="00E1228C">
        <w:rPr>
          <w:rFonts w:ascii="Times New Roman" w:hAnsi="Times New Roman" w:cs="Times New Roman"/>
          <w:sz w:val="24"/>
          <w:szCs w:val="24"/>
        </w:rPr>
        <w:t>ых в Д</w:t>
      </w:r>
      <w:r w:rsidRPr="00E1228C">
        <w:rPr>
          <w:rFonts w:ascii="Times New Roman" w:hAnsi="Times New Roman" w:cs="Times New Roman"/>
          <w:sz w:val="24"/>
          <w:szCs w:val="24"/>
        </w:rPr>
        <w:t xml:space="preserve">епартамент финансов, </w:t>
      </w:r>
      <w:r w:rsidR="00692848" w:rsidRPr="00E1228C">
        <w:rPr>
          <w:rFonts w:ascii="Times New Roman" w:hAnsi="Times New Roman" w:cs="Times New Roman"/>
          <w:sz w:val="24"/>
          <w:szCs w:val="24"/>
        </w:rPr>
        <w:t>полноту обоснования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ГРБС доведенны</w:t>
      </w:r>
      <w:r w:rsidR="00692848" w:rsidRPr="00E1228C">
        <w:rPr>
          <w:rFonts w:ascii="Times New Roman" w:hAnsi="Times New Roman" w:cs="Times New Roman"/>
          <w:sz w:val="24"/>
          <w:szCs w:val="24"/>
        </w:rPr>
        <w:t>х</w:t>
      </w:r>
      <w:r w:rsidRPr="00E1228C">
        <w:rPr>
          <w:rFonts w:ascii="Times New Roman" w:hAnsi="Times New Roman" w:cs="Times New Roman"/>
          <w:sz w:val="24"/>
          <w:szCs w:val="24"/>
        </w:rPr>
        <w:t xml:space="preserve"> ему объем</w:t>
      </w:r>
      <w:r w:rsidR="00BA6B16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бюджетных ассигнований при составлении проекта бюджета города </w:t>
      </w:r>
      <w:r w:rsidR="002D2945" w:rsidRPr="00E1228C">
        <w:rPr>
          <w:rFonts w:ascii="Times New Roman" w:hAnsi="Times New Roman" w:cs="Times New Roman"/>
          <w:sz w:val="24"/>
          <w:szCs w:val="24"/>
        </w:rPr>
        <w:t>на 201</w:t>
      </w:r>
      <w:r w:rsidR="00CA6789" w:rsidRPr="00E1228C">
        <w:rPr>
          <w:rFonts w:ascii="Times New Roman" w:hAnsi="Times New Roman" w:cs="Times New Roman"/>
          <w:sz w:val="24"/>
          <w:szCs w:val="24"/>
        </w:rPr>
        <w:t>9</w:t>
      </w:r>
      <w:r w:rsidR="002D2945" w:rsidRPr="00E1228C">
        <w:rPr>
          <w:rFonts w:ascii="Times New Roman" w:hAnsi="Times New Roman" w:cs="Times New Roman"/>
          <w:sz w:val="24"/>
          <w:szCs w:val="24"/>
        </w:rPr>
        <w:t xml:space="preserve"> год</w:t>
      </w:r>
      <w:r w:rsidR="00900098" w:rsidRPr="00E1228C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CA6789" w:rsidRPr="00E1228C">
        <w:rPr>
          <w:rFonts w:ascii="Times New Roman" w:hAnsi="Times New Roman" w:cs="Times New Roman"/>
          <w:sz w:val="24"/>
          <w:szCs w:val="24"/>
        </w:rPr>
        <w:t>20</w:t>
      </w:r>
      <w:r w:rsidR="00900098" w:rsidRPr="00E1228C">
        <w:rPr>
          <w:rFonts w:ascii="Times New Roman" w:hAnsi="Times New Roman" w:cs="Times New Roman"/>
          <w:sz w:val="24"/>
          <w:szCs w:val="24"/>
        </w:rPr>
        <w:t xml:space="preserve"> и 20</w:t>
      </w:r>
      <w:r w:rsidR="00692848" w:rsidRPr="00E1228C">
        <w:rPr>
          <w:rFonts w:ascii="Times New Roman" w:hAnsi="Times New Roman" w:cs="Times New Roman"/>
          <w:sz w:val="24"/>
          <w:szCs w:val="24"/>
        </w:rPr>
        <w:t>2</w:t>
      </w:r>
      <w:r w:rsidR="00CA6789" w:rsidRPr="00E1228C">
        <w:rPr>
          <w:rFonts w:ascii="Times New Roman" w:hAnsi="Times New Roman" w:cs="Times New Roman"/>
          <w:sz w:val="24"/>
          <w:szCs w:val="24"/>
        </w:rPr>
        <w:t>1</w:t>
      </w:r>
      <w:r w:rsidR="00900098" w:rsidRPr="00E1228C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D2945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в увязке с показателями результативности.</w:t>
      </w:r>
    </w:p>
    <w:p w:rsidR="003471F9" w:rsidRPr="00E1228C" w:rsidRDefault="003471F9" w:rsidP="0034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lastRenderedPageBreak/>
        <w:t>Показатель по Департаменту экономического развития и проектного управления (в отношении МАУ «Многофункциональный центр оказания государственных и муниципальных услуг») не оценивался, так как предоставление ОБАС данным ГАБС не требуется.</w:t>
      </w:r>
    </w:p>
    <w:p w:rsidR="00CA6789" w:rsidRPr="00E1228C" w:rsidRDefault="00CA6789" w:rsidP="00EF5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 5 ГРБС </w:t>
      </w:r>
      <w:r w:rsidR="00140AC6" w:rsidRPr="00E1228C">
        <w:rPr>
          <w:rFonts w:ascii="Times New Roman" w:hAnsi="Times New Roman" w:cs="Times New Roman"/>
          <w:sz w:val="24"/>
          <w:szCs w:val="24"/>
        </w:rPr>
        <w:t xml:space="preserve">форма обоснований бюджетных ассигнований на очередной финансовый год и плановый период соответствует Порядку </w:t>
      </w:r>
      <w:r w:rsidR="00C41C16" w:rsidRPr="00E1228C">
        <w:rPr>
          <w:rFonts w:ascii="Times New Roman" w:hAnsi="Times New Roman" w:cs="Times New Roman"/>
          <w:sz w:val="24"/>
          <w:szCs w:val="24"/>
        </w:rPr>
        <w:t xml:space="preserve">планирования бюджетных ассигнований бюджета города Югорска на очередной финансовый год и плановый </w:t>
      </w:r>
      <w:r w:rsidR="00D156CB">
        <w:rPr>
          <w:rFonts w:ascii="Times New Roman" w:hAnsi="Times New Roman" w:cs="Times New Roman"/>
          <w:sz w:val="24"/>
          <w:szCs w:val="24"/>
        </w:rPr>
        <w:t>период, утвержденному приказом Д</w:t>
      </w:r>
      <w:r w:rsidR="00C41C16" w:rsidRPr="00E1228C">
        <w:rPr>
          <w:rFonts w:ascii="Times New Roman" w:hAnsi="Times New Roman" w:cs="Times New Roman"/>
          <w:sz w:val="24"/>
          <w:szCs w:val="24"/>
        </w:rPr>
        <w:t xml:space="preserve">епартамента финансов администрации города Югорска от 02.05.2012 № 50п (с изменениями от 23.10.2017 № 51п, от 12.10.2018 № 33п) </w:t>
      </w:r>
      <w:r w:rsidR="00140AC6" w:rsidRPr="00E1228C">
        <w:rPr>
          <w:rFonts w:ascii="Times New Roman" w:hAnsi="Times New Roman" w:cs="Times New Roman"/>
          <w:sz w:val="24"/>
          <w:szCs w:val="24"/>
        </w:rPr>
        <w:t>и ГРБС в полном объеме обосновал доведенные ему объемы бюджетных ассигнований при составлении проекта бюджета города Югорска в увязке в с показателями результативности, отсутст</w:t>
      </w:r>
      <w:r w:rsidR="00D156CB">
        <w:rPr>
          <w:rFonts w:ascii="Times New Roman" w:hAnsi="Times New Roman" w:cs="Times New Roman"/>
          <w:sz w:val="24"/>
          <w:szCs w:val="24"/>
        </w:rPr>
        <w:t>вовали случаи отправки ОБАС</w:t>
      </w:r>
      <w:r w:rsidR="00140AC6" w:rsidRPr="00E1228C">
        <w:rPr>
          <w:rFonts w:ascii="Times New Roman" w:hAnsi="Times New Roman" w:cs="Times New Roman"/>
          <w:sz w:val="24"/>
          <w:szCs w:val="24"/>
        </w:rPr>
        <w:t xml:space="preserve"> на доработку.</w:t>
      </w:r>
      <w:r w:rsidR="00C41C16" w:rsidRPr="00E1228C">
        <w:rPr>
          <w:rFonts w:ascii="Times New Roman" w:hAnsi="Times New Roman" w:cs="Times New Roman"/>
          <w:sz w:val="24"/>
          <w:szCs w:val="24"/>
        </w:rPr>
        <w:t xml:space="preserve"> Департамент финансов, Администрация города Югорска, Департамент жилищно-коммуналь</w:t>
      </w:r>
      <w:r w:rsidR="003471F9" w:rsidRPr="00E1228C">
        <w:rPr>
          <w:rFonts w:ascii="Times New Roman" w:hAnsi="Times New Roman" w:cs="Times New Roman"/>
          <w:sz w:val="24"/>
          <w:szCs w:val="24"/>
        </w:rPr>
        <w:t xml:space="preserve">ного и строительного комплекса, </w:t>
      </w:r>
      <w:r w:rsidR="00C41C16" w:rsidRPr="00E1228C">
        <w:rPr>
          <w:rFonts w:ascii="Times New Roman" w:hAnsi="Times New Roman" w:cs="Times New Roman"/>
          <w:sz w:val="24"/>
          <w:szCs w:val="24"/>
        </w:rPr>
        <w:t>Управление образования, Департамент муниципальной собственности и градостроительства по данному показателю получили максимальную оценку 100,0 баллов.</w:t>
      </w:r>
    </w:p>
    <w:p w:rsidR="00C41C16" w:rsidRPr="00E1228C" w:rsidRDefault="00C41C16" w:rsidP="00EF5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8933DC" w:rsidRPr="00E1228C">
        <w:rPr>
          <w:rFonts w:ascii="Times New Roman" w:hAnsi="Times New Roman" w:cs="Times New Roman"/>
          <w:sz w:val="24"/>
          <w:szCs w:val="24"/>
        </w:rPr>
        <w:t>5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ГРБС получили 0,0 баллов, так как форма </w:t>
      </w:r>
      <w:r w:rsidR="00980747">
        <w:rPr>
          <w:rFonts w:ascii="Times New Roman" w:hAnsi="Times New Roman" w:cs="Times New Roman"/>
          <w:sz w:val="24"/>
          <w:szCs w:val="24"/>
        </w:rPr>
        <w:t xml:space="preserve">ОБАС </w:t>
      </w:r>
      <w:r w:rsidRPr="00E1228C">
        <w:rPr>
          <w:rFonts w:ascii="Times New Roman" w:hAnsi="Times New Roman" w:cs="Times New Roman"/>
          <w:sz w:val="24"/>
          <w:szCs w:val="24"/>
        </w:rPr>
        <w:t>не соответствует форме, утвержденной Порядком планирования бюджетных ассигнований бюджета города Югорска на очередной финансовый год и плановый период, не полностью обоснованы доведенные ГРБС объемы бюджетных ассигнований при составлении проекта бюджета города Югорска в увязке с показателями результативности. Кроме того</w:t>
      </w:r>
      <w:r w:rsidR="00220102" w:rsidRPr="00E1228C">
        <w:rPr>
          <w:rFonts w:ascii="Times New Roman" w:hAnsi="Times New Roman" w:cs="Times New Roman"/>
          <w:sz w:val="24"/>
          <w:szCs w:val="24"/>
        </w:rPr>
        <w:t>,</w:t>
      </w:r>
      <w:r w:rsidR="000205E4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980747">
        <w:rPr>
          <w:rFonts w:ascii="Times New Roman" w:hAnsi="Times New Roman" w:cs="Times New Roman"/>
          <w:sz w:val="24"/>
          <w:szCs w:val="24"/>
        </w:rPr>
        <w:t>ОБАС</w:t>
      </w:r>
      <w:r w:rsidR="000205E4" w:rsidRPr="00E1228C">
        <w:rPr>
          <w:rFonts w:ascii="Times New Roman" w:hAnsi="Times New Roman" w:cs="Times New Roman"/>
          <w:sz w:val="24"/>
          <w:szCs w:val="24"/>
        </w:rPr>
        <w:t xml:space="preserve"> отправлялись на доработку.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ADA" w:rsidRPr="00E1228C" w:rsidRDefault="00EF5ADA" w:rsidP="00EF5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C40858" w:rsidRPr="00E1228C">
        <w:rPr>
          <w:rFonts w:ascii="Times New Roman" w:hAnsi="Times New Roman" w:cs="Times New Roman"/>
          <w:sz w:val="24"/>
          <w:szCs w:val="24"/>
        </w:rPr>
        <w:t>50,0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баллов, что </w:t>
      </w:r>
      <w:r w:rsidR="00C40858" w:rsidRPr="00E1228C">
        <w:rPr>
          <w:rFonts w:ascii="Times New Roman" w:hAnsi="Times New Roman" w:cs="Times New Roman"/>
          <w:sz w:val="24"/>
          <w:szCs w:val="24"/>
        </w:rPr>
        <w:t>ниже уровня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201</w:t>
      </w:r>
      <w:r w:rsidR="00C40858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</w:t>
      </w:r>
      <w:r w:rsidR="00702CFA" w:rsidRPr="00E1228C">
        <w:rPr>
          <w:rFonts w:ascii="Times New Roman" w:hAnsi="Times New Roman" w:cs="Times New Roman"/>
          <w:sz w:val="24"/>
          <w:szCs w:val="24"/>
        </w:rPr>
        <w:t>а</w:t>
      </w:r>
      <w:r w:rsidR="00D156CB">
        <w:rPr>
          <w:rFonts w:ascii="Times New Roman" w:hAnsi="Times New Roman" w:cs="Times New Roman"/>
          <w:sz w:val="24"/>
          <w:szCs w:val="24"/>
        </w:rPr>
        <w:t xml:space="preserve"> на 50,0 баллов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C40858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692848" w:rsidRPr="00E1228C">
        <w:rPr>
          <w:rFonts w:ascii="Times New Roman" w:hAnsi="Times New Roman" w:cs="Times New Roman"/>
          <w:sz w:val="24"/>
          <w:szCs w:val="24"/>
        </w:rPr>
        <w:t>100,0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C13E2C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6F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8) Показатель 1.8</w:t>
      </w:r>
      <w:r w:rsidR="00520D0C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«Соответствие данных обоснований бюджетных ассигнований на очередной финансовый год и плановый период доведённым </w:t>
      </w:r>
      <w:r w:rsidR="00BA6B16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 xml:space="preserve">епартаментом финансов предельным объёмам бюджетных ассигнований». </w:t>
      </w:r>
    </w:p>
    <w:p w:rsidR="00D8189C" w:rsidRPr="00E1228C" w:rsidRDefault="00EF5ADA" w:rsidP="006F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соответствие или несоответствие представленного</w:t>
      </w:r>
      <w:r w:rsidR="00980747">
        <w:rPr>
          <w:rFonts w:ascii="Times New Roman" w:hAnsi="Times New Roman" w:cs="Times New Roman"/>
          <w:sz w:val="24"/>
          <w:szCs w:val="24"/>
        </w:rPr>
        <w:t xml:space="preserve"> ГАБС ОБАС </w:t>
      </w:r>
      <w:r w:rsidRPr="00E1228C">
        <w:rPr>
          <w:rFonts w:ascii="Times New Roman" w:hAnsi="Times New Roman" w:cs="Times New Roman"/>
          <w:sz w:val="24"/>
          <w:szCs w:val="24"/>
        </w:rPr>
        <w:t>на 201</w:t>
      </w:r>
      <w:r w:rsidR="000205E4" w:rsidRPr="00E1228C">
        <w:rPr>
          <w:rFonts w:ascii="Times New Roman" w:hAnsi="Times New Roman" w:cs="Times New Roman"/>
          <w:sz w:val="24"/>
          <w:szCs w:val="24"/>
        </w:rPr>
        <w:t>9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0205E4" w:rsidRPr="00E1228C">
        <w:rPr>
          <w:rFonts w:ascii="Times New Roman" w:hAnsi="Times New Roman" w:cs="Times New Roman"/>
          <w:sz w:val="24"/>
          <w:szCs w:val="24"/>
        </w:rPr>
        <w:t>20</w:t>
      </w:r>
      <w:r w:rsidR="002440F4" w:rsidRPr="00E1228C">
        <w:rPr>
          <w:rFonts w:ascii="Times New Roman" w:hAnsi="Times New Roman" w:cs="Times New Roman"/>
          <w:sz w:val="24"/>
          <w:szCs w:val="24"/>
        </w:rPr>
        <w:t xml:space="preserve"> и </w:t>
      </w:r>
      <w:r w:rsidRPr="00E1228C">
        <w:rPr>
          <w:rFonts w:ascii="Times New Roman" w:hAnsi="Times New Roman" w:cs="Times New Roman"/>
          <w:sz w:val="24"/>
          <w:szCs w:val="24"/>
        </w:rPr>
        <w:t>20</w:t>
      </w:r>
      <w:r w:rsidR="00692848" w:rsidRPr="00E1228C">
        <w:rPr>
          <w:rFonts w:ascii="Times New Roman" w:hAnsi="Times New Roman" w:cs="Times New Roman"/>
          <w:sz w:val="24"/>
          <w:szCs w:val="24"/>
        </w:rPr>
        <w:t>2</w:t>
      </w:r>
      <w:r w:rsidR="000205E4" w:rsidRPr="00E1228C">
        <w:rPr>
          <w:rFonts w:ascii="Times New Roman" w:hAnsi="Times New Roman" w:cs="Times New Roman"/>
          <w:sz w:val="24"/>
          <w:szCs w:val="24"/>
        </w:rPr>
        <w:t>1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D8189C" w:rsidRPr="00E1228C">
        <w:rPr>
          <w:rFonts w:ascii="Times New Roman" w:hAnsi="Times New Roman" w:cs="Times New Roman"/>
          <w:sz w:val="24"/>
          <w:szCs w:val="24"/>
        </w:rPr>
        <w:t>предельным объемам бюдж</w:t>
      </w:r>
      <w:r w:rsidR="002440F4" w:rsidRPr="00E1228C">
        <w:rPr>
          <w:rFonts w:ascii="Times New Roman" w:hAnsi="Times New Roman" w:cs="Times New Roman"/>
          <w:sz w:val="24"/>
          <w:szCs w:val="24"/>
        </w:rPr>
        <w:t>етных ассигнований, доведенным Д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епартаментом финансов. </w:t>
      </w:r>
    </w:p>
    <w:p w:rsidR="008933DC" w:rsidRPr="00E1228C" w:rsidRDefault="008933DC" w:rsidP="00893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по Департаменту экономического развития и проектного управления (в отношении МАУ «Многофункциональный центр оказания государственных и муниципальных услуг») не оценивался, так как предоставление ОБАС данным ГАБС не требуется.</w:t>
      </w:r>
    </w:p>
    <w:p w:rsidR="000205E4" w:rsidRPr="00E1228C" w:rsidRDefault="000205E4" w:rsidP="00020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 </w:t>
      </w:r>
      <w:r w:rsidR="008933DC" w:rsidRPr="00E1228C">
        <w:rPr>
          <w:rFonts w:ascii="Times New Roman" w:hAnsi="Times New Roman" w:cs="Times New Roman"/>
          <w:sz w:val="24"/>
          <w:szCs w:val="24"/>
        </w:rPr>
        <w:t>6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ГРБС обосновани</w:t>
      </w:r>
      <w:r w:rsidR="006B3BF8" w:rsidRPr="00E1228C">
        <w:rPr>
          <w:rFonts w:ascii="Times New Roman" w:hAnsi="Times New Roman" w:cs="Times New Roman"/>
          <w:sz w:val="24"/>
          <w:szCs w:val="24"/>
        </w:rPr>
        <w:t>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бюджетных ассигнований на очередной финансовый год и плановый период соответству</w:t>
      </w:r>
      <w:r w:rsidR="006B3BF8" w:rsidRPr="00E1228C">
        <w:rPr>
          <w:rFonts w:ascii="Times New Roman" w:hAnsi="Times New Roman" w:cs="Times New Roman"/>
          <w:sz w:val="24"/>
          <w:szCs w:val="24"/>
        </w:rPr>
        <w:t>ю</w:t>
      </w:r>
      <w:r w:rsidRPr="00E1228C">
        <w:rPr>
          <w:rFonts w:ascii="Times New Roman" w:hAnsi="Times New Roman" w:cs="Times New Roman"/>
          <w:sz w:val="24"/>
          <w:szCs w:val="24"/>
        </w:rPr>
        <w:t>т</w:t>
      </w:r>
      <w:r w:rsidR="00806878" w:rsidRPr="00E1228C">
        <w:rPr>
          <w:rFonts w:ascii="Times New Roman" w:hAnsi="Times New Roman" w:cs="Times New Roman"/>
          <w:sz w:val="24"/>
          <w:szCs w:val="24"/>
        </w:rPr>
        <w:t xml:space="preserve"> предельным объемам бюджетных ассигнований, доведенным Департаментам финансов.</w:t>
      </w:r>
      <w:r w:rsidRPr="00E1228C">
        <w:rPr>
          <w:rFonts w:ascii="Times New Roman" w:hAnsi="Times New Roman" w:cs="Times New Roman"/>
          <w:sz w:val="24"/>
          <w:szCs w:val="24"/>
        </w:rPr>
        <w:t xml:space="preserve"> Департамент финансов, Администрация города Югорска, Департамент жилищно-коммунального и строит</w:t>
      </w:r>
      <w:r w:rsidR="008933DC" w:rsidRPr="00E1228C">
        <w:rPr>
          <w:rFonts w:ascii="Times New Roman" w:hAnsi="Times New Roman" w:cs="Times New Roman"/>
          <w:sz w:val="24"/>
          <w:szCs w:val="24"/>
        </w:rPr>
        <w:t xml:space="preserve">ельного комплекса, </w:t>
      </w:r>
      <w:r w:rsidRPr="00E1228C">
        <w:rPr>
          <w:rFonts w:ascii="Times New Roman" w:hAnsi="Times New Roman" w:cs="Times New Roman"/>
          <w:sz w:val="24"/>
          <w:szCs w:val="24"/>
        </w:rPr>
        <w:t>Управление образования, Департамент муниципальной собственности и градостроительства</w:t>
      </w:r>
      <w:r w:rsidR="008933DC" w:rsidRPr="00E1228C">
        <w:rPr>
          <w:rFonts w:ascii="Times New Roman" w:hAnsi="Times New Roman" w:cs="Times New Roman"/>
          <w:sz w:val="24"/>
          <w:szCs w:val="24"/>
        </w:rPr>
        <w:t>, Дума города Югорска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по данному показателю получили максимальную оценку 100,0 баллов.</w:t>
      </w:r>
    </w:p>
    <w:p w:rsidR="000205E4" w:rsidRPr="00E1228C" w:rsidRDefault="000205E4" w:rsidP="00020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8933DC" w:rsidRPr="00E1228C">
        <w:rPr>
          <w:rFonts w:ascii="Times New Roman" w:hAnsi="Times New Roman" w:cs="Times New Roman"/>
          <w:sz w:val="24"/>
          <w:szCs w:val="24"/>
        </w:rPr>
        <w:t>4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ГРБС получили 0,0 баллов, </w:t>
      </w:r>
      <w:r w:rsidR="00806878" w:rsidRPr="00E1228C">
        <w:rPr>
          <w:rFonts w:ascii="Times New Roman" w:hAnsi="Times New Roman" w:cs="Times New Roman"/>
          <w:sz w:val="24"/>
          <w:szCs w:val="24"/>
        </w:rPr>
        <w:t>так как обоснования бюджетных ассигнований на очередной финансовый год и плановый период не соответствуют предельным объемам бюджетных ассигнований, до</w:t>
      </w:r>
      <w:r w:rsidR="0014526E">
        <w:rPr>
          <w:rFonts w:ascii="Times New Roman" w:hAnsi="Times New Roman" w:cs="Times New Roman"/>
          <w:sz w:val="24"/>
          <w:szCs w:val="24"/>
        </w:rPr>
        <w:t>веденным Департаментам финансов, были отправлены на доработку.</w:t>
      </w:r>
      <w:r w:rsidR="00806878" w:rsidRPr="00E1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5E4" w:rsidRPr="00E1228C" w:rsidRDefault="000205E4" w:rsidP="00020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8933DC" w:rsidRPr="00E1228C">
        <w:rPr>
          <w:rFonts w:ascii="Times New Roman" w:hAnsi="Times New Roman" w:cs="Times New Roman"/>
          <w:sz w:val="24"/>
          <w:szCs w:val="24"/>
        </w:rPr>
        <w:t>6</w:t>
      </w:r>
      <w:r w:rsidRPr="00E1228C">
        <w:rPr>
          <w:rFonts w:ascii="Times New Roman" w:hAnsi="Times New Roman" w:cs="Times New Roman"/>
          <w:sz w:val="24"/>
          <w:szCs w:val="24"/>
        </w:rPr>
        <w:t xml:space="preserve">0,0 баллов, что ниже уровня 2017 года </w:t>
      </w:r>
      <w:r w:rsidR="0014526E">
        <w:rPr>
          <w:rFonts w:ascii="Times New Roman" w:hAnsi="Times New Roman" w:cs="Times New Roman"/>
          <w:sz w:val="24"/>
          <w:szCs w:val="24"/>
        </w:rPr>
        <w:t xml:space="preserve">на 40,0 баллов </w:t>
      </w:r>
      <w:r w:rsidRPr="00E1228C">
        <w:rPr>
          <w:rFonts w:ascii="Times New Roman" w:hAnsi="Times New Roman" w:cs="Times New Roman"/>
          <w:sz w:val="24"/>
          <w:szCs w:val="24"/>
        </w:rPr>
        <w:t>(в 2017 году средняя балльная оценка качества финансового менеджмента по данному показателю составляла 100,0 баллов).</w:t>
      </w:r>
    </w:p>
    <w:p w:rsidR="00D8189C" w:rsidRPr="00E1228C" w:rsidRDefault="00D8189C" w:rsidP="006F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9) Показатель 1.9</w:t>
      </w:r>
      <w:r w:rsidR="00D35080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«Изменение доли бюджетных ассигнований на реализацию муниципальных программ города Югорска».</w:t>
      </w:r>
    </w:p>
    <w:p w:rsidR="008D5A92" w:rsidRPr="00E1228C" w:rsidRDefault="00153C06" w:rsidP="0015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</w:t>
      </w:r>
      <w:r w:rsidR="008D5A92" w:rsidRPr="00E1228C">
        <w:rPr>
          <w:rFonts w:ascii="Times New Roman" w:hAnsi="Times New Roman" w:cs="Times New Roman"/>
          <w:sz w:val="24"/>
          <w:szCs w:val="24"/>
        </w:rPr>
        <w:t>ет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уровень применения программно-целевого метода планирования главными распорядителями бюджетных средств. </w:t>
      </w:r>
    </w:p>
    <w:p w:rsidR="00524D60" w:rsidRPr="00E1228C" w:rsidRDefault="008D5A92" w:rsidP="0015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В</w:t>
      </w:r>
      <w:r w:rsidR="00153C06" w:rsidRPr="00E1228C">
        <w:rPr>
          <w:rFonts w:ascii="Times New Roman" w:hAnsi="Times New Roman" w:cs="Times New Roman"/>
          <w:sz w:val="24"/>
          <w:szCs w:val="24"/>
        </w:rPr>
        <w:t xml:space="preserve"> оценке качества финансового менеджмента по данному показателю не участв</w:t>
      </w:r>
      <w:r w:rsidR="00524D60" w:rsidRPr="00E1228C">
        <w:rPr>
          <w:rFonts w:ascii="Times New Roman" w:hAnsi="Times New Roman" w:cs="Times New Roman"/>
          <w:sz w:val="24"/>
          <w:szCs w:val="24"/>
        </w:rPr>
        <w:t>уе</w:t>
      </w:r>
      <w:r w:rsidR="00153C06" w:rsidRPr="00E1228C">
        <w:rPr>
          <w:rFonts w:ascii="Times New Roman" w:hAnsi="Times New Roman" w:cs="Times New Roman"/>
          <w:sz w:val="24"/>
          <w:szCs w:val="24"/>
        </w:rPr>
        <w:t xml:space="preserve">т Дума </w:t>
      </w:r>
      <w:r w:rsidR="00524D60" w:rsidRPr="00E1228C">
        <w:rPr>
          <w:rFonts w:ascii="Times New Roman" w:hAnsi="Times New Roman" w:cs="Times New Roman"/>
          <w:sz w:val="24"/>
          <w:szCs w:val="24"/>
        </w:rPr>
        <w:t>города Югорска.</w:t>
      </w:r>
    </w:p>
    <w:p w:rsidR="00C13E2C" w:rsidRPr="00E1228C" w:rsidRDefault="00C13E2C" w:rsidP="0015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оценка по данному показателю </w:t>
      </w:r>
      <w:r w:rsidR="00692848" w:rsidRPr="00E1228C">
        <w:rPr>
          <w:rFonts w:ascii="Times New Roman" w:hAnsi="Times New Roman" w:cs="Times New Roman"/>
          <w:sz w:val="24"/>
          <w:szCs w:val="24"/>
        </w:rPr>
        <w:t>100,0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баллов, что </w:t>
      </w:r>
      <w:r w:rsidR="00692848" w:rsidRPr="00E1228C">
        <w:rPr>
          <w:rFonts w:ascii="Times New Roman" w:hAnsi="Times New Roman" w:cs="Times New Roman"/>
          <w:sz w:val="24"/>
          <w:szCs w:val="24"/>
        </w:rPr>
        <w:t>соответствует уровню</w:t>
      </w:r>
      <w:r w:rsidRPr="00E1228C">
        <w:rPr>
          <w:rFonts w:ascii="Times New Roman" w:hAnsi="Times New Roman" w:cs="Times New Roman"/>
          <w:sz w:val="24"/>
          <w:szCs w:val="24"/>
        </w:rPr>
        <w:t xml:space="preserve"> 201</w:t>
      </w:r>
      <w:r w:rsidR="008933DC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года (в 201</w:t>
      </w:r>
      <w:r w:rsidR="0096733A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бальная оценка составляла 100,0 баллов).</w:t>
      </w:r>
    </w:p>
    <w:p w:rsidR="00524D60" w:rsidRPr="00E1228C" w:rsidRDefault="00F20552" w:rsidP="00524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Все</w:t>
      </w:r>
      <w:r w:rsidR="00C13E2C" w:rsidRPr="00E1228C">
        <w:rPr>
          <w:rFonts w:ascii="Times New Roman" w:hAnsi="Times New Roman" w:cs="Times New Roman"/>
          <w:sz w:val="24"/>
          <w:szCs w:val="24"/>
        </w:rPr>
        <w:t xml:space="preserve"> ГРБС за 201</w:t>
      </w:r>
      <w:r w:rsidR="0096733A" w:rsidRPr="00E1228C">
        <w:rPr>
          <w:rFonts w:ascii="Times New Roman" w:hAnsi="Times New Roman" w:cs="Times New Roman"/>
          <w:sz w:val="24"/>
          <w:szCs w:val="24"/>
        </w:rPr>
        <w:t>8</w:t>
      </w:r>
      <w:r w:rsidR="00C13E2C" w:rsidRPr="00E1228C">
        <w:rPr>
          <w:rFonts w:ascii="Times New Roman" w:hAnsi="Times New Roman" w:cs="Times New Roman"/>
          <w:sz w:val="24"/>
          <w:szCs w:val="24"/>
        </w:rPr>
        <w:t xml:space="preserve"> год получили 100,0 баллов, так как у них</w:t>
      </w:r>
      <w:r w:rsidR="00524D60" w:rsidRPr="00E1228C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сохранение на достигнутом уровне доли бюджетных ассигнований на реализацию муниципальных программ города Югорска в общем объеме бюджетных ассигнований в отчётном периоде по отношению к предшествующему отчётному периоду. </w:t>
      </w:r>
    </w:p>
    <w:p w:rsidR="00D8189C" w:rsidRPr="00E1228C" w:rsidRDefault="00D8189C" w:rsidP="00F2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10) Показатель 1.10</w:t>
      </w:r>
      <w:r w:rsidR="005146A6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«Доля проектов муниципальных программ города Югорска, проектов постановлений администрации города Югорска о внесении изменений в утвержденные муниципальные программы города Югорска, получивших в </w:t>
      </w:r>
      <w:r w:rsidR="00647DE1" w:rsidRPr="00E1228C">
        <w:rPr>
          <w:rFonts w:ascii="Times New Roman" w:hAnsi="Times New Roman" w:cs="Times New Roman"/>
          <w:sz w:val="24"/>
          <w:szCs w:val="24"/>
        </w:rPr>
        <w:t xml:space="preserve">Департаменте экономического </w:t>
      </w:r>
      <w:r w:rsidR="00647DE1" w:rsidRPr="00E1228C">
        <w:rPr>
          <w:rFonts w:ascii="Times New Roman" w:hAnsi="Times New Roman" w:cs="Times New Roman"/>
          <w:sz w:val="24"/>
          <w:szCs w:val="24"/>
        </w:rPr>
        <w:lastRenderedPageBreak/>
        <w:t xml:space="preserve">развития и проектного управления </w:t>
      </w:r>
      <w:r w:rsidRPr="00E1228C">
        <w:rPr>
          <w:rFonts w:ascii="Times New Roman" w:hAnsi="Times New Roman" w:cs="Times New Roman"/>
          <w:sz w:val="24"/>
          <w:szCs w:val="24"/>
        </w:rPr>
        <w:t>положительное заключение при первичной экспертизе от общего количества проектов муниципальных программ города Югорска и проектов постановлений администрации города Югорска о внесении изменений в утвержденные муниципальные программы города Югорска».</w:t>
      </w:r>
    </w:p>
    <w:p w:rsidR="00D8189C" w:rsidRPr="00E1228C" w:rsidRDefault="00D8189C" w:rsidP="00BA5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качество подготовки ГРБС проектов муниципальных программ города Югорска, проектов постановлений администрации города Югорска о внесении изменений в утвержденные муниципальные программы города Югорска.</w:t>
      </w:r>
    </w:p>
    <w:p w:rsidR="00BA55EE" w:rsidRPr="00E1228C" w:rsidRDefault="00D8189C" w:rsidP="00BA5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Оценка показателя производилась на основании данных, представленных</w:t>
      </w:r>
      <w:r w:rsidR="00647DE1" w:rsidRPr="00E1228C">
        <w:rPr>
          <w:rFonts w:ascii="Times New Roman" w:hAnsi="Times New Roman" w:cs="Times New Roman"/>
          <w:sz w:val="24"/>
          <w:szCs w:val="24"/>
        </w:rPr>
        <w:t xml:space="preserve"> Департаментом экономического развития и проектного управления</w:t>
      </w:r>
      <w:r w:rsidR="00BA55EE" w:rsidRPr="00E12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89C" w:rsidRPr="00E1228C" w:rsidRDefault="00BA55EE" w:rsidP="00BA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В оценке качества финансового менеджмента по данному показателю не участвуют Дума города Югорска, </w:t>
      </w:r>
      <w:r w:rsidR="00117F76" w:rsidRPr="00E1228C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Pr="00E1228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D8189C" w:rsidRPr="00E1228C">
        <w:rPr>
          <w:rFonts w:ascii="Times New Roman" w:hAnsi="Times New Roman" w:cs="Times New Roman"/>
          <w:sz w:val="24"/>
          <w:szCs w:val="24"/>
        </w:rPr>
        <w:t>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</w:t>
      </w:r>
      <w:r w:rsidRPr="00E1228C">
        <w:rPr>
          <w:rFonts w:ascii="Times New Roman" w:hAnsi="Times New Roman" w:cs="Times New Roman"/>
          <w:sz w:val="24"/>
          <w:szCs w:val="24"/>
        </w:rPr>
        <w:t>, т</w:t>
      </w:r>
      <w:r w:rsidR="003B556E" w:rsidRPr="00E1228C">
        <w:rPr>
          <w:rFonts w:ascii="Times New Roman" w:hAnsi="Times New Roman" w:cs="Times New Roman"/>
          <w:sz w:val="24"/>
          <w:szCs w:val="24"/>
        </w:rPr>
        <w:t>ак как</w:t>
      </w:r>
      <w:r w:rsidRPr="00E1228C">
        <w:rPr>
          <w:rFonts w:ascii="Times New Roman" w:hAnsi="Times New Roman" w:cs="Times New Roman"/>
          <w:sz w:val="24"/>
          <w:szCs w:val="24"/>
        </w:rPr>
        <w:t xml:space="preserve"> они не являются ответственными исполнителями муниципальных программ города Югорска</w:t>
      </w:r>
      <w:r w:rsidR="00D8189C" w:rsidRPr="00E1228C">
        <w:rPr>
          <w:rFonts w:ascii="Times New Roman" w:hAnsi="Times New Roman" w:cs="Times New Roman"/>
          <w:sz w:val="24"/>
          <w:szCs w:val="24"/>
        </w:rPr>
        <w:t>.</w:t>
      </w:r>
    </w:p>
    <w:p w:rsidR="00BA55EE" w:rsidRPr="00E1228C" w:rsidRDefault="00D8189C" w:rsidP="00BA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Значение показателя по остальным ГАБС составило </w:t>
      </w:r>
      <w:r w:rsidR="00F20552" w:rsidRPr="00E1228C">
        <w:rPr>
          <w:rFonts w:ascii="Times New Roman" w:hAnsi="Times New Roman" w:cs="Times New Roman"/>
          <w:sz w:val="24"/>
          <w:szCs w:val="24"/>
        </w:rPr>
        <w:t>100,0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 </w:t>
      </w:r>
      <w:r w:rsidR="00BA55EE" w:rsidRPr="00E1228C">
        <w:rPr>
          <w:rFonts w:ascii="Times New Roman" w:hAnsi="Times New Roman" w:cs="Times New Roman"/>
          <w:sz w:val="24"/>
          <w:szCs w:val="24"/>
        </w:rPr>
        <w:t>(в 201</w:t>
      </w:r>
      <w:r w:rsidR="0096733A" w:rsidRPr="00E1228C">
        <w:rPr>
          <w:rFonts w:ascii="Times New Roman" w:hAnsi="Times New Roman" w:cs="Times New Roman"/>
          <w:sz w:val="24"/>
          <w:szCs w:val="24"/>
        </w:rPr>
        <w:t>7</w:t>
      </w:r>
      <w:r w:rsidR="00BA55EE"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96733A" w:rsidRPr="00E1228C">
        <w:rPr>
          <w:rFonts w:ascii="Times New Roman" w:hAnsi="Times New Roman" w:cs="Times New Roman"/>
          <w:sz w:val="24"/>
          <w:szCs w:val="24"/>
        </w:rPr>
        <w:t>100</w:t>
      </w:r>
      <w:r w:rsidR="00F20552" w:rsidRPr="00E1228C">
        <w:rPr>
          <w:rFonts w:ascii="Times New Roman" w:hAnsi="Times New Roman" w:cs="Times New Roman"/>
          <w:sz w:val="24"/>
          <w:szCs w:val="24"/>
        </w:rPr>
        <w:t>,0</w:t>
      </w:r>
      <w:r w:rsidR="00BA55EE" w:rsidRPr="00E1228C">
        <w:rPr>
          <w:rFonts w:ascii="Times New Roman" w:hAnsi="Times New Roman" w:cs="Times New Roman"/>
          <w:sz w:val="24"/>
          <w:szCs w:val="24"/>
        </w:rPr>
        <w:t xml:space="preserve"> баллов).</w:t>
      </w:r>
      <w:r w:rsidR="00E07420" w:rsidRPr="00E1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89C" w:rsidRPr="00E1228C" w:rsidRDefault="00D8189C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11) Показатель 1.11</w:t>
      </w:r>
      <w:r w:rsidR="00444661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«Доля проектов муниципальных программ города Югорска, проектов постановлений администрации города Югорска о внесении изменений в утвержденные муниципальные программы города Югорска, получивших в </w:t>
      </w:r>
      <w:r w:rsidR="00E70A59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>епартаменте финансов положительное заключение при первичной экспертизе от общего количества проектов муниципальных программ города Югорска и проектов постановлений администрации города Югорска о внесении изменений в утвержденные муниципальные программы города Югорска».</w:t>
      </w:r>
    </w:p>
    <w:p w:rsidR="00D8189C" w:rsidRPr="00E1228C" w:rsidRDefault="00D8189C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качество подготовки ГРБС проектов муниципальных программ города Югорска, проектов постановлений администрации города Югорска о внесении изменений в утвержденные муниципальные программы города Югорска.</w:t>
      </w:r>
    </w:p>
    <w:p w:rsidR="00BA55EE" w:rsidRPr="00E1228C" w:rsidRDefault="00BA55EE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В оценке качества финансового менеджмента по данному показателю не участвуют Дума города Югорска, </w:t>
      </w:r>
      <w:r w:rsidR="00117F76" w:rsidRPr="00E1228C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отношении 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самоуправления», </w:t>
      </w:r>
      <w:r w:rsidR="00980747">
        <w:rPr>
          <w:rFonts w:ascii="Times New Roman" w:hAnsi="Times New Roman" w:cs="Times New Roman"/>
          <w:sz w:val="24"/>
          <w:szCs w:val="24"/>
        </w:rPr>
        <w:t>так как</w:t>
      </w:r>
      <w:r w:rsidRPr="00E1228C">
        <w:rPr>
          <w:rFonts w:ascii="Times New Roman" w:hAnsi="Times New Roman" w:cs="Times New Roman"/>
          <w:sz w:val="24"/>
          <w:szCs w:val="24"/>
        </w:rPr>
        <w:t xml:space="preserve"> они не являются ответственными исполнителями муниципальных программ города Югорска.</w:t>
      </w:r>
    </w:p>
    <w:p w:rsidR="00D8189C" w:rsidRPr="00E1228C" w:rsidRDefault="00BA55EE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Оценка показателя по Управлению </w:t>
      </w:r>
      <w:r w:rsidR="00DD0CAF" w:rsidRPr="00E1228C">
        <w:rPr>
          <w:rFonts w:ascii="Times New Roman" w:hAnsi="Times New Roman" w:cs="Times New Roman"/>
          <w:sz w:val="24"/>
          <w:szCs w:val="24"/>
        </w:rPr>
        <w:t>культуры</w:t>
      </w:r>
      <w:r w:rsidRPr="00E1228C">
        <w:rPr>
          <w:rFonts w:ascii="Times New Roman" w:hAnsi="Times New Roman" w:cs="Times New Roman"/>
          <w:sz w:val="24"/>
          <w:szCs w:val="24"/>
        </w:rPr>
        <w:t xml:space="preserve"> самая низкая и составила </w:t>
      </w:r>
      <w:r w:rsidR="004F5E89" w:rsidRPr="00E1228C">
        <w:rPr>
          <w:rFonts w:ascii="Times New Roman" w:hAnsi="Times New Roman" w:cs="Times New Roman"/>
          <w:sz w:val="24"/>
          <w:szCs w:val="24"/>
        </w:rPr>
        <w:t>77,8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07446B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="00F20552" w:rsidRPr="00E1228C">
        <w:rPr>
          <w:rFonts w:ascii="Times New Roman" w:hAnsi="Times New Roman" w:cs="Times New Roman"/>
          <w:sz w:val="24"/>
          <w:szCs w:val="24"/>
        </w:rPr>
        <w:t>2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4800C7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города Югорска о внесении изменений в утвержденные муниципальные программы города Югорска получили отрицательные заключения </w:t>
      </w:r>
      <w:r w:rsidR="002440F4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 xml:space="preserve">епартамента финансов). </w:t>
      </w:r>
      <w:r w:rsidR="00D8189C" w:rsidRPr="00E1228C">
        <w:rPr>
          <w:rFonts w:ascii="Times New Roman" w:hAnsi="Times New Roman" w:cs="Times New Roman"/>
          <w:sz w:val="24"/>
          <w:szCs w:val="24"/>
        </w:rPr>
        <w:t>Оценка показателя по</w:t>
      </w:r>
      <w:r w:rsidR="00F20552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4F5E89" w:rsidRPr="00E1228C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  <w:r w:rsidR="00F20552" w:rsidRPr="00E1228C">
        <w:rPr>
          <w:rFonts w:ascii="Times New Roman" w:hAnsi="Times New Roman" w:cs="Times New Roman"/>
          <w:sz w:val="24"/>
          <w:szCs w:val="24"/>
        </w:rPr>
        <w:t>составила 96,3 балл</w:t>
      </w:r>
      <w:r w:rsidR="00E70A59" w:rsidRPr="00E1228C">
        <w:rPr>
          <w:rFonts w:ascii="Times New Roman" w:hAnsi="Times New Roman" w:cs="Times New Roman"/>
          <w:sz w:val="24"/>
          <w:szCs w:val="24"/>
        </w:rPr>
        <w:t>а</w:t>
      </w:r>
      <w:r w:rsidR="00F20552" w:rsidRPr="00E1228C">
        <w:rPr>
          <w:rFonts w:ascii="Times New Roman" w:hAnsi="Times New Roman" w:cs="Times New Roman"/>
          <w:sz w:val="24"/>
          <w:szCs w:val="24"/>
        </w:rPr>
        <w:t xml:space="preserve"> (1 проект постановления администрации города Югорска о внесении изменений в утвержденные муниципальные программы города Югорска не получил положительного заключения при первичной экспертизе), по</w:t>
      </w:r>
      <w:r w:rsidR="004F5E89" w:rsidRPr="00E1228C">
        <w:rPr>
          <w:rFonts w:ascii="Times New Roman" w:hAnsi="Times New Roman" w:cs="Times New Roman"/>
          <w:sz w:val="24"/>
          <w:szCs w:val="24"/>
        </w:rPr>
        <w:t xml:space="preserve"> Департаменту муниципальной собственности и градостроительства составила 88,9 балла (2 проекта постановления администрации города Югорска о внесении изменений в утвержденные муниципальные программы города Югорска получили отрицательные заключения Департамента финансов), по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0F186B" w:rsidRPr="00E1228C">
        <w:rPr>
          <w:rFonts w:ascii="Times New Roman" w:hAnsi="Times New Roman" w:cs="Times New Roman"/>
          <w:sz w:val="24"/>
          <w:szCs w:val="24"/>
        </w:rPr>
        <w:t xml:space="preserve">Управлению социальной политики 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4F5E89" w:rsidRPr="00E1228C">
        <w:rPr>
          <w:rFonts w:ascii="Times New Roman" w:hAnsi="Times New Roman" w:cs="Times New Roman"/>
          <w:sz w:val="24"/>
          <w:szCs w:val="24"/>
        </w:rPr>
        <w:t>85,7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E937C1" w:rsidRPr="00E1228C">
        <w:rPr>
          <w:rFonts w:ascii="Times New Roman" w:hAnsi="Times New Roman" w:cs="Times New Roman"/>
          <w:sz w:val="24"/>
          <w:szCs w:val="24"/>
        </w:rPr>
        <w:t>а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(</w:t>
      </w:r>
      <w:r w:rsidR="004F5E89" w:rsidRPr="00E1228C">
        <w:rPr>
          <w:rFonts w:ascii="Times New Roman" w:hAnsi="Times New Roman" w:cs="Times New Roman"/>
          <w:sz w:val="24"/>
          <w:szCs w:val="24"/>
        </w:rPr>
        <w:t>4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4F5E89" w:rsidRPr="00E1228C">
        <w:rPr>
          <w:rFonts w:ascii="Times New Roman" w:hAnsi="Times New Roman" w:cs="Times New Roman"/>
          <w:sz w:val="24"/>
          <w:szCs w:val="24"/>
        </w:rPr>
        <w:t>а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Югорска о внесении изменений в утвержденные муниципальные программы города Югорска </w:t>
      </w:r>
      <w:r w:rsidR="00D8189C" w:rsidRPr="00E1228C">
        <w:rPr>
          <w:rFonts w:ascii="Times New Roman" w:hAnsi="Times New Roman" w:cs="Times New Roman"/>
          <w:sz w:val="24"/>
          <w:szCs w:val="24"/>
        </w:rPr>
        <w:t>не получил</w:t>
      </w:r>
      <w:r w:rsidR="004F5E89" w:rsidRPr="00E1228C">
        <w:rPr>
          <w:rFonts w:ascii="Times New Roman" w:hAnsi="Times New Roman" w:cs="Times New Roman"/>
          <w:sz w:val="24"/>
          <w:szCs w:val="24"/>
        </w:rPr>
        <w:t>и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положительного заключения при первичной экспертизе</w:t>
      </w:r>
      <w:r w:rsidRPr="00E1228C">
        <w:rPr>
          <w:rFonts w:ascii="Times New Roman" w:hAnsi="Times New Roman" w:cs="Times New Roman"/>
          <w:sz w:val="24"/>
          <w:szCs w:val="24"/>
        </w:rPr>
        <w:t>)</w:t>
      </w:r>
      <w:r w:rsidR="00D8189C" w:rsidRPr="00E1228C">
        <w:rPr>
          <w:rFonts w:ascii="Times New Roman" w:hAnsi="Times New Roman" w:cs="Times New Roman"/>
          <w:sz w:val="24"/>
          <w:szCs w:val="24"/>
        </w:rPr>
        <w:t>.</w:t>
      </w:r>
    </w:p>
    <w:p w:rsidR="00BA55EE" w:rsidRPr="00E1228C" w:rsidRDefault="00D8189C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Значение показателя по остальным Г</w:t>
      </w:r>
      <w:r w:rsidR="00BA55EE" w:rsidRPr="00E1228C">
        <w:rPr>
          <w:rFonts w:ascii="Times New Roman" w:hAnsi="Times New Roman" w:cs="Times New Roman"/>
          <w:sz w:val="24"/>
          <w:szCs w:val="24"/>
        </w:rPr>
        <w:t>Р</w:t>
      </w:r>
      <w:r w:rsidRPr="00E1228C">
        <w:rPr>
          <w:rFonts w:ascii="Times New Roman" w:hAnsi="Times New Roman" w:cs="Times New Roman"/>
          <w:sz w:val="24"/>
          <w:szCs w:val="24"/>
        </w:rPr>
        <w:t>БС составило 100,0</w:t>
      </w:r>
      <w:r w:rsidR="00BA55EE" w:rsidRPr="00E1228C">
        <w:rPr>
          <w:rFonts w:ascii="Times New Roman" w:hAnsi="Times New Roman" w:cs="Times New Roman"/>
          <w:sz w:val="24"/>
          <w:szCs w:val="24"/>
        </w:rPr>
        <w:t xml:space="preserve"> баллов (максимальное значение).</w:t>
      </w:r>
    </w:p>
    <w:p w:rsidR="00BA55EE" w:rsidRPr="00E1228C" w:rsidRDefault="00BA55EE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4F5E89" w:rsidRPr="00E1228C">
        <w:rPr>
          <w:rFonts w:ascii="Times New Roman" w:hAnsi="Times New Roman" w:cs="Times New Roman"/>
          <w:sz w:val="24"/>
          <w:szCs w:val="24"/>
        </w:rPr>
        <w:t>92,7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балла, что </w:t>
      </w:r>
      <w:r w:rsidR="004F5E89" w:rsidRPr="00E1228C">
        <w:rPr>
          <w:rFonts w:ascii="Times New Roman" w:hAnsi="Times New Roman" w:cs="Times New Roman"/>
          <w:sz w:val="24"/>
          <w:szCs w:val="24"/>
        </w:rPr>
        <w:t>ниже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уровня 201</w:t>
      </w:r>
      <w:r w:rsidR="004F5E89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</w:t>
      </w:r>
      <w:r w:rsidR="00F20552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на </w:t>
      </w:r>
      <w:r w:rsidR="004F5E89" w:rsidRPr="00E1228C">
        <w:rPr>
          <w:rFonts w:ascii="Times New Roman" w:hAnsi="Times New Roman" w:cs="Times New Roman"/>
          <w:sz w:val="24"/>
          <w:szCs w:val="24"/>
        </w:rPr>
        <w:t>3,0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E937C1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4F5E89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</w:t>
      </w:r>
      <w:r w:rsidR="00E937C1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4F5E89" w:rsidRPr="00E1228C">
        <w:rPr>
          <w:rFonts w:ascii="Times New Roman" w:hAnsi="Times New Roman" w:cs="Times New Roman"/>
          <w:sz w:val="24"/>
          <w:szCs w:val="24"/>
        </w:rPr>
        <w:t>95,7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E937C1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12) Показатель 1.12</w:t>
      </w:r>
      <w:r w:rsidR="00CB0148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«Качество планирования расходов: доля суммы изменений в сводную бюджетную роспись и бюджетную роспись ГРБС за счет перераспределения ассигнований внутри ГРБС».</w:t>
      </w:r>
    </w:p>
    <w:p w:rsidR="00FD4707" w:rsidRPr="00E1228C" w:rsidRDefault="00FD4707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При расчете показателя учитывалась общая сумма ассигнований в уведомлениях об изменении ассигнований в отчетном периоде в случае увеличения бюджетных ассигнований за счет передвижки по разделам, подразделам, КЦСР, КВР, КОСГУ и дополнительным кодам расходов на основа</w:t>
      </w:r>
      <w:r w:rsidR="0014526E">
        <w:rPr>
          <w:rFonts w:ascii="Times New Roman" w:hAnsi="Times New Roman" w:cs="Times New Roman"/>
          <w:sz w:val="24"/>
          <w:szCs w:val="24"/>
        </w:rPr>
        <w:t>нии обращений ГРБС, не связанных</w:t>
      </w:r>
      <w:r w:rsidRPr="00E1228C">
        <w:rPr>
          <w:rFonts w:ascii="Times New Roman" w:hAnsi="Times New Roman" w:cs="Times New Roman"/>
          <w:sz w:val="24"/>
          <w:szCs w:val="24"/>
        </w:rPr>
        <w:t xml:space="preserve"> с изменением бюджетной классификации </w:t>
      </w:r>
      <w:r w:rsidRPr="00E1228C">
        <w:rPr>
          <w:rFonts w:ascii="Times New Roman" w:hAnsi="Times New Roman" w:cs="Times New Roman"/>
          <w:sz w:val="24"/>
          <w:szCs w:val="24"/>
        </w:rPr>
        <w:lastRenderedPageBreak/>
        <w:t>расходов и дополнительным выделением бюджетных ассигнований в связи с уточнением бюджета города</w:t>
      </w:r>
      <w:r w:rsidR="002440F4" w:rsidRPr="00E1228C">
        <w:rPr>
          <w:rFonts w:ascii="Times New Roman" w:hAnsi="Times New Roman" w:cs="Times New Roman"/>
          <w:sz w:val="24"/>
          <w:szCs w:val="24"/>
        </w:rPr>
        <w:t>,</w:t>
      </w:r>
      <w:r w:rsidRPr="00E1228C">
        <w:rPr>
          <w:rFonts w:ascii="Times New Roman" w:hAnsi="Times New Roman" w:cs="Times New Roman"/>
          <w:sz w:val="24"/>
          <w:szCs w:val="24"/>
        </w:rPr>
        <w:t xml:space="preserve"> внесенных в сводную бюджетную роспись и бюджетные росписи ГАБС </w:t>
      </w:r>
      <w:r w:rsidR="002440F4" w:rsidRPr="00E1228C">
        <w:rPr>
          <w:rFonts w:ascii="Times New Roman" w:hAnsi="Times New Roman" w:cs="Times New Roman"/>
          <w:sz w:val="24"/>
          <w:szCs w:val="24"/>
        </w:rPr>
        <w:t>в соответствии со статьей 217 Бюджетного кодекса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Р</w:t>
      </w:r>
      <w:r w:rsidR="002440F4" w:rsidRPr="00E1228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1228C">
        <w:rPr>
          <w:rFonts w:ascii="Times New Roman" w:hAnsi="Times New Roman" w:cs="Times New Roman"/>
          <w:sz w:val="24"/>
          <w:szCs w:val="24"/>
        </w:rPr>
        <w:t>Ф</w:t>
      </w:r>
      <w:r w:rsidR="002440F4" w:rsidRPr="00E1228C">
        <w:rPr>
          <w:rFonts w:ascii="Times New Roman" w:hAnsi="Times New Roman" w:cs="Times New Roman"/>
          <w:sz w:val="24"/>
          <w:szCs w:val="24"/>
        </w:rPr>
        <w:t>едерации</w:t>
      </w:r>
      <w:r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Pr="00E1228C">
        <w:rPr>
          <w:rFonts w:ascii="Times New Roman" w:hAnsi="Times New Roman" w:cs="Times New Roman"/>
          <w:bCs/>
          <w:sz w:val="24"/>
        </w:rPr>
        <w:t xml:space="preserve">Порядком составления и ведения сводной бюджетной </w:t>
      </w:r>
      <w:r w:rsidR="007A41BE" w:rsidRPr="00E1228C">
        <w:rPr>
          <w:rFonts w:ascii="Times New Roman" w:hAnsi="Times New Roman" w:cs="Times New Roman"/>
          <w:bCs/>
          <w:sz w:val="24"/>
        </w:rPr>
        <w:t>росписи бюджета города Югорска,</w:t>
      </w:r>
      <w:r w:rsidRPr="00E1228C">
        <w:rPr>
          <w:rFonts w:ascii="Times New Roman" w:hAnsi="Times New Roman" w:cs="Times New Roman"/>
          <w:bCs/>
          <w:sz w:val="24"/>
        </w:rPr>
        <w:t xml:space="preserve">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</w:t>
      </w:r>
      <w:r w:rsidR="007A41BE" w:rsidRPr="00E1228C">
        <w:rPr>
          <w:rFonts w:ascii="Times New Roman" w:hAnsi="Times New Roman" w:cs="Times New Roman"/>
          <w:bCs/>
          <w:sz w:val="24"/>
        </w:rPr>
        <w:t xml:space="preserve"> и лимитов бюджетных обязательств города Югорска</w:t>
      </w:r>
      <w:r w:rsidRPr="00E1228C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r w:rsidR="00BC2713" w:rsidRPr="00E1228C">
        <w:rPr>
          <w:rFonts w:ascii="Times New Roman" w:hAnsi="Times New Roman" w:cs="Times New Roman"/>
          <w:sz w:val="24"/>
          <w:szCs w:val="24"/>
        </w:rPr>
        <w:t>заместителя главы администрации города – директора д</w:t>
      </w:r>
      <w:r w:rsidRPr="00E1228C">
        <w:rPr>
          <w:rFonts w:ascii="Times New Roman" w:hAnsi="Times New Roman" w:cs="Times New Roman"/>
          <w:sz w:val="24"/>
          <w:szCs w:val="24"/>
        </w:rPr>
        <w:t xml:space="preserve">епартамента финансов от </w:t>
      </w:r>
      <w:r w:rsidR="007A41BE" w:rsidRPr="00E1228C">
        <w:rPr>
          <w:rFonts w:ascii="Times New Roman" w:hAnsi="Times New Roman" w:cs="Times New Roman"/>
          <w:sz w:val="24"/>
          <w:szCs w:val="24"/>
        </w:rPr>
        <w:t>28</w:t>
      </w:r>
      <w:r w:rsidRPr="00E1228C">
        <w:rPr>
          <w:rFonts w:ascii="Times New Roman" w:hAnsi="Times New Roman" w:cs="Times New Roman"/>
          <w:sz w:val="24"/>
          <w:szCs w:val="24"/>
        </w:rPr>
        <w:t>.12.201</w:t>
      </w:r>
      <w:r w:rsidR="007A41BE" w:rsidRPr="00E1228C">
        <w:rPr>
          <w:rFonts w:ascii="Times New Roman" w:hAnsi="Times New Roman" w:cs="Times New Roman"/>
          <w:sz w:val="24"/>
          <w:szCs w:val="24"/>
        </w:rPr>
        <w:t>5 № 44п (с изменениями от 01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  <w:r w:rsidR="007A41BE" w:rsidRPr="00E1228C">
        <w:rPr>
          <w:rFonts w:ascii="Times New Roman" w:hAnsi="Times New Roman" w:cs="Times New Roman"/>
          <w:sz w:val="24"/>
          <w:szCs w:val="24"/>
        </w:rPr>
        <w:t>06</w:t>
      </w:r>
      <w:r w:rsidRPr="00E1228C">
        <w:rPr>
          <w:rFonts w:ascii="Times New Roman" w:hAnsi="Times New Roman" w:cs="Times New Roman"/>
          <w:sz w:val="24"/>
          <w:szCs w:val="24"/>
        </w:rPr>
        <w:t>.201</w:t>
      </w:r>
      <w:r w:rsidR="007A41BE" w:rsidRPr="00E1228C">
        <w:rPr>
          <w:rFonts w:ascii="Times New Roman" w:hAnsi="Times New Roman" w:cs="Times New Roman"/>
          <w:sz w:val="24"/>
          <w:szCs w:val="24"/>
        </w:rPr>
        <w:t>6</w:t>
      </w:r>
      <w:r w:rsidR="004800C7" w:rsidRPr="00E1228C">
        <w:rPr>
          <w:rFonts w:ascii="Times New Roman" w:hAnsi="Times New Roman" w:cs="Times New Roman"/>
          <w:sz w:val="24"/>
          <w:szCs w:val="24"/>
        </w:rPr>
        <w:t xml:space="preserve"> № 25п, от 26.12.2017</w:t>
      </w:r>
      <w:r w:rsidR="00570200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EF2F97" w:rsidRPr="00E1228C">
        <w:rPr>
          <w:rFonts w:ascii="Times New Roman" w:hAnsi="Times New Roman" w:cs="Times New Roman"/>
          <w:sz w:val="24"/>
          <w:szCs w:val="24"/>
        </w:rPr>
        <w:t>№ </w:t>
      </w:r>
      <w:r w:rsidR="004800C7" w:rsidRPr="00E1228C">
        <w:rPr>
          <w:rFonts w:ascii="Times New Roman" w:hAnsi="Times New Roman" w:cs="Times New Roman"/>
          <w:sz w:val="24"/>
          <w:szCs w:val="24"/>
        </w:rPr>
        <w:t>61п</w:t>
      </w:r>
      <w:r w:rsidRPr="00E1228C">
        <w:rPr>
          <w:rFonts w:ascii="Times New Roman" w:hAnsi="Times New Roman" w:cs="Times New Roman"/>
          <w:sz w:val="24"/>
          <w:szCs w:val="24"/>
        </w:rPr>
        <w:t>), в общем объеме утвержденных бюджетных ассигнований по ГАБС.</w:t>
      </w:r>
    </w:p>
    <w:p w:rsidR="00FB7643" w:rsidRPr="00E1228C" w:rsidRDefault="00FB7643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Большое количество оформленных справок о внесении изменений в сводную бюджетную роспись бюджета города Югорска и значительные суммы изменений бюджетных ассигнований свидетельствуют о некачественном планировании ГРБС соответствующих расходов.</w:t>
      </w:r>
      <w:r w:rsidR="00711B84" w:rsidRPr="00E1228C">
        <w:rPr>
          <w:rFonts w:ascii="Times New Roman" w:hAnsi="Times New Roman" w:cs="Times New Roman"/>
          <w:sz w:val="24"/>
          <w:szCs w:val="24"/>
        </w:rPr>
        <w:t xml:space="preserve"> Целевым ориентиром для ГРБС является минимальный объём вносимых изменений в сводную бюджетную роспись и бюджетную роспись ГРБС.</w:t>
      </w:r>
    </w:p>
    <w:p w:rsidR="00711B84" w:rsidRPr="00E1228C" w:rsidRDefault="00711B84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4F5E89" w:rsidRPr="00E1228C">
        <w:rPr>
          <w:rFonts w:ascii="Times New Roman" w:hAnsi="Times New Roman" w:cs="Times New Roman"/>
          <w:sz w:val="24"/>
          <w:szCs w:val="24"/>
        </w:rPr>
        <w:t>90,9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9F4798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4F5E89" w:rsidRPr="00E1228C">
        <w:rPr>
          <w:rFonts w:ascii="Times New Roman" w:hAnsi="Times New Roman" w:cs="Times New Roman"/>
          <w:sz w:val="24"/>
          <w:szCs w:val="24"/>
        </w:rPr>
        <w:t>ниже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4F5E89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4F5E89" w:rsidRPr="00E1228C">
        <w:rPr>
          <w:rFonts w:ascii="Times New Roman" w:hAnsi="Times New Roman" w:cs="Times New Roman"/>
          <w:sz w:val="24"/>
          <w:szCs w:val="24"/>
        </w:rPr>
        <w:t>6,4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балла (в 201</w:t>
      </w:r>
      <w:r w:rsidR="004F5E89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4F5E89" w:rsidRPr="00E1228C">
        <w:rPr>
          <w:rFonts w:ascii="Times New Roman" w:hAnsi="Times New Roman" w:cs="Times New Roman"/>
          <w:sz w:val="24"/>
          <w:szCs w:val="24"/>
        </w:rPr>
        <w:t>97,3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7F6ADB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F83E95" w:rsidRPr="00E1228C" w:rsidRDefault="00F83E95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Наилучшие оценки </w:t>
      </w:r>
      <w:r w:rsidR="00D43FD6" w:rsidRPr="00E1228C">
        <w:rPr>
          <w:rFonts w:ascii="Times New Roman" w:hAnsi="Times New Roman" w:cs="Times New Roman"/>
          <w:sz w:val="24"/>
          <w:szCs w:val="24"/>
        </w:rPr>
        <w:t xml:space="preserve">(выше среднего значения) </w:t>
      </w:r>
      <w:r w:rsidRPr="00E1228C">
        <w:rPr>
          <w:rFonts w:ascii="Times New Roman" w:hAnsi="Times New Roman" w:cs="Times New Roman"/>
          <w:sz w:val="24"/>
          <w:szCs w:val="24"/>
        </w:rPr>
        <w:t>по данному показателю имеют</w:t>
      </w:r>
      <w:r w:rsidR="00BB2C6F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7E6BC5" w:rsidRPr="00E1228C">
        <w:rPr>
          <w:rFonts w:ascii="Times New Roman" w:hAnsi="Times New Roman" w:cs="Times New Roman"/>
          <w:sz w:val="24"/>
          <w:szCs w:val="24"/>
        </w:rPr>
        <w:t>6</w:t>
      </w:r>
      <w:r w:rsidR="00D43FD6" w:rsidRPr="00E1228C">
        <w:rPr>
          <w:rFonts w:ascii="Times New Roman" w:hAnsi="Times New Roman" w:cs="Times New Roman"/>
          <w:sz w:val="24"/>
          <w:szCs w:val="24"/>
        </w:rPr>
        <w:t xml:space="preserve"> из 11 оцениваемых ГРБС:</w:t>
      </w:r>
      <w:r w:rsidR="00264CBE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E43EC0" w:rsidRPr="00E1228C">
        <w:rPr>
          <w:rFonts w:ascii="Times New Roman" w:hAnsi="Times New Roman" w:cs="Times New Roman"/>
          <w:sz w:val="24"/>
          <w:szCs w:val="24"/>
        </w:rPr>
        <w:t>МКУ «Централизованная бухгалтерия», Администрация города Югорска, МКУ «Служба обеспечения органов местного самоуправления», Управление образования, Департамент муниципальной собственности и градостроительства, Управление культуры</w:t>
      </w:r>
      <w:r w:rsidR="007E6BC5" w:rsidRPr="00E1228C">
        <w:rPr>
          <w:rFonts w:ascii="Times New Roman" w:hAnsi="Times New Roman" w:cs="Times New Roman"/>
          <w:sz w:val="24"/>
          <w:szCs w:val="24"/>
        </w:rPr>
        <w:t>.</w:t>
      </w:r>
      <w:r w:rsidR="00D43FD6" w:rsidRPr="00E1228C">
        <w:rPr>
          <w:rFonts w:ascii="Times New Roman" w:hAnsi="Times New Roman" w:cs="Times New Roman"/>
          <w:sz w:val="24"/>
          <w:szCs w:val="24"/>
        </w:rPr>
        <w:t xml:space="preserve"> Доля суммы ассигнований в уведомлениях об изменении ассигнований в отчетном периоде за счет перераспределения ассигнований внутри ГРБС в общем объеме бюджетных ассигнований данных ГРБС, согласно сводной бюджетной росписи</w:t>
      </w:r>
      <w:r w:rsidR="00980747">
        <w:rPr>
          <w:rFonts w:ascii="Times New Roman" w:hAnsi="Times New Roman" w:cs="Times New Roman"/>
          <w:sz w:val="24"/>
          <w:szCs w:val="24"/>
        </w:rPr>
        <w:t xml:space="preserve"> бюджета города Югорска</w:t>
      </w:r>
      <w:r w:rsidR="00D43FD6" w:rsidRPr="00E1228C">
        <w:rPr>
          <w:rFonts w:ascii="Times New Roman" w:hAnsi="Times New Roman" w:cs="Times New Roman"/>
          <w:sz w:val="24"/>
          <w:szCs w:val="24"/>
        </w:rPr>
        <w:t xml:space="preserve"> с учетом внесенных в нее изменений по состоянию на конец отчетного периода составила менее </w:t>
      </w:r>
      <w:r w:rsidR="00E43EC0" w:rsidRPr="00E1228C">
        <w:rPr>
          <w:rFonts w:ascii="Times New Roman" w:hAnsi="Times New Roman" w:cs="Times New Roman"/>
          <w:sz w:val="24"/>
          <w:szCs w:val="24"/>
        </w:rPr>
        <w:t>10,0%</w:t>
      </w:r>
      <w:r w:rsidR="00D43FD6" w:rsidRPr="00E1228C">
        <w:rPr>
          <w:rFonts w:ascii="Times New Roman" w:hAnsi="Times New Roman" w:cs="Times New Roman"/>
          <w:sz w:val="24"/>
          <w:szCs w:val="24"/>
        </w:rPr>
        <w:t>.</w:t>
      </w:r>
    </w:p>
    <w:p w:rsidR="00D43FD6" w:rsidRPr="00E1228C" w:rsidRDefault="00D43FD6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Наихудшая оценка присвоена </w:t>
      </w:r>
      <w:r w:rsidR="00E43EC0" w:rsidRPr="00E1228C">
        <w:rPr>
          <w:rFonts w:ascii="Times New Roman" w:hAnsi="Times New Roman" w:cs="Times New Roman"/>
          <w:sz w:val="24"/>
          <w:szCs w:val="24"/>
        </w:rPr>
        <w:t>Управлению социальной политики</w:t>
      </w:r>
      <w:r w:rsidRPr="00E1228C">
        <w:rPr>
          <w:rFonts w:ascii="Times New Roman" w:hAnsi="Times New Roman" w:cs="Times New Roman"/>
          <w:sz w:val="24"/>
          <w:szCs w:val="24"/>
        </w:rPr>
        <w:t xml:space="preserve"> – </w:t>
      </w:r>
      <w:r w:rsidR="00E43EC0" w:rsidRPr="00E1228C">
        <w:rPr>
          <w:rFonts w:ascii="Times New Roman" w:hAnsi="Times New Roman" w:cs="Times New Roman"/>
          <w:sz w:val="24"/>
          <w:szCs w:val="24"/>
        </w:rPr>
        <w:t>76,0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E43EC0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1228C" w:rsidRDefault="00D8189C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13) Показатель 1.13</w:t>
      </w:r>
      <w:r w:rsidR="001B1417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«Соблюдение сроков представления ГРБС фрагментов реестров расходных обязательств в </w:t>
      </w:r>
      <w:r w:rsidR="003B556E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финансов».</w:t>
      </w:r>
    </w:p>
    <w:p w:rsidR="00D8189C" w:rsidRPr="00E1228C" w:rsidRDefault="00D8189C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</w:t>
      </w:r>
      <w:r w:rsidR="00117F76" w:rsidRPr="00E1228C">
        <w:rPr>
          <w:rFonts w:ascii="Times New Roman" w:hAnsi="Times New Roman" w:cs="Times New Roman"/>
          <w:sz w:val="24"/>
          <w:szCs w:val="24"/>
        </w:rPr>
        <w:t>Департаменту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="008A7498" w:rsidRPr="00E1228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E1228C">
        <w:rPr>
          <w:rFonts w:ascii="Times New Roman" w:hAnsi="Times New Roman" w:cs="Times New Roman"/>
          <w:sz w:val="24"/>
          <w:szCs w:val="24"/>
        </w:rPr>
        <w:t>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 не оценивался</w:t>
      </w:r>
      <w:r w:rsidR="008A7498" w:rsidRPr="00E1228C">
        <w:rPr>
          <w:rFonts w:ascii="Times New Roman" w:hAnsi="Times New Roman" w:cs="Times New Roman"/>
          <w:sz w:val="24"/>
          <w:szCs w:val="24"/>
        </w:rPr>
        <w:t>, т</w:t>
      </w:r>
      <w:r w:rsidR="003B556E" w:rsidRPr="00E1228C">
        <w:rPr>
          <w:rFonts w:ascii="Times New Roman" w:hAnsi="Times New Roman" w:cs="Times New Roman"/>
          <w:sz w:val="24"/>
          <w:szCs w:val="24"/>
        </w:rPr>
        <w:t>ак как</w:t>
      </w:r>
      <w:r w:rsidR="008A7498" w:rsidRPr="00E1228C">
        <w:rPr>
          <w:rFonts w:ascii="Times New Roman" w:hAnsi="Times New Roman" w:cs="Times New Roman"/>
          <w:sz w:val="24"/>
          <w:szCs w:val="24"/>
        </w:rPr>
        <w:t xml:space="preserve"> они не формируют фрагменты реестров расходных обязательств (расходные обязательства данных учреждений входят в состав реестра расходных обязательств Администрации города Югорска).</w:t>
      </w:r>
    </w:p>
    <w:p w:rsidR="00D8189C" w:rsidRPr="00E1228C" w:rsidRDefault="00D8189C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8A7498" w:rsidRPr="00E1228C">
        <w:rPr>
          <w:rFonts w:ascii="Times New Roman" w:hAnsi="Times New Roman" w:cs="Times New Roman"/>
          <w:sz w:val="24"/>
          <w:szCs w:val="24"/>
        </w:rPr>
        <w:t>показателя по остальным 8 ГР</w:t>
      </w:r>
      <w:r w:rsidRPr="00E1228C">
        <w:rPr>
          <w:rFonts w:ascii="Times New Roman" w:hAnsi="Times New Roman" w:cs="Times New Roman"/>
          <w:sz w:val="24"/>
          <w:szCs w:val="24"/>
        </w:rPr>
        <w:t>БС составила 100,0 баллов.</w:t>
      </w:r>
    </w:p>
    <w:p w:rsidR="00D8189C" w:rsidRPr="00E1228C" w:rsidRDefault="00D8189C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14) Показатель 1.14</w:t>
      </w:r>
      <w:r w:rsidR="008C51B6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</w:t>
      </w:r>
      <w:r w:rsidR="000D0EBD" w:rsidRPr="00E1228C">
        <w:rPr>
          <w:rFonts w:ascii="Times New Roman" w:hAnsi="Times New Roman" w:cs="Times New Roman"/>
          <w:sz w:val="24"/>
          <w:szCs w:val="24"/>
        </w:rPr>
        <w:t>Наличие/отсутствие необоснованных направлений расходов, включенных ГРБС в проект бюджета на очередной финансовый год и плановый период</w:t>
      </w:r>
      <w:r w:rsidRPr="00E1228C">
        <w:rPr>
          <w:rFonts w:ascii="Times New Roman" w:hAnsi="Times New Roman" w:cs="Times New Roman"/>
          <w:sz w:val="24"/>
          <w:szCs w:val="24"/>
        </w:rPr>
        <w:t>».</w:t>
      </w:r>
    </w:p>
    <w:p w:rsidR="00926E73" w:rsidRPr="00E1228C" w:rsidRDefault="00926E73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качество подготовки ГРБС проекта бюджета на очередной финансовый год и плановый период.</w:t>
      </w:r>
      <w:r w:rsidR="000E50A4" w:rsidRPr="00E1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8DA" w:rsidRPr="00E1228C" w:rsidRDefault="003F58DA" w:rsidP="00105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1056B4" w:rsidRPr="00E1228C">
        <w:rPr>
          <w:rFonts w:ascii="Times New Roman" w:hAnsi="Times New Roman" w:cs="Times New Roman"/>
          <w:sz w:val="24"/>
          <w:szCs w:val="24"/>
        </w:rPr>
        <w:t>100,0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A843FD" w:rsidRPr="00E1228C">
        <w:rPr>
          <w:rFonts w:ascii="Times New Roman" w:hAnsi="Times New Roman" w:cs="Times New Roman"/>
          <w:sz w:val="24"/>
          <w:szCs w:val="24"/>
        </w:rPr>
        <w:t>ов</w:t>
      </w:r>
      <w:r w:rsidR="001056B4" w:rsidRPr="00E1228C">
        <w:rPr>
          <w:rFonts w:ascii="Times New Roman" w:hAnsi="Times New Roman" w:cs="Times New Roman"/>
          <w:sz w:val="24"/>
          <w:szCs w:val="24"/>
        </w:rPr>
        <w:t xml:space="preserve"> (максимальное значение) </w:t>
      </w:r>
      <w:r w:rsidRPr="00E1228C">
        <w:rPr>
          <w:rFonts w:ascii="Times New Roman" w:hAnsi="Times New Roman" w:cs="Times New Roman"/>
          <w:sz w:val="24"/>
          <w:szCs w:val="24"/>
        </w:rPr>
        <w:t>(в 201</w:t>
      </w:r>
      <w:r w:rsidR="00356C3A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</w:t>
      </w:r>
      <w:r w:rsidR="001056B4" w:rsidRPr="00E1228C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E1228C">
        <w:rPr>
          <w:rFonts w:ascii="Times New Roman" w:hAnsi="Times New Roman" w:cs="Times New Roman"/>
          <w:sz w:val="24"/>
          <w:szCs w:val="24"/>
        </w:rPr>
        <w:t xml:space="preserve">составляла </w:t>
      </w:r>
      <w:r w:rsidR="001056B4" w:rsidRPr="00E1228C">
        <w:rPr>
          <w:rFonts w:ascii="Times New Roman" w:hAnsi="Times New Roman" w:cs="Times New Roman"/>
          <w:sz w:val="24"/>
          <w:szCs w:val="24"/>
        </w:rPr>
        <w:t>100,0</w:t>
      </w:r>
      <w:r w:rsidR="00451743">
        <w:rPr>
          <w:rFonts w:ascii="Times New Roman" w:hAnsi="Times New Roman" w:cs="Times New Roman"/>
          <w:sz w:val="24"/>
          <w:szCs w:val="24"/>
        </w:rPr>
        <w:t xml:space="preserve"> баллов), так как департаментом финансов администрации города Югорска ГРБС не направлялись письма</w:t>
      </w:r>
      <w:r w:rsidR="007D001E">
        <w:rPr>
          <w:rFonts w:ascii="Times New Roman" w:hAnsi="Times New Roman" w:cs="Times New Roman"/>
          <w:sz w:val="24"/>
          <w:szCs w:val="24"/>
        </w:rPr>
        <w:t xml:space="preserve"> об отсутствии правовых обоснований планирования расходов.</w:t>
      </w:r>
    </w:p>
    <w:p w:rsidR="00EB2DF3" w:rsidRPr="00E1228C" w:rsidRDefault="00D8189C" w:rsidP="00215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15) Показател</w:t>
      </w:r>
      <w:r w:rsidR="00EB2DF3" w:rsidRPr="00E1228C">
        <w:rPr>
          <w:rFonts w:ascii="Times New Roman" w:hAnsi="Times New Roman" w:cs="Times New Roman"/>
          <w:sz w:val="24"/>
          <w:szCs w:val="24"/>
        </w:rPr>
        <w:t>и</w:t>
      </w:r>
      <w:r w:rsidRPr="00E1228C">
        <w:rPr>
          <w:rFonts w:ascii="Times New Roman" w:hAnsi="Times New Roman" w:cs="Times New Roman"/>
          <w:sz w:val="24"/>
          <w:szCs w:val="24"/>
        </w:rPr>
        <w:t xml:space="preserve"> 1.15</w:t>
      </w:r>
      <w:r w:rsidR="00670559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«Определение объема финансового обеспечения выполнения муниципальных заданий на оказание муниципальными учреждениями муниципальных услуг на основе нормативных затрат»</w:t>
      </w:r>
      <w:r w:rsidR="00EB2DF3" w:rsidRPr="00E1228C">
        <w:rPr>
          <w:rFonts w:ascii="Times New Roman" w:hAnsi="Times New Roman" w:cs="Times New Roman"/>
          <w:sz w:val="24"/>
          <w:szCs w:val="24"/>
        </w:rPr>
        <w:t>; 1.16</w:t>
      </w:r>
      <w:r w:rsidR="00BE2BF5" w:rsidRPr="00E1228C">
        <w:rPr>
          <w:rFonts w:ascii="Times New Roman" w:hAnsi="Times New Roman" w:cs="Times New Roman"/>
          <w:sz w:val="24"/>
          <w:szCs w:val="24"/>
        </w:rPr>
        <w:t>.</w:t>
      </w:r>
      <w:r w:rsidR="00EB2DF3" w:rsidRPr="00E1228C">
        <w:rPr>
          <w:rFonts w:ascii="Times New Roman" w:hAnsi="Times New Roman" w:cs="Times New Roman"/>
          <w:sz w:val="24"/>
          <w:szCs w:val="24"/>
        </w:rPr>
        <w:t xml:space="preserve"> «Наличие результатов контроля за выполнением муниципальных заданий на предоставление муниципальных услуг (выполнение работ) юридическим и физическим лицам в соответствии с утвержденным порядком»; 1.17</w:t>
      </w:r>
      <w:r w:rsidR="00BE2BF5" w:rsidRPr="00E1228C">
        <w:rPr>
          <w:rFonts w:ascii="Times New Roman" w:hAnsi="Times New Roman" w:cs="Times New Roman"/>
          <w:sz w:val="24"/>
          <w:szCs w:val="24"/>
        </w:rPr>
        <w:t>.</w:t>
      </w:r>
      <w:r w:rsidR="00EB2DF3" w:rsidRPr="00E1228C">
        <w:rPr>
          <w:rFonts w:ascii="Times New Roman" w:hAnsi="Times New Roman" w:cs="Times New Roman"/>
          <w:sz w:val="24"/>
          <w:szCs w:val="24"/>
        </w:rPr>
        <w:t xml:space="preserve"> «Изучение мнения населения о качестве оказания муниципальных услуг (выполнения работ) в соответствии с установленным порядком».</w:t>
      </w:r>
    </w:p>
    <w:p w:rsidR="00EB2DF3" w:rsidRPr="00E1228C" w:rsidRDefault="00EB2DF3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Данные показатели по Думе города Югорска, Департаменту финансов, Администрации города Югорска, МКУ «Централизованная бухгалтерия», МКУ «Служба обеспечения органов местного самоуправления», Департаменту жилищно-коммунального и строительного комплекса, не выполняющих функции учредителей в отношении муниципальных учреждений, не оценивался.</w:t>
      </w:r>
    </w:p>
    <w:p w:rsidR="00EB2DF3" w:rsidRPr="00E1228C" w:rsidRDefault="00EB2DF3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Значение показателей по всем оцениваемым ГРБС составило 100,0 баллов (максимальное значение) (в 201</w:t>
      </w:r>
      <w:r w:rsidR="00356C3A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</w:t>
      </w:r>
      <w:r w:rsidR="003F58DA" w:rsidRPr="00E1228C">
        <w:rPr>
          <w:rFonts w:ascii="Times New Roman" w:hAnsi="Times New Roman" w:cs="Times New Roman"/>
          <w:sz w:val="24"/>
          <w:szCs w:val="24"/>
        </w:rPr>
        <w:t>финансового менеджмента по данны</w:t>
      </w:r>
      <w:r w:rsidRPr="00E1228C">
        <w:rPr>
          <w:rFonts w:ascii="Times New Roman" w:hAnsi="Times New Roman" w:cs="Times New Roman"/>
          <w:sz w:val="24"/>
          <w:szCs w:val="24"/>
        </w:rPr>
        <w:t>м показател</w:t>
      </w:r>
      <w:r w:rsidR="003F58DA" w:rsidRPr="00E1228C">
        <w:rPr>
          <w:rFonts w:ascii="Times New Roman" w:hAnsi="Times New Roman" w:cs="Times New Roman"/>
          <w:sz w:val="24"/>
          <w:szCs w:val="24"/>
        </w:rPr>
        <w:t>ям</w:t>
      </w:r>
      <w:r w:rsidRPr="00E1228C">
        <w:rPr>
          <w:rFonts w:ascii="Times New Roman" w:hAnsi="Times New Roman" w:cs="Times New Roman"/>
          <w:sz w:val="24"/>
          <w:szCs w:val="24"/>
        </w:rPr>
        <w:t xml:space="preserve"> составляла по 100,0 баллов).</w:t>
      </w:r>
    </w:p>
    <w:p w:rsidR="002E212E" w:rsidRPr="00E1228C" w:rsidRDefault="002E212E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lastRenderedPageBreak/>
        <w:t>16) Показатель 1.18. «</w:t>
      </w:r>
      <w:r w:rsidR="00205875" w:rsidRPr="00E1228C">
        <w:rPr>
          <w:rFonts w:ascii="Times New Roman" w:hAnsi="Times New Roman" w:cs="Times New Roman"/>
          <w:sz w:val="24"/>
          <w:szCs w:val="24"/>
        </w:rPr>
        <w:t>Полнота предложений по введению новых (увеличению действующих) расходных обязательств, представленных ГРБС для внесения изменений в решение Думы города о бюджете»</w:t>
      </w:r>
      <w:r w:rsidR="00945BA4" w:rsidRPr="00E1228C">
        <w:rPr>
          <w:rFonts w:ascii="Times New Roman" w:hAnsi="Times New Roman" w:cs="Times New Roman"/>
          <w:sz w:val="24"/>
          <w:szCs w:val="24"/>
        </w:rPr>
        <w:t>.</w:t>
      </w:r>
    </w:p>
    <w:p w:rsidR="00205875" w:rsidRPr="00E1228C" w:rsidRDefault="00636714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качество работы по подготовке обоснований новых (увеличению действующих) расходных обязательств для внесения изменений в решение Думы города о бюджете.</w:t>
      </w:r>
    </w:p>
    <w:p w:rsidR="00636714" w:rsidRPr="00E1228C" w:rsidRDefault="00B21318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Оценка показателя по </w:t>
      </w:r>
      <w:r w:rsidR="00945BA4" w:rsidRPr="00E1228C">
        <w:rPr>
          <w:rFonts w:ascii="Times New Roman" w:hAnsi="Times New Roman" w:cs="Times New Roman"/>
          <w:sz w:val="24"/>
          <w:szCs w:val="24"/>
        </w:rPr>
        <w:t xml:space="preserve">Департаменту финансов, Департаменту жилищно-коммунального и строительного комплекса, </w:t>
      </w:r>
      <w:r w:rsidR="005520DD" w:rsidRPr="00E1228C">
        <w:rPr>
          <w:rFonts w:ascii="Times New Roman" w:hAnsi="Times New Roman" w:cs="Times New Roman"/>
          <w:sz w:val="24"/>
          <w:szCs w:val="24"/>
        </w:rPr>
        <w:t>Администраци</w:t>
      </w:r>
      <w:r w:rsidR="00BC2713" w:rsidRPr="00E1228C">
        <w:rPr>
          <w:rFonts w:ascii="Times New Roman" w:hAnsi="Times New Roman" w:cs="Times New Roman"/>
          <w:sz w:val="24"/>
          <w:szCs w:val="24"/>
        </w:rPr>
        <w:t>и</w:t>
      </w:r>
      <w:r w:rsidR="005520DD" w:rsidRPr="00E1228C">
        <w:rPr>
          <w:rFonts w:ascii="Times New Roman" w:hAnsi="Times New Roman" w:cs="Times New Roman"/>
          <w:sz w:val="24"/>
          <w:szCs w:val="24"/>
        </w:rPr>
        <w:t xml:space="preserve"> города Югорска </w:t>
      </w:r>
      <w:r w:rsidRPr="00E1228C">
        <w:rPr>
          <w:rFonts w:ascii="Times New Roman" w:hAnsi="Times New Roman" w:cs="Times New Roman"/>
          <w:sz w:val="24"/>
          <w:szCs w:val="24"/>
        </w:rPr>
        <w:t>составила 100,0 баллов</w:t>
      </w:r>
      <w:r w:rsidR="00181322" w:rsidRPr="00E1228C">
        <w:rPr>
          <w:rFonts w:ascii="Times New Roman" w:hAnsi="Times New Roman" w:cs="Times New Roman"/>
          <w:sz w:val="24"/>
          <w:szCs w:val="24"/>
        </w:rPr>
        <w:t xml:space="preserve"> (максимальное значение)</w:t>
      </w:r>
      <w:r w:rsidRPr="00E1228C">
        <w:rPr>
          <w:rFonts w:ascii="Times New Roman" w:hAnsi="Times New Roman" w:cs="Times New Roman"/>
          <w:sz w:val="24"/>
          <w:szCs w:val="24"/>
        </w:rPr>
        <w:t>,</w:t>
      </w:r>
      <w:r w:rsidR="00B26D5C" w:rsidRPr="00E1228C">
        <w:rPr>
          <w:rFonts w:ascii="Times New Roman" w:hAnsi="Times New Roman" w:cs="Times New Roman"/>
          <w:sz w:val="24"/>
          <w:szCs w:val="24"/>
        </w:rPr>
        <w:t xml:space="preserve"> ГРБС достаточно полно обосновал</w:t>
      </w:r>
      <w:r w:rsidR="00F7088D" w:rsidRPr="00E1228C">
        <w:rPr>
          <w:rFonts w:ascii="Times New Roman" w:hAnsi="Times New Roman" w:cs="Times New Roman"/>
          <w:sz w:val="24"/>
          <w:szCs w:val="24"/>
        </w:rPr>
        <w:t>и</w:t>
      </w:r>
      <w:r w:rsidR="00B26D5C" w:rsidRPr="00E1228C">
        <w:rPr>
          <w:rFonts w:ascii="Times New Roman" w:hAnsi="Times New Roman" w:cs="Times New Roman"/>
          <w:sz w:val="24"/>
          <w:szCs w:val="24"/>
        </w:rPr>
        <w:t xml:space="preserve"> предложения по введению новых (увеличению действующих) расходных обязательств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B21318" w:rsidRPr="00E1228C" w:rsidRDefault="00B21318" w:rsidP="00B21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356C3A" w:rsidRPr="00E1228C">
        <w:rPr>
          <w:rFonts w:ascii="Times New Roman" w:hAnsi="Times New Roman" w:cs="Times New Roman"/>
          <w:sz w:val="24"/>
          <w:szCs w:val="24"/>
        </w:rPr>
        <w:t>5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ГРБС</w:t>
      </w:r>
      <w:r w:rsidR="00945BA4" w:rsidRPr="00E1228C">
        <w:rPr>
          <w:rFonts w:ascii="Times New Roman" w:hAnsi="Times New Roman" w:cs="Times New Roman"/>
          <w:sz w:val="24"/>
          <w:szCs w:val="24"/>
        </w:rPr>
        <w:t xml:space="preserve"> (Управление образования, </w:t>
      </w:r>
      <w:r w:rsidR="005520DD" w:rsidRPr="00E1228C">
        <w:rPr>
          <w:rFonts w:ascii="Times New Roman" w:hAnsi="Times New Roman" w:cs="Times New Roman"/>
          <w:sz w:val="24"/>
          <w:szCs w:val="24"/>
        </w:rPr>
        <w:t xml:space="preserve">Управление культуры, </w:t>
      </w:r>
      <w:r w:rsidR="00945BA4" w:rsidRPr="00E1228C">
        <w:rPr>
          <w:rFonts w:ascii="Times New Roman" w:hAnsi="Times New Roman" w:cs="Times New Roman"/>
          <w:sz w:val="24"/>
          <w:szCs w:val="24"/>
        </w:rPr>
        <w:t xml:space="preserve">Управление социальной политики, </w:t>
      </w:r>
      <w:r w:rsidR="00D01A3A" w:rsidRPr="00E1228C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градостроительства)</w:t>
      </w:r>
      <w:r w:rsidR="00356C3A" w:rsidRPr="00E1228C">
        <w:rPr>
          <w:rFonts w:ascii="Times New Roman" w:hAnsi="Times New Roman" w:cs="Times New Roman"/>
          <w:sz w:val="24"/>
          <w:szCs w:val="24"/>
        </w:rPr>
        <w:t>, МКУ «Служба обеспечения органов местного самоуправления»</w:t>
      </w:r>
      <w:r w:rsidR="00181322" w:rsidRPr="00E1228C">
        <w:rPr>
          <w:rFonts w:ascii="Times New Roman" w:hAnsi="Times New Roman" w:cs="Times New Roman"/>
          <w:sz w:val="24"/>
          <w:szCs w:val="24"/>
        </w:rPr>
        <w:t xml:space="preserve"> не </w:t>
      </w:r>
      <w:r w:rsidR="00A843FD" w:rsidRPr="00E1228C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181322" w:rsidRPr="00E1228C">
        <w:rPr>
          <w:rFonts w:ascii="Times New Roman" w:hAnsi="Times New Roman" w:cs="Times New Roman"/>
          <w:sz w:val="24"/>
          <w:szCs w:val="24"/>
        </w:rPr>
        <w:t>обосновал</w:t>
      </w:r>
      <w:r w:rsidR="00BC2713" w:rsidRPr="00E1228C">
        <w:rPr>
          <w:rFonts w:ascii="Times New Roman" w:hAnsi="Times New Roman" w:cs="Times New Roman"/>
          <w:sz w:val="24"/>
          <w:szCs w:val="24"/>
        </w:rPr>
        <w:t>и</w:t>
      </w:r>
      <w:r w:rsidR="00181322" w:rsidRPr="00E1228C">
        <w:rPr>
          <w:rFonts w:ascii="Times New Roman" w:hAnsi="Times New Roman" w:cs="Times New Roman"/>
          <w:sz w:val="24"/>
          <w:szCs w:val="24"/>
        </w:rPr>
        <w:t xml:space="preserve"> предложения по введению новых (увеличению действующих) расходных обязательств</w:t>
      </w:r>
      <w:r w:rsidR="00B42629">
        <w:rPr>
          <w:rFonts w:ascii="Times New Roman" w:hAnsi="Times New Roman" w:cs="Times New Roman"/>
          <w:sz w:val="24"/>
          <w:szCs w:val="24"/>
        </w:rPr>
        <w:t>.</w:t>
      </w:r>
    </w:p>
    <w:p w:rsidR="00B26D5C" w:rsidRPr="00E1228C" w:rsidRDefault="00F31EE9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5A6">
        <w:rPr>
          <w:rFonts w:ascii="Times New Roman" w:hAnsi="Times New Roman" w:cs="Times New Roman"/>
          <w:sz w:val="24"/>
          <w:szCs w:val="24"/>
        </w:rPr>
        <w:t>Показатель не оценивался по</w:t>
      </w:r>
      <w:r w:rsidR="00D01A3A" w:rsidRPr="00A925A6">
        <w:rPr>
          <w:rFonts w:ascii="Times New Roman" w:hAnsi="Times New Roman" w:cs="Times New Roman"/>
          <w:sz w:val="24"/>
          <w:szCs w:val="24"/>
        </w:rPr>
        <w:t xml:space="preserve"> </w:t>
      </w:r>
      <w:r w:rsidR="00E46DF5" w:rsidRPr="00A925A6">
        <w:rPr>
          <w:rFonts w:ascii="Times New Roman" w:hAnsi="Times New Roman" w:cs="Times New Roman"/>
          <w:sz w:val="24"/>
          <w:szCs w:val="24"/>
        </w:rPr>
        <w:t>Департамент</w:t>
      </w:r>
      <w:r w:rsidR="00BC2713" w:rsidRPr="00A925A6">
        <w:rPr>
          <w:rFonts w:ascii="Times New Roman" w:hAnsi="Times New Roman" w:cs="Times New Roman"/>
          <w:sz w:val="24"/>
          <w:szCs w:val="24"/>
        </w:rPr>
        <w:t>у</w:t>
      </w:r>
      <w:r w:rsidR="00E46DF5" w:rsidRPr="00A925A6">
        <w:rPr>
          <w:rFonts w:ascii="Times New Roman" w:hAnsi="Times New Roman" w:cs="Times New Roman"/>
          <w:sz w:val="24"/>
          <w:szCs w:val="24"/>
        </w:rPr>
        <w:t xml:space="preserve"> экономического развития и проектного управления</w:t>
      </w:r>
      <w:r w:rsidR="00D01A3A" w:rsidRPr="00A925A6">
        <w:rPr>
          <w:rFonts w:ascii="Times New Roman" w:hAnsi="Times New Roman" w:cs="Times New Roman"/>
          <w:sz w:val="24"/>
          <w:szCs w:val="24"/>
        </w:rPr>
        <w:t xml:space="preserve"> (в отношении МАУ «Многофункциональный центр предоставления государст</w:t>
      </w:r>
      <w:r w:rsidR="00BB3487" w:rsidRPr="00A925A6">
        <w:rPr>
          <w:rFonts w:ascii="Times New Roman" w:hAnsi="Times New Roman" w:cs="Times New Roman"/>
          <w:sz w:val="24"/>
          <w:szCs w:val="24"/>
        </w:rPr>
        <w:t>венных и муниципальных услуг»)</w:t>
      </w:r>
      <w:r w:rsidR="00BC2713" w:rsidRPr="00A925A6">
        <w:rPr>
          <w:rFonts w:ascii="Times New Roman" w:hAnsi="Times New Roman" w:cs="Times New Roman"/>
          <w:sz w:val="24"/>
          <w:szCs w:val="24"/>
        </w:rPr>
        <w:t>,</w:t>
      </w:r>
      <w:r w:rsidRPr="00A925A6">
        <w:rPr>
          <w:rFonts w:ascii="Times New Roman" w:hAnsi="Times New Roman" w:cs="Times New Roman"/>
          <w:sz w:val="24"/>
          <w:szCs w:val="24"/>
        </w:rPr>
        <w:t xml:space="preserve"> так как ГРБС </w:t>
      </w:r>
      <w:r w:rsidR="00B26D5C" w:rsidRPr="00A925A6">
        <w:rPr>
          <w:rFonts w:ascii="Times New Roman" w:hAnsi="Times New Roman" w:cs="Times New Roman"/>
          <w:sz w:val="24"/>
          <w:szCs w:val="24"/>
        </w:rPr>
        <w:t>не направлял</w:t>
      </w:r>
      <w:r w:rsidR="00B42629" w:rsidRPr="00A925A6">
        <w:rPr>
          <w:rFonts w:ascii="Times New Roman" w:hAnsi="Times New Roman" w:cs="Times New Roman"/>
          <w:sz w:val="24"/>
          <w:szCs w:val="24"/>
        </w:rPr>
        <w:t xml:space="preserve"> в Департамент финансов</w:t>
      </w:r>
      <w:r w:rsidR="00B26D5C" w:rsidRPr="00A925A6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C37A1" w:rsidRPr="00A925A6">
        <w:rPr>
          <w:rFonts w:ascii="Times New Roman" w:hAnsi="Times New Roman" w:cs="Times New Roman"/>
          <w:sz w:val="24"/>
          <w:szCs w:val="24"/>
        </w:rPr>
        <w:t>201</w:t>
      </w:r>
      <w:r w:rsidR="00356C3A" w:rsidRPr="00A925A6">
        <w:rPr>
          <w:rFonts w:ascii="Times New Roman" w:hAnsi="Times New Roman" w:cs="Times New Roman"/>
          <w:sz w:val="24"/>
          <w:szCs w:val="24"/>
        </w:rPr>
        <w:t>8</w:t>
      </w:r>
      <w:r w:rsidR="007C37A1" w:rsidRPr="00A925A6">
        <w:rPr>
          <w:rFonts w:ascii="Times New Roman" w:hAnsi="Times New Roman" w:cs="Times New Roman"/>
          <w:sz w:val="24"/>
          <w:szCs w:val="24"/>
        </w:rPr>
        <w:t xml:space="preserve"> </w:t>
      </w:r>
      <w:r w:rsidR="00B26D5C" w:rsidRPr="00A925A6">
        <w:rPr>
          <w:rFonts w:ascii="Times New Roman" w:hAnsi="Times New Roman" w:cs="Times New Roman"/>
          <w:sz w:val="24"/>
          <w:szCs w:val="24"/>
        </w:rPr>
        <w:t>финансового года письма с предложениями по введению новых (увеличению дейс</w:t>
      </w:r>
      <w:r w:rsidRPr="00A925A6">
        <w:rPr>
          <w:rFonts w:ascii="Times New Roman" w:hAnsi="Times New Roman" w:cs="Times New Roman"/>
          <w:sz w:val="24"/>
          <w:szCs w:val="24"/>
        </w:rPr>
        <w:t>твующих) расходных обязательств.</w:t>
      </w:r>
    </w:p>
    <w:p w:rsidR="00B26D5C" w:rsidRPr="00E1228C" w:rsidRDefault="00E44ADA" w:rsidP="00D01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356C3A" w:rsidRPr="00E1228C">
        <w:rPr>
          <w:rFonts w:ascii="Times New Roman" w:hAnsi="Times New Roman" w:cs="Times New Roman"/>
          <w:sz w:val="24"/>
          <w:szCs w:val="24"/>
        </w:rPr>
        <w:t>37,5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="005520DD" w:rsidRPr="00E122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356C3A" w:rsidRPr="00E1228C">
        <w:rPr>
          <w:rFonts w:ascii="Times New Roman" w:hAnsi="Times New Roman" w:cs="Times New Roman"/>
          <w:sz w:val="24"/>
          <w:szCs w:val="24"/>
        </w:rPr>
        <w:t>ниже</w:t>
      </w:r>
      <w:r w:rsidR="005520DD" w:rsidRPr="00E1228C">
        <w:rPr>
          <w:rFonts w:ascii="Times New Roman" w:hAnsi="Times New Roman" w:cs="Times New Roman"/>
          <w:sz w:val="24"/>
          <w:szCs w:val="24"/>
        </w:rPr>
        <w:t xml:space="preserve"> уровня 201</w:t>
      </w:r>
      <w:r w:rsidR="00356C3A" w:rsidRPr="00E1228C">
        <w:rPr>
          <w:rFonts w:ascii="Times New Roman" w:hAnsi="Times New Roman" w:cs="Times New Roman"/>
          <w:sz w:val="24"/>
          <w:szCs w:val="24"/>
        </w:rPr>
        <w:t>7</w:t>
      </w:r>
      <w:r w:rsidR="005520DD" w:rsidRPr="00E1228C">
        <w:rPr>
          <w:rFonts w:ascii="Times New Roman" w:hAnsi="Times New Roman" w:cs="Times New Roman"/>
          <w:sz w:val="24"/>
          <w:szCs w:val="24"/>
        </w:rPr>
        <w:t xml:space="preserve"> года на 5,4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356C3A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356C3A" w:rsidRPr="00E1228C">
        <w:rPr>
          <w:rFonts w:ascii="Times New Roman" w:hAnsi="Times New Roman" w:cs="Times New Roman"/>
          <w:sz w:val="24"/>
          <w:szCs w:val="24"/>
        </w:rPr>
        <w:t>42,9</w:t>
      </w:r>
      <w:r w:rsidR="00D01A3A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EB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</w:t>
      </w:r>
      <w:r w:rsidR="002E212E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>) Показатель 1.19</w:t>
      </w:r>
      <w:r w:rsidR="00BE2BF5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«Проведение мониторинга качества финансового менеджмента, осуществляемого подведомственными ГРБС муниципальными учреждениями, в соответствии с утвержденным правовым актом ГРБС».</w:t>
      </w:r>
    </w:p>
    <w:p w:rsidR="00D8189C" w:rsidRPr="00E1228C" w:rsidRDefault="00D8189C" w:rsidP="00EB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целенаправленность работы ГРБС по совершенствованию финансового менеджмента. Целевой ориентир - проведение регулярного мониторинга качества финансового менеджмента, осуществляемого подведомственными ГРБС муниципальными учреждениями, ежегодное повышение уровня качества финансового менеджмента.</w:t>
      </w:r>
    </w:p>
    <w:p w:rsidR="00D8189C" w:rsidRPr="00E1228C" w:rsidRDefault="00D8189C" w:rsidP="00EB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по Думе города Югорска, Администрации города Югорска, МКУ «Централизованная бухгалтерия», МКУ «Служба обеспечения органов местного самоуправления», Департамент</w:t>
      </w:r>
      <w:r w:rsidR="00FB7643" w:rsidRPr="00E1228C">
        <w:rPr>
          <w:rFonts w:ascii="Times New Roman" w:hAnsi="Times New Roman" w:cs="Times New Roman"/>
          <w:sz w:val="24"/>
          <w:szCs w:val="24"/>
        </w:rPr>
        <w:t>у</w:t>
      </w:r>
      <w:r w:rsidRPr="00E1228C">
        <w:rPr>
          <w:rFonts w:ascii="Times New Roman" w:hAnsi="Times New Roman" w:cs="Times New Roman"/>
          <w:sz w:val="24"/>
          <w:szCs w:val="24"/>
        </w:rPr>
        <w:t xml:space="preserve"> финансов, Департаменту жилищно-коммунального и строительного комплекса, не имеющих подведомственной сети учреждений, не оценивался. </w:t>
      </w:r>
    </w:p>
    <w:p w:rsidR="00D8189C" w:rsidRPr="00E1228C" w:rsidRDefault="00FB7643" w:rsidP="00EB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по ГР</w:t>
      </w:r>
      <w:r w:rsidR="00D8189C" w:rsidRPr="00E1228C">
        <w:rPr>
          <w:rFonts w:ascii="Times New Roman" w:hAnsi="Times New Roman" w:cs="Times New Roman"/>
          <w:sz w:val="24"/>
          <w:szCs w:val="24"/>
        </w:rPr>
        <w:t>БС</w:t>
      </w:r>
      <w:r w:rsidRPr="00E1228C">
        <w:rPr>
          <w:rFonts w:ascii="Times New Roman" w:hAnsi="Times New Roman" w:cs="Times New Roman"/>
          <w:sz w:val="24"/>
          <w:szCs w:val="24"/>
        </w:rPr>
        <w:t>,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имеющим </w:t>
      </w:r>
      <w:r w:rsidRPr="00E1228C">
        <w:rPr>
          <w:rFonts w:ascii="Times New Roman" w:hAnsi="Times New Roman" w:cs="Times New Roman"/>
          <w:sz w:val="24"/>
          <w:szCs w:val="24"/>
        </w:rPr>
        <w:t xml:space="preserve">в </w:t>
      </w:r>
      <w:r w:rsidR="00D8189C" w:rsidRPr="00E1228C">
        <w:rPr>
          <w:rFonts w:ascii="Times New Roman" w:hAnsi="Times New Roman" w:cs="Times New Roman"/>
          <w:sz w:val="24"/>
          <w:szCs w:val="24"/>
        </w:rPr>
        <w:t>подведомственн</w:t>
      </w:r>
      <w:r w:rsidRPr="00E1228C">
        <w:rPr>
          <w:rFonts w:ascii="Times New Roman" w:hAnsi="Times New Roman" w:cs="Times New Roman"/>
          <w:sz w:val="24"/>
          <w:szCs w:val="24"/>
        </w:rPr>
        <w:t>ости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муниципальные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E1228C">
        <w:rPr>
          <w:rFonts w:ascii="Times New Roman" w:hAnsi="Times New Roman" w:cs="Times New Roman"/>
          <w:sz w:val="24"/>
          <w:szCs w:val="24"/>
        </w:rPr>
        <w:t>я, составил 0</w:t>
      </w:r>
      <w:r w:rsidR="00357F84" w:rsidRPr="00E1228C">
        <w:rPr>
          <w:rFonts w:ascii="Times New Roman" w:hAnsi="Times New Roman" w:cs="Times New Roman"/>
          <w:sz w:val="24"/>
          <w:szCs w:val="24"/>
        </w:rPr>
        <w:t>,0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886EEE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также все ГРБС имели оценки 0 баллов)</w:t>
      </w:r>
      <w:r w:rsidR="00A613C3">
        <w:rPr>
          <w:rFonts w:ascii="Times New Roman" w:hAnsi="Times New Roman" w:cs="Times New Roman"/>
          <w:sz w:val="24"/>
          <w:szCs w:val="24"/>
        </w:rPr>
        <w:t>, так как у ГРБС отсутствует нормативно – правовой акт по проведению мониторинга качества финансового менеджмента осуществляемыми подведомственными ГРБС муниципальными учреждениями и</w:t>
      </w:r>
      <w:r w:rsidR="00150118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A613C3">
        <w:rPr>
          <w:rFonts w:ascii="Times New Roman" w:hAnsi="Times New Roman" w:cs="Times New Roman"/>
          <w:sz w:val="24"/>
          <w:szCs w:val="24"/>
        </w:rPr>
        <w:t xml:space="preserve"> </w:t>
      </w:r>
      <w:r w:rsidR="00150118">
        <w:rPr>
          <w:rFonts w:ascii="Times New Roman" w:hAnsi="Times New Roman" w:cs="Times New Roman"/>
          <w:sz w:val="24"/>
          <w:szCs w:val="24"/>
        </w:rPr>
        <w:t>результаты мониторинга качества финансового менеджмента осуществляемыми подведомственными ГРБС муниципальными учреждениями.</w:t>
      </w:r>
    </w:p>
    <w:p w:rsidR="00D8189C" w:rsidRPr="00E1228C" w:rsidRDefault="00017079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</w:t>
      </w:r>
      <w:r w:rsidR="002E212E" w:rsidRPr="00E1228C">
        <w:rPr>
          <w:rFonts w:ascii="Times New Roman" w:hAnsi="Times New Roman" w:cs="Times New Roman"/>
          <w:sz w:val="24"/>
          <w:szCs w:val="24"/>
        </w:rPr>
        <w:t>8</w:t>
      </w:r>
      <w:r w:rsidR="00D8189C" w:rsidRPr="00E1228C">
        <w:rPr>
          <w:rFonts w:ascii="Times New Roman" w:hAnsi="Times New Roman" w:cs="Times New Roman"/>
          <w:sz w:val="24"/>
          <w:szCs w:val="24"/>
        </w:rPr>
        <w:t>) Показатель 1.20</w:t>
      </w:r>
      <w:r w:rsidR="0030633E" w:rsidRPr="00E1228C">
        <w:rPr>
          <w:rFonts w:ascii="Times New Roman" w:hAnsi="Times New Roman" w:cs="Times New Roman"/>
          <w:sz w:val="24"/>
          <w:szCs w:val="24"/>
        </w:rPr>
        <w:t>.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«Обеспечение открытости информации о ГРБС в отчетном году».</w:t>
      </w:r>
    </w:p>
    <w:p w:rsidR="00D8189C" w:rsidRPr="00E1228C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уровень открытости, прозрачности и подотчетности финансовой деятельности ГРБС.</w:t>
      </w:r>
    </w:p>
    <w:p w:rsidR="00D8189C" w:rsidRPr="00E1228C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При оценке показателя учитывалось наличие на официальном сайте </w:t>
      </w:r>
      <w:r w:rsidR="00C32262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E1228C">
        <w:rPr>
          <w:rFonts w:ascii="Times New Roman" w:hAnsi="Times New Roman" w:cs="Times New Roman"/>
          <w:sz w:val="24"/>
          <w:szCs w:val="24"/>
        </w:rPr>
        <w:t>города Югорска в сети Интернет по состоянию на дату предоставления данных для мониторинга следующей информации:</w:t>
      </w:r>
    </w:p>
    <w:p w:rsidR="00D8189C" w:rsidRPr="00E1228C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1) актуальных редакций муниципальных программ города Югорска, ответственным исполнителем которых является ГРБС;</w:t>
      </w:r>
    </w:p>
    <w:p w:rsidR="00D8189C" w:rsidRPr="00E1228C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2) отчетов о ходе реализации муниципальных программ города Югорска, ответственным исполнителем которых является ГРБС;</w:t>
      </w:r>
    </w:p>
    <w:p w:rsidR="00D8189C" w:rsidRPr="00E1228C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3) отчетов о деятельности ГРБС за отчетный год;</w:t>
      </w:r>
    </w:p>
    <w:p w:rsidR="00D8189C" w:rsidRPr="00E1228C" w:rsidRDefault="00EB2DF3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4</w:t>
      </w:r>
      <w:r w:rsidR="00D8189C" w:rsidRPr="00E1228C">
        <w:rPr>
          <w:rFonts w:ascii="Times New Roman" w:hAnsi="Times New Roman" w:cs="Times New Roman"/>
          <w:sz w:val="24"/>
          <w:szCs w:val="24"/>
        </w:rPr>
        <w:t>) результатов контроля за выполнением муниципальных заданий на предоставление муниципальных услуг юридическим и физическим лицам;</w:t>
      </w:r>
    </w:p>
    <w:p w:rsidR="00D8189C" w:rsidRPr="00E1228C" w:rsidRDefault="00EB2DF3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5</w:t>
      </w:r>
      <w:r w:rsidR="00D8189C" w:rsidRPr="00E1228C">
        <w:rPr>
          <w:rFonts w:ascii="Times New Roman" w:hAnsi="Times New Roman" w:cs="Times New Roman"/>
          <w:sz w:val="24"/>
          <w:szCs w:val="24"/>
        </w:rPr>
        <w:t>) результатов изучения мнения населения о качестве оказания муниципальных услуг (выполнения работ);</w:t>
      </w:r>
    </w:p>
    <w:p w:rsidR="00D8189C" w:rsidRPr="00E1228C" w:rsidRDefault="00EB2DF3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6</w:t>
      </w:r>
      <w:r w:rsidR="00D8189C" w:rsidRPr="00E1228C">
        <w:rPr>
          <w:rFonts w:ascii="Times New Roman" w:hAnsi="Times New Roman" w:cs="Times New Roman"/>
          <w:sz w:val="24"/>
          <w:szCs w:val="24"/>
        </w:rPr>
        <w:t>) результатов мониторинга выполнения подведомственными ГРБС муниципальными учреждениями муниципальных заданий на оказание муниципальных услуг (выполнение работ).</w:t>
      </w:r>
    </w:p>
    <w:p w:rsidR="00D8189C" w:rsidRPr="00E1228C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lastRenderedPageBreak/>
        <w:t>Показатель по Думе города Югорска, МКУ «Централизованная бухгалтерия», МКУ «Служба обеспечения органов местного самоуправления», не являющихся ответственным</w:t>
      </w:r>
      <w:r w:rsidR="00EB2DF3" w:rsidRPr="00E1228C">
        <w:rPr>
          <w:rFonts w:ascii="Times New Roman" w:hAnsi="Times New Roman" w:cs="Times New Roman"/>
          <w:sz w:val="24"/>
          <w:szCs w:val="24"/>
        </w:rPr>
        <w:t>и</w:t>
      </w:r>
      <w:r w:rsidRPr="00E1228C">
        <w:rPr>
          <w:rFonts w:ascii="Times New Roman" w:hAnsi="Times New Roman" w:cs="Times New Roman"/>
          <w:sz w:val="24"/>
          <w:szCs w:val="24"/>
        </w:rPr>
        <w:t xml:space="preserve"> исполнител</w:t>
      </w:r>
      <w:r w:rsidR="00EB2DF3" w:rsidRPr="00E1228C">
        <w:rPr>
          <w:rFonts w:ascii="Times New Roman" w:hAnsi="Times New Roman" w:cs="Times New Roman"/>
          <w:sz w:val="24"/>
          <w:szCs w:val="24"/>
        </w:rPr>
        <w:t>я</w:t>
      </w:r>
      <w:r w:rsidRPr="00E1228C">
        <w:rPr>
          <w:rFonts w:ascii="Times New Roman" w:hAnsi="Times New Roman" w:cs="Times New Roman"/>
          <w:sz w:val="24"/>
          <w:szCs w:val="24"/>
        </w:rPr>
        <w:t>м</w:t>
      </w:r>
      <w:r w:rsidR="00EB2DF3" w:rsidRPr="00E1228C">
        <w:rPr>
          <w:rFonts w:ascii="Times New Roman" w:hAnsi="Times New Roman" w:cs="Times New Roman"/>
          <w:sz w:val="24"/>
          <w:szCs w:val="24"/>
        </w:rPr>
        <w:t>и</w:t>
      </w:r>
      <w:r w:rsidRPr="00E1228C">
        <w:rPr>
          <w:rFonts w:ascii="Times New Roman" w:hAnsi="Times New Roman" w:cs="Times New Roman"/>
          <w:sz w:val="24"/>
          <w:szCs w:val="24"/>
        </w:rPr>
        <w:t xml:space="preserve"> муниципальных программ города Югорска, и н</w:t>
      </w:r>
      <w:r w:rsidR="00EB2DF3" w:rsidRPr="00E1228C">
        <w:rPr>
          <w:rFonts w:ascii="Times New Roman" w:hAnsi="Times New Roman" w:cs="Times New Roman"/>
          <w:sz w:val="24"/>
          <w:szCs w:val="24"/>
        </w:rPr>
        <w:t>е выполняющих функции учредителей</w:t>
      </w:r>
      <w:r w:rsidRPr="00E1228C">
        <w:rPr>
          <w:rFonts w:ascii="Times New Roman" w:hAnsi="Times New Roman" w:cs="Times New Roman"/>
          <w:sz w:val="24"/>
          <w:szCs w:val="24"/>
        </w:rPr>
        <w:t xml:space="preserve"> в отношении муниципальных учреждений, не оценивался.</w:t>
      </w:r>
    </w:p>
    <w:p w:rsidR="00D8189C" w:rsidRPr="00E1228C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Значение показателя по </w:t>
      </w:r>
      <w:r w:rsidR="00EB2DF3" w:rsidRPr="00E1228C">
        <w:rPr>
          <w:rFonts w:ascii="Times New Roman" w:hAnsi="Times New Roman" w:cs="Times New Roman"/>
          <w:sz w:val="24"/>
          <w:szCs w:val="24"/>
        </w:rPr>
        <w:t>всем оцениваемым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</w:t>
      </w:r>
      <w:r w:rsidR="00EB2DF3" w:rsidRPr="00E1228C">
        <w:rPr>
          <w:rFonts w:ascii="Times New Roman" w:hAnsi="Times New Roman" w:cs="Times New Roman"/>
          <w:sz w:val="24"/>
          <w:szCs w:val="24"/>
        </w:rPr>
        <w:t>Р</w:t>
      </w:r>
      <w:r w:rsidRPr="00E1228C">
        <w:rPr>
          <w:rFonts w:ascii="Times New Roman" w:hAnsi="Times New Roman" w:cs="Times New Roman"/>
          <w:sz w:val="24"/>
          <w:szCs w:val="24"/>
        </w:rPr>
        <w:t>БС составило 100,0 баллов (максимальное значение</w:t>
      </w:r>
      <w:r w:rsidR="00EB2DF3" w:rsidRPr="00E1228C">
        <w:rPr>
          <w:rFonts w:ascii="Times New Roman" w:hAnsi="Times New Roman" w:cs="Times New Roman"/>
          <w:sz w:val="24"/>
          <w:szCs w:val="24"/>
        </w:rPr>
        <w:t>) (в 201</w:t>
      </w:r>
      <w:r w:rsidR="00357F84" w:rsidRPr="00E1228C">
        <w:rPr>
          <w:rFonts w:ascii="Times New Roman" w:hAnsi="Times New Roman" w:cs="Times New Roman"/>
          <w:sz w:val="24"/>
          <w:szCs w:val="24"/>
        </w:rPr>
        <w:t>7</w:t>
      </w:r>
      <w:r w:rsidR="00EB2DF3"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</w:t>
      </w:r>
      <w:r w:rsidR="00881414" w:rsidRPr="00E1228C">
        <w:rPr>
          <w:rFonts w:ascii="Times New Roman" w:hAnsi="Times New Roman" w:cs="Times New Roman"/>
          <w:sz w:val="24"/>
          <w:szCs w:val="24"/>
        </w:rPr>
        <w:t xml:space="preserve"> данному показателю составляла 10</w:t>
      </w:r>
      <w:r w:rsidR="00EB2DF3" w:rsidRPr="00E1228C">
        <w:rPr>
          <w:rFonts w:ascii="Times New Roman" w:hAnsi="Times New Roman" w:cs="Times New Roman"/>
          <w:sz w:val="24"/>
          <w:szCs w:val="24"/>
        </w:rPr>
        <w:t>0,0 баллов)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5B6B3D" w:rsidRPr="00E1228C" w:rsidRDefault="005B6B3D" w:rsidP="00F53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89C" w:rsidRPr="00E1228C" w:rsidRDefault="00D8189C" w:rsidP="00D81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8C">
        <w:rPr>
          <w:rFonts w:ascii="Times New Roman" w:hAnsi="Times New Roman" w:cs="Times New Roman"/>
          <w:b/>
          <w:sz w:val="24"/>
          <w:szCs w:val="24"/>
        </w:rPr>
        <w:t>2. Оценка результатов исполнения бюджета</w:t>
      </w:r>
    </w:p>
    <w:p w:rsidR="00516E1E" w:rsidRPr="00E1228C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Для расчёта показателей Мониторинга в части исполнения бюджета использовались:</w:t>
      </w:r>
    </w:p>
    <w:p w:rsidR="00516E1E" w:rsidRPr="00E1228C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данные годовых отчётов ГАБС об исполнении бюджета за 201</w:t>
      </w:r>
      <w:r w:rsidR="004D0D3A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год, данные автоматизированно</w:t>
      </w:r>
      <w:r w:rsidR="0093005D" w:rsidRPr="00E1228C">
        <w:rPr>
          <w:rFonts w:ascii="Times New Roman" w:hAnsi="Times New Roman" w:cs="Times New Roman"/>
          <w:sz w:val="24"/>
          <w:szCs w:val="24"/>
        </w:rPr>
        <w:t>й системы «</w:t>
      </w:r>
      <w:r w:rsidRPr="00E1228C">
        <w:rPr>
          <w:rFonts w:ascii="Times New Roman" w:hAnsi="Times New Roman" w:cs="Times New Roman"/>
          <w:sz w:val="24"/>
          <w:szCs w:val="24"/>
        </w:rPr>
        <w:t>Бюджет</w:t>
      </w:r>
      <w:r w:rsidR="0093005D" w:rsidRPr="00E1228C">
        <w:rPr>
          <w:rFonts w:ascii="Times New Roman" w:hAnsi="Times New Roman" w:cs="Times New Roman"/>
          <w:sz w:val="24"/>
          <w:szCs w:val="24"/>
        </w:rPr>
        <w:t>»</w:t>
      </w:r>
      <w:r w:rsidRPr="00E1228C">
        <w:rPr>
          <w:rFonts w:ascii="Times New Roman" w:hAnsi="Times New Roman" w:cs="Times New Roman"/>
          <w:sz w:val="24"/>
          <w:szCs w:val="24"/>
        </w:rPr>
        <w:t xml:space="preserve"> о кассовом исполнении за 201</w:t>
      </w:r>
      <w:r w:rsidR="004D0D3A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расходов в необходимом для расчета показателей разрезах;</w:t>
      </w:r>
    </w:p>
    <w:p w:rsidR="00516E1E" w:rsidRPr="00E1228C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данные отчетов ГРБС о выполнении муниципальных заданий;</w:t>
      </w:r>
    </w:p>
    <w:p w:rsidR="00516E1E" w:rsidRPr="00E1228C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данные отчетов о реализации муниципальных программ города Югорска;</w:t>
      </w:r>
    </w:p>
    <w:p w:rsidR="00516E1E" w:rsidRPr="00E1228C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сопроводительные письма ГАБС о представлении информаций, документов и материалов.</w:t>
      </w:r>
    </w:p>
    <w:p w:rsidR="00CB39C5" w:rsidRPr="00E1228C" w:rsidRDefault="00CB39C5" w:rsidP="00CB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</w:t>
      </w:r>
      <w:r w:rsidR="006311A4" w:rsidRPr="00E1228C">
        <w:rPr>
          <w:rFonts w:ascii="Times New Roman" w:hAnsi="Times New Roman" w:cs="Times New Roman"/>
          <w:sz w:val="24"/>
          <w:szCs w:val="24"/>
        </w:rPr>
        <w:t>2</w:t>
      </w:r>
      <w:r w:rsidRPr="00E1228C">
        <w:rPr>
          <w:rFonts w:ascii="Times New Roman" w:hAnsi="Times New Roman" w:cs="Times New Roman"/>
          <w:sz w:val="24"/>
          <w:szCs w:val="24"/>
        </w:rPr>
        <w:t>-й группе показателей за 201</w:t>
      </w:r>
      <w:r w:rsidR="004D0D3A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составила</w:t>
      </w:r>
      <w:r w:rsidR="00E46DF5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CB7653" w:rsidRPr="00E1228C">
        <w:rPr>
          <w:rFonts w:ascii="Times New Roman" w:hAnsi="Times New Roman" w:cs="Times New Roman"/>
          <w:sz w:val="24"/>
          <w:szCs w:val="24"/>
        </w:rPr>
        <w:t>77,6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4B3513" w:rsidRPr="00E1228C">
        <w:rPr>
          <w:rFonts w:ascii="Times New Roman" w:hAnsi="Times New Roman" w:cs="Times New Roman"/>
          <w:sz w:val="24"/>
          <w:szCs w:val="24"/>
        </w:rPr>
        <w:t>балла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по 100</w:t>
      </w:r>
      <w:r w:rsidR="0093005D" w:rsidRPr="00E1228C">
        <w:rPr>
          <w:rFonts w:ascii="Times New Roman" w:hAnsi="Times New Roman" w:cs="Times New Roman"/>
          <w:sz w:val="24"/>
          <w:szCs w:val="24"/>
        </w:rPr>
        <w:t>,0</w:t>
      </w:r>
      <w:r w:rsidRPr="00E1228C">
        <w:rPr>
          <w:rFonts w:ascii="Times New Roman" w:hAnsi="Times New Roman" w:cs="Times New Roman"/>
          <w:sz w:val="24"/>
          <w:szCs w:val="24"/>
        </w:rPr>
        <w:t xml:space="preserve">-балльной шкале, что на </w:t>
      </w:r>
      <w:r w:rsidR="00CB7653" w:rsidRPr="00E1228C">
        <w:rPr>
          <w:rFonts w:ascii="Times New Roman" w:hAnsi="Times New Roman" w:cs="Times New Roman"/>
          <w:sz w:val="24"/>
          <w:szCs w:val="24"/>
        </w:rPr>
        <w:t>3,2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4D0D3A" w:rsidRPr="00E1228C">
        <w:rPr>
          <w:rFonts w:ascii="Times New Roman" w:hAnsi="Times New Roman" w:cs="Times New Roman"/>
          <w:sz w:val="24"/>
          <w:szCs w:val="24"/>
        </w:rPr>
        <w:t>ниже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значения за 201</w:t>
      </w:r>
      <w:r w:rsidR="004D0D3A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(в 201</w:t>
      </w:r>
      <w:r w:rsidR="004D0D3A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данной группе показателей составляла </w:t>
      </w:r>
      <w:r w:rsidR="004D0D3A" w:rsidRPr="00E1228C">
        <w:rPr>
          <w:rFonts w:ascii="Times New Roman" w:hAnsi="Times New Roman" w:cs="Times New Roman"/>
          <w:sz w:val="24"/>
          <w:szCs w:val="24"/>
        </w:rPr>
        <w:t>80,8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7F6ADB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534FA" w:rsidRPr="00E1228C" w:rsidRDefault="009C295C" w:rsidP="00CB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7</w:t>
      </w:r>
      <w:r w:rsidR="00CB39C5" w:rsidRPr="00E1228C">
        <w:rPr>
          <w:rFonts w:ascii="Times New Roman" w:hAnsi="Times New Roman" w:cs="Times New Roman"/>
          <w:sz w:val="24"/>
          <w:szCs w:val="24"/>
        </w:rPr>
        <w:t xml:space="preserve"> ГАБС или </w:t>
      </w:r>
      <w:r w:rsidRPr="00E1228C">
        <w:rPr>
          <w:rFonts w:ascii="Times New Roman" w:hAnsi="Times New Roman" w:cs="Times New Roman"/>
          <w:sz w:val="24"/>
          <w:szCs w:val="24"/>
        </w:rPr>
        <w:t>63,6</w:t>
      </w:r>
      <w:r w:rsidR="00CB39C5" w:rsidRPr="00E1228C">
        <w:rPr>
          <w:rFonts w:ascii="Times New Roman" w:hAnsi="Times New Roman" w:cs="Times New Roman"/>
          <w:sz w:val="24"/>
          <w:szCs w:val="24"/>
        </w:rPr>
        <w:t>% от общего количества оцениваемых ГАБС имеют значения балльной оценки качества финансового менеджмента выше среднего</w:t>
      </w:r>
      <w:r w:rsidR="00CB39C5" w:rsidRPr="00E1228C">
        <w:t xml:space="preserve"> </w:t>
      </w:r>
      <w:r w:rsidR="00CB39C5" w:rsidRPr="00E1228C">
        <w:rPr>
          <w:rFonts w:ascii="Times New Roman" w:hAnsi="Times New Roman" w:cs="Times New Roman"/>
          <w:sz w:val="24"/>
          <w:szCs w:val="24"/>
        </w:rPr>
        <w:t>(по убыванию баллов:</w:t>
      </w:r>
      <w:r w:rsidR="00CB39C5" w:rsidRPr="00E1228C">
        <w:t xml:space="preserve"> </w:t>
      </w:r>
      <w:r w:rsidR="00CB39C5" w:rsidRPr="00E1228C">
        <w:rPr>
          <w:rFonts w:ascii="Times New Roman" w:hAnsi="Times New Roman" w:cs="Times New Roman"/>
          <w:sz w:val="24"/>
          <w:szCs w:val="24"/>
        </w:rPr>
        <w:t xml:space="preserve">Департамент финансов – </w:t>
      </w:r>
      <w:r w:rsidRPr="00E1228C">
        <w:rPr>
          <w:rFonts w:ascii="Times New Roman" w:hAnsi="Times New Roman" w:cs="Times New Roman"/>
          <w:sz w:val="24"/>
          <w:szCs w:val="24"/>
        </w:rPr>
        <w:t>91,7</w:t>
      </w:r>
      <w:r w:rsidR="00CB39C5"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Pr="00E1228C">
        <w:rPr>
          <w:rFonts w:ascii="Times New Roman" w:hAnsi="Times New Roman" w:cs="Times New Roman"/>
          <w:sz w:val="24"/>
          <w:szCs w:val="24"/>
        </w:rPr>
        <w:t xml:space="preserve">Управление образования – 88,0, Департамент экономического развития и проектного управления (в отношении МАУ «Многофункциональный центр предоставления государственных и муниципальных услуг») – 87,5, </w:t>
      </w:r>
      <w:r w:rsidR="00CB39C5" w:rsidRPr="00E1228C">
        <w:rPr>
          <w:rFonts w:ascii="Times New Roman" w:hAnsi="Times New Roman" w:cs="Times New Roman"/>
          <w:sz w:val="24"/>
          <w:szCs w:val="24"/>
        </w:rPr>
        <w:t xml:space="preserve">Администрация города Югорска – </w:t>
      </w:r>
      <w:r w:rsidR="00264CBE" w:rsidRPr="00E1228C">
        <w:rPr>
          <w:rFonts w:ascii="Times New Roman" w:hAnsi="Times New Roman" w:cs="Times New Roman"/>
          <w:sz w:val="24"/>
          <w:szCs w:val="24"/>
        </w:rPr>
        <w:t>85,5</w:t>
      </w:r>
      <w:r w:rsidR="00CB39C5"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="00264CBE" w:rsidRPr="00E1228C">
        <w:rPr>
          <w:rFonts w:ascii="Times New Roman" w:hAnsi="Times New Roman" w:cs="Times New Roman"/>
          <w:sz w:val="24"/>
          <w:szCs w:val="24"/>
        </w:rPr>
        <w:t xml:space="preserve">Управление культуры – </w:t>
      </w:r>
      <w:r w:rsidRPr="00E1228C">
        <w:rPr>
          <w:rFonts w:ascii="Times New Roman" w:hAnsi="Times New Roman" w:cs="Times New Roman"/>
          <w:sz w:val="24"/>
          <w:szCs w:val="24"/>
        </w:rPr>
        <w:t>80,5</w:t>
      </w:r>
      <w:r w:rsidR="00264CBE" w:rsidRPr="00E1228C">
        <w:rPr>
          <w:rFonts w:ascii="Times New Roman" w:hAnsi="Times New Roman" w:cs="Times New Roman"/>
          <w:sz w:val="24"/>
          <w:szCs w:val="24"/>
        </w:rPr>
        <w:t xml:space="preserve">, Дума города Югорска – </w:t>
      </w:r>
      <w:r w:rsidRPr="00E1228C">
        <w:rPr>
          <w:rFonts w:ascii="Times New Roman" w:hAnsi="Times New Roman" w:cs="Times New Roman"/>
          <w:sz w:val="24"/>
          <w:szCs w:val="24"/>
        </w:rPr>
        <w:t>80,4. Департамент жилищно</w:t>
      </w:r>
      <w:r w:rsidR="00EF2F97" w:rsidRPr="00E1228C">
        <w:rPr>
          <w:rFonts w:ascii="Times New Roman" w:hAnsi="Times New Roman" w:cs="Times New Roman"/>
          <w:sz w:val="24"/>
          <w:szCs w:val="24"/>
        </w:rPr>
        <w:t>-</w:t>
      </w:r>
      <w:r w:rsidRPr="00E1228C">
        <w:rPr>
          <w:rFonts w:ascii="Times New Roman" w:hAnsi="Times New Roman" w:cs="Times New Roman"/>
          <w:sz w:val="24"/>
          <w:szCs w:val="24"/>
        </w:rPr>
        <w:t>коммунального и строительного комплекса – 79,2</w:t>
      </w:r>
      <w:r w:rsidR="00264CBE" w:rsidRPr="00E1228C">
        <w:rPr>
          <w:rFonts w:ascii="Times New Roman" w:hAnsi="Times New Roman" w:cs="Times New Roman"/>
          <w:sz w:val="24"/>
          <w:szCs w:val="24"/>
        </w:rPr>
        <w:t>).</w:t>
      </w:r>
      <w:r w:rsidR="0084691E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CB39C5" w:rsidRPr="00E1228C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Pr="00E1228C">
        <w:rPr>
          <w:rFonts w:ascii="Times New Roman" w:hAnsi="Times New Roman" w:cs="Times New Roman"/>
          <w:sz w:val="24"/>
          <w:szCs w:val="24"/>
        </w:rPr>
        <w:t>4</w:t>
      </w:r>
      <w:r w:rsidR="00CB39C5" w:rsidRPr="00E1228C">
        <w:rPr>
          <w:rFonts w:ascii="Times New Roman" w:hAnsi="Times New Roman" w:cs="Times New Roman"/>
          <w:sz w:val="24"/>
          <w:szCs w:val="24"/>
        </w:rPr>
        <w:t xml:space="preserve"> ГАБС имеют значения балльной оценки качества финансового менеджмента ниже среднего</w:t>
      </w:r>
      <w:r w:rsidR="0004656D" w:rsidRPr="00E1228C">
        <w:rPr>
          <w:rFonts w:ascii="Times New Roman" w:hAnsi="Times New Roman" w:cs="Times New Roman"/>
          <w:sz w:val="24"/>
          <w:szCs w:val="24"/>
        </w:rPr>
        <w:t xml:space="preserve"> уровня</w:t>
      </w:r>
      <w:r w:rsidR="00CB39C5" w:rsidRPr="00E1228C">
        <w:rPr>
          <w:rFonts w:ascii="Times New Roman" w:hAnsi="Times New Roman" w:cs="Times New Roman"/>
          <w:sz w:val="24"/>
          <w:szCs w:val="24"/>
        </w:rPr>
        <w:t xml:space="preserve">, из них </w:t>
      </w:r>
      <w:r w:rsidRPr="00E1228C">
        <w:rPr>
          <w:rFonts w:ascii="Times New Roman" w:hAnsi="Times New Roman" w:cs="Times New Roman"/>
          <w:sz w:val="24"/>
          <w:szCs w:val="24"/>
        </w:rPr>
        <w:t>МКУ «Централизованная бухгалтерия» имеет оценку 60,0 баллов.</w:t>
      </w:r>
    </w:p>
    <w:p w:rsidR="009C295C" w:rsidRPr="00E1228C" w:rsidRDefault="009C295C" w:rsidP="00CB39C5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</w:p>
    <w:p w:rsidR="00C57587" w:rsidRPr="00E1228C" w:rsidRDefault="00C57587" w:rsidP="005725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1228C">
        <w:rPr>
          <w:rFonts w:ascii="Times New Roman" w:hAnsi="Times New Roman" w:cs="Times New Roman"/>
          <w:b/>
          <w:sz w:val="24"/>
          <w:szCs w:val="24"/>
        </w:rPr>
        <w:t>Рейтинг ГАБС по оценке результатов исполнения бюджета</w:t>
      </w:r>
      <w:r w:rsidRPr="00E1228C">
        <w:rPr>
          <w:rFonts w:ascii="Times New Roman" w:hAnsi="Times New Roman" w:cs="Times New Roman"/>
          <w:b/>
          <w:noProof/>
          <w:sz w:val="24"/>
          <w:szCs w:val="24"/>
        </w:rPr>
        <w:t xml:space="preserve"> за 201</w:t>
      </w:r>
      <w:r w:rsidR="00EB7422" w:rsidRPr="00E1228C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Pr="00E1228C">
        <w:rPr>
          <w:rFonts w:ascii="Times New Roman" w:hAnsi="Times New Roman" w:cs="Times New Roman"/>
          <w:b/>
          <w:noProof/>
          <w:sz w:val="24"/>
          <w:szCs w:val="24"/>
        </w:rPr>
        <w:t xml:space="preserve"> год</w:t>
      </w:r>
    </w:p>
    <w:p w:rsidR="00C57587" w:rsidRPr="00E1228C" w:rsidRDefault="00C57587" w:rsidP="00CB39C5">
      <w:pPr>
        <w:spacing w:after="0" w:line="240" w:lineRule="auto"/>
        <w:ind w:firstLine="709"/>
        <w:jc w:val="both"/>
        <w:rPr>
          <w:noProof/>
          <w:sz w:val="16"/>
          <w:szCs w:val="16"/>
        </w:rPr>
      </w:pPr>
    </w:p>
    <w:p w:rsidR="00CB39C5" w:rsidRPr="00E1228C" w:rsidRDefault="00CB39C5" w:rsidP="008A6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noProof/>
          <w:sz w:val="24"/>
          <w:szCs w:val="24"/>
        </w:rPr>
        <w:drawing>
          <wp:inline distT="0" distB="0" distL="0" distR="0">
            <wp:extent cx="6534150" cy="2674620"/>
            <wp:effectExtent l="0" t="0" r="0" b="0"/>
            <wp:docPr id="2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D016B" w:rsidRPr="00E1228C" w:rsidRDefault="00CD016B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Оценка результатов исполнения бюджета проведена по </w:t>
      </w:r>
      <w:r w:rsidR="009B47F3" w:rsidRPr="00E1228C">
        <w:rPr>
          <w:rFonts w:ascii="Times New Roman" w:hAnsi="Times New Roman" w:cs="Times New Roman"/>
          <w:sz w:val="24"/>
          <w:szCs w:val="24"/>
        </w:rPr>
        <w:t>шестнад</w:t>
      </w:r>
      <w:r w:rsidRPr="00E1228C">
        <w:rPr>
          <w:rFonts w:ascii="Times New Roman" w:hAnsi="Times New Roman" w:cs="Times New Roman"/>
          <w:sz w:val="24"/>
          <w:szCs w:val="24"/>
        </w:rPr>
        <w:t>цати показателям:</w:t>
      </w:r>
    </w:p>
    <w:p w:rsidR="00D8189C" w:rsidRPr="00E1228C" w:rsidRDefault="00D8189C" w:rsidP="00F30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>1) Показатель 2.1. «Соблюдение сроков представления утвержд</w:t>
      </w:r>
      <w:r w:rsidR="003B556E" w:rsidRPr="00E1228C">
        <w:rPr>
          <w:rFonts w:ascii="Times New Roman" w:hAnsi="Times New Roman" w:cs="Times New Roman"/>
          <w:sz w:val="24"/>
          <w:szCs w:val="24"/>
        </w:rPr>
        <w:t>ённой бюджетной росписи ГРБС в 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финансов».</w:t>
      </w:r>
    </w:p>
    <w:p w:rsidR="00D8189C" w:rsidRPr="00E1228C" w:rsidRDefault="00D8189C" w:rsidP="00F30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>Показатель характеризует своевременность представления утвержд</w:t>
      </w:r>
      <w:r w:rsidR="002440F4" w:rsidRPr="00E1228C">
        <w:rPr>
          <w:rFonts w:ascii="Times New Roman" w:hAnsi="Times New Roman" w:cs="Times New Roman"/>
          <w:sz w:val="24"/>
          <w:szCs w:val="24"/>
        </w:rPr>
        <w:t>енной бюджетной росписи ГРБС в Д</w:t>
      </w:r>
      <w:r w:rsidRPr="00E1228C">
        <w:rPr>
          <w:rFonts w:ascii="Times New Roman" w:hAnsi="Times New Roman" w:cs="Times New Roman"/>
          <w:sz w:val="24"/>
          <w:szCs w:val="24"/>
        </w:rPr>
        <w:t xml:space="preserve">епартамент финансов. 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</w:t>
      </w:r>
      <w:r w:rsidR="00B9718E" w:rsidRPr="00E1228C">
        <w:rPr>
          <w:rFonts w:ascii="Times New Roman" w:hAnsi="Times New Roman" w:cs="Times New Roman"/>
          <w:sz w:val="24"/>
          <w:szCs w:val="24"/>
        </w:rPr>
        <w:t xml:space="preserve">МКУ «Централизованная бухгалтерия», МКУ «Служба обеспечения органов местного самоуправления», </w:t>
      </w:r>
      <w:r w:rsidR="00E46DF5" w:rsidRPr="00E1228C">
        <w:rPr>
          <w:rFonts w:ascii="Times New Roman" w:hAnsi="Times New Roman" w:cs="Times New Roman"/>
          <w:sz w:val="24"/>
          <w:szCs w:val="24"/>
        </w:rPr>
        <w:t>Департамент</w:t>
      </w:r>
      <w:r w:rsidR="00C57587" w:rsidRPr="00E1228C">
        <w:rPr>
          <w:rFonts w:ascii="Times New Roman" w:hAnsi="Times New Roman" w:cs="Times New Roman"/>
          <w:sz w:val="24"/>
          <w:szCs w:val="24"/>
        </w:rPr>
        <w:t>у</w:t>
      </w:r>
      <w:r w:rsidR="00E46DF5" w:rsidRPr="00E1228C">
        <w:rPr>
          <w:rFonts w:ascii="Times New Roman" w:hAnsi="Times New Roman" w:cs="Times New Roman"/>
          <w:sz w:val="24"/>
          <w:szCs w:val="24"/>
        </w:rPr>
        <w:t xml:space="preserve">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="00B9718E" w:rsidRPr="00E1228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E1228C">
        <w:rPr>
          <w:rFonts w:ascii="Times New Roman" w:hAnsi="Times New Roman" w:cs="Times New Roman"/>
          <w:sz w:val="24"/>
          <w:szCs w:val="24"/>
        </w:rPr>
        <w:t>МАУ «Многофункциональный центр предоставления государственных и муниципальных услуг») не оценивался</w:t>
      </w:r>
      <w:r w:rsidR="00B9718E" w:rsidRPr="00E1228C">
        <w:rPr>
          <w:rFonts w:ascii="Times New Roman" w:hAnsi="Times New Roman" w:cs="Times New Roman"/>
          <w:sz w:val="24"/>
          <w:szCs w:val="24"/>
        </w:rPr>
        <w:t>, так как они</w:t>
      </w:r>
      <w:r w:rsidRPr="00E1228C">
        <w:rPr>
          <w:rFonts w:ascii="Times New Roman" w:hAnsi="Times New Roman" w:cs="Times New Roman"/>
          <w:sz w:val="24"/>
          <w:szCs w:val="24"/>
        </w:rPr>
        <w:t xml:space="preserve"> не формирует отдельную бюджетную роспись </w:t>
      </w:r>
      <w:r w:rsidRPr="00E1228C">
        <w:rPr>
          <w:rFonts w:ascii="Times New Roman" w:hAnsi="Times New Roman" w:cs="Times New Roman"/>
          <w:sz w:val="24"/>
          <w:szCs w:val="24"/>
        </w:rPr>
        <w:lastRenderedPageBreak/>
        <w:t>ГРБС</w:t>
      </w:r>
      <w:r w:rsidR="00B9718E"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Pr="00E1228C">
        <w:rPr>
          <w:rFonts w:ascii="Times New Roman" w:hAnsi="Times New Roman" w:cs="Times New Roman"/>
          <w:sz w:val="24"/>
          <w:szCs w:val="24"/>
        </w:rPr>
        <w:t>бюджетные ассигнования входят в состав бюджетной росписи Администрации города Югорска</w:t>
      </w:r>
      <w:r w:rsidR="00B9718E" w:rsidRPr="00E1228C">
        <w:rPr>
          <w:rFonts w:ascii="Times New Roman" w:hAnsi="Times New Roman" w:cs="Times New Roman"/>
          <w:sz w:val="24"/>
          <w:szCs w:val="24"/>
        </w:rPr>
        <w:t>)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B9718E" w:rsidRPr="00E1228C" w:rsidRDefault="00B9718E" w:rsidP="00B97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Максимальное значение оценки показателя 100,0 баллов набрал</w:t>
      </w:r>
      <w:r w:rsidR="00BA0A88" w:rsidRPr="00E1228C">
        <w:rPr>
          <w:rFonts w:ascii="Times New Roman" w:hAnsi="Times New Roman" w:cs="Times New Roman"/>
          <w:sz w:val="24"/>
          <w:szCs w:val="24"/>
        </w:rPr>
        <w:t>и</w:t>
      </w:r>
      <w:r w:rsidRPr="00E1228C">
        <w:rPr>
          <w:rFonts w:ascii="Times New Roman" w:hAnsi="Times New Roman" w:cs="Times New Roman"/>
          <w:sz w:val="24"/>
          <w:szCs w:val="24"/>
        </w:rPr>
        <w:t xml:space="preserve"> Департамент финансов</w:t>
      </w:r>
      <w:r w:rsidR="00BA0A88" w:rsidRPr="00E1228C">
        <w:rPr>
          <w:rFonts w:ascii="Times New Roman" w:hAnsi="Times New Roman" w:cs="Times New Roman"/>
          <w:sz w:val="24"/>
          <w:szCs w:val="24"/>
        </w:rPr>
        <w:t>, Администрация города Югор</w:t>
      </w:r>
      <w:r w:rsidR="00EF2F97" w:rsidRPr="00E1228C">
        <w:rPr>
          <w:rFonts w:ascii="Times New Roman" w:hAnsi="Times New Roman" w:cs="Times New Roman"/>
          <w:sz w:val="24"/>
          <w:szCs w:val="24"/>
        </w:rPr>
        <w:t>ска, Департамент жилищно-</w:t>
      </w:r>
      <w:r w:rsidR="00264CBE" w:rsidRPr="00E1228C">
        <w:rPr>
          <w:rFonts w:ascii="Times New Roman" w:hAnsi="Times New Roman" w:cs="Times New Roman"/>
          <w:sz w:val="24"/>
          <w:szCs w:val="24"/>
        </w:rPr>
        <w:t xml:space="preserve">коммунального и строительного комплекса, </w:t>
      </w:r>
      <w:r w:rsidR="00EB1984" w:rsidRPr="00E1228C">
        <w:rPr>
          <w:rFonts w:ascii="Times New Roman" w:hAnsi="Times New Roman" w:cs="Times New Roman"/>
          <w:sz w:val="24"/>
          <w:szCs w:val="24"/>
        </w:rPr>
        <w:t>У</w:t>
      </w:r>
      <w:r w:rsidR="00264CBE" w:rsidRPr="00E1228C">
        <w:rPr>
          <w:rFonts w:ascii="Times New Roman" w:hAnsi="Times New Roman" w:cs="Times New Roman"/>
          <w:sz w:val="24"/>
          <w:szCs w:val="24"/>
        </w:rPr>
        <w:t>правление образования.</w:t>
      </w:r>
    </w:p>
    <w:p w:rsidR="00BA0A88" w:rsidRPr="00E1228C" w:rsidRDefault="00006C15" w:rsidP="00C57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Один</w:t>
      </w:r>
      <w:r w:rsidR="00BA0A88" w:rsidRPr="00E1228C">
        <w:rPr>
          <w:rFonts w:ascii="Times New Roman" w:hAnsi="Times New Roman" w:cs="Times New Roman"/>
          <w:sz w:val="24"/>
          <w:szCs w:val="24"/>
        </w:rPr>
        <w:t xml:space="preserve"> раз</w:t>
      </w:r>
      <w:r w:rsidR="00942A9B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D8189C" w:rsidRPr="00E1228C">
        <w:rPr>
          <w:rFonts w:ascii="Times New Roman" w:hAnsi="Times New Roman" w:cs="Times New Roman"/>
          <w:sz w:val="24"/>
          <w:szCs w:val="24"/>
        </w:rPr>
        <w:t>н</w:t>
      </w:r>
      <w:r w:rsidR="00942A9B" w:rsidRPr="00E1228C">
        <w:rPr>
          <w:rFonts w:ascii="Times New Roman" w:hAnsi="Times New Roman" w:cs="Times New Roman"/>
          <w:sz w:val="24"/>
          <w:szCs w:val="24"/>
        </w:rPr>
        <w:t>а</w:t>
      </w:r>
      <w:r w:rsidR="00D8189C" w:rsidRPr="00E1228C">
        <w:rPr>
          <w:rFonts w:ascii="Times New Roman" w:hAnsi="Times New Roman" w:cs="Times New Roman"/>
          <w:sz w:val="24"/>
          <w:szCs w:val="24"/>
        </w:rPr>
        <w:t>руш</w:t>
      </w:r>
      <w:r w:rsidR="00BA0A88" w:rsidRPr="00E1228C">
        <w:rPr>
          <w:rFonts w:ascii="Times New Roman" w:hAnsi="Times New Roman" w:cs="Times New Roman"/>
          <w:sz w:val="24"/>
          <w:szCs w:val="24"/>
        </w:rPr>
        <w:t>ил</w:t>
      </w:r>
      <w:r w:rsidRPr="00E1228C">
        <w:rPr>
          <w:rFonts w:ascii="Times New Roman" w:hAnsi="Times New Roman" w:cs="Times New Roman"/>
          <w:sz w:val="24"/>
          <w:szCs w:val="24"/>
        </w:rPr>
        <w:t>и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срок предоставления </w:t>
      </w:r>
      <w:r w:rsidR="00942A9B" w:rsidRPr="00E1228C">
        <w:rPr>
          <w:rFonts w:ascii="Times New Roman" w:hAnsi="Times New Roman" w:cs="Times New Roman"/>
          <w:sz w:val="24"/>
          <w:szCs w:val="24"/>
        </w:rPr>
        <w:t xml:space="preserve">в </w:t>
      </w:r>
      <w:r w:rsidR="002440F4" w:rsidRPr="00E1228C">
        <w:rPr>
          <w:rFonts w:ascii="Times New Roman" w:hAnsi="Times New Roman" w:cs="Times New Roman"/>
          <w:sz w:val="24"/>
          <w:szCs w:val="24"/>
        </w:rPr>
        <w:t>Д</w:t>
      </w:r>
      <w:r w:rsidR="00942A9B" w:rsidRPr="00E1228C">
        <w:rPr>
          <w:rFonts w:ascii="Times New Roman" w:hAnsi="Times New Roman" w:cs="Times New Roman"/>
          <w:sz w:val="24"/>
          <w:szCs w:val="24"/>
        </w:rPr>
        <w:t>е</w:t>
      </w:r>
      <w:r w:rsidR="00C57587" w:rsidRPr="00E1228C">
        <w:rPr>
          <w:rFonts w:ascii="Times New Roman" w:hAnsi="Times New Roman" w:cs="Times New Roman"/>
          <w:sz w:val="24"/>
          <w:szCs w:val="24"/>
        </w:rPr>
        <w:t xml:space="preserve">партамент финансов утвержденной </w:t>
      </w:r>
      <w:r w:rsidR="00942A9B" w:rsidRPr="00E1228C">
        <w:rPr>
          <w:rFonts w:ascii="Times New Roman" w:hAnsi="Times New Roman" w:cs="Times New Roman"/>
          <w:sz w:val="24"/>
          <w:szCs w:val="24"/>
        </w:rPr>
        <w:t xml:space="preserve">бюджетной росписи </w:t>
      </w:r>
      <w:r w:rsidR="00BA0A88" w:rsidRPr="00E1228C">
        <w:rPr>
          <w:rFonts w:ascii="Times New Roman" w:hAnsi="Times New Roman" w:cs="Times New Roman"/>
          <w:sz w:val="24"/>
          <w:szCs w:val="24"/>
        </w:rPr>
        <w:t>Дума города Югорска</w:t>
      </w:r>
      <w:r w:rsidR="00EB1984" w:rsidRPr="00E1228C">
        <w:rPr>
          <w:rFonts w:ascii="Times New Roman" w:hAnsi="Times New Roman" w:cs="Times New Roman"/>
          <w:sz w:val="24"/>
          <w:szCs w:val="24"/>
        </w:rPr>
        <w:t>, Департамент муниципальной собственности и градостроительства</w:t>
      </w:r>
      <w:r w:rsidR="0014526E">
        <w:rPr>
          <w:rFonts w:ascii="Times New Roman" w:hAnsi="Times New Roman" w:cs="Times New Roman"/>
          <w:sz w:val="24"/>
          <w:szCs w:val="24"/>
        </w:rPr>
        <w:t>,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получив по 8</w:t>
      </w:r>
      <w:r w:rsidR="00EB1984" w:rsidRPr="00E1228C">
        <w:rPr>
          <w:rFonts w:ascii="Times New Roman" w:hAnsi="Times New Roman" w:cs="Times New Roman"/>
          <w:sz w:val="24"/>
          <w:szCs w:val="24"/>
        </w:rPr>
        <w:t>3</w:t>
      </w:r>
      <w:r w:rsidRPr="00E1228C">
        <w:rPr>
          <w:rFonts w:ascii="Times New Roman" w:hAnsi="Times New Roman" w:cs="Times New Roman"/>
          <w:sz w:val="24"/>
          <w:szCs w:val="24"/>
        </w:rPr>
        <w:t>,0 баллов</w:t>
      </w:r>
      <w:r w:rsidR="00C57587" w:rsidRPr="00E1228C">
        <w:rPr>
          <w:rFonts w:ascii="Times New Roman" w:hAnsi="Times New Roman" w:cs="Times New Roman"/>
          <w:sz w:val="24"/>
          <w:szCs w:val="24"/>
        </w:rPr>
        <w:t>.</w:t>
      </w:r>
      <w:r w:rsidR="00942A9B" w:rsidRPr="00E1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A88" w:rsidRPr="00E1228C" w:rsidRDefault="00BA0A88" w:rsidP="00BA0A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Наихудшие оценки получили Управление культуры и Управление социальной политики, набравшие </w:t>
      </w:r>
      <w:r w:rsidR="009C45AB" w:rsidRPr="00E1228C">
        <w:rPr>
          <w:rFonts w:ascii="Times New Roman" w:hAnsi="Times New Roman" w:cs="Times New Roman"/>
          <w:sz w:val="24"/>
          <w:szCs w:val="24"/>
        </w:rPr>
        <w:t xml:space="preserve">по </w:t>
      </w:r>
      <w:r w:rsidR="00EB1984" w:rsidRPr="00E1228C">
        <w:rPr>
          <w:rFonts w:ascii="Times New Roman" w:hAnsi="Times New Roman" w:cs="Times New Roman"/>
          <w:sz w:val="24"/>
          <w:szCs w:val="24"/>
        </w:rPr>
        <w:t>33,0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EB1984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B9718E" w:rsidRPr="00E1228C" w:rsidRDefault="00B9718E" w:rsidP="00B97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EB1984" w:rsidRPr="00E1228C">
        <w:rPr>
          <w:rFonts w:ascii="Times New Roman" w:hAnsi="Times New Roman" w:cs="Times New Roman"/>
          <w:sz w:val="24"/>
          <w:szCs w:val="24"/>
        </w:rPr>
        <w:t>79,0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942A9B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EB1984" w:rsidRPr="00E1228C">
        <w:rPr>
          <w:rFonts w:ascii="Times New Roman" w:hAnsi="Times New Roman" w:cs="Times New Roman"/>
          <w:sz w:val="24"/>
          <w:szCs w:val="24"/>
        </w:rPr>
        <w:t>выше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EB1984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</w:t>
      </w:r>
      <w:r w:rsidR="009C45AB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на </w:t>
      </w:r>
      <w:r w:rsidR="00EB1984" w:rsidRPr="00E1228C">
        <w:rPr>
          <w:rFonts w:ascii="Times New Roman" w:hAnsi="Times New Roman" w:cs="Times New Roman"/>
          <w:sz w:val="24"/>
          <w:szCs w:val="24"/>
        </w:rPr>
        <w:t>14</w:t>
      </w:r>
      <w:r w:rsidR="003B556E" w:rsidRPr="00E1228C">
        <w:rPr>
          <w:rFonts w:ascii="Times New Roman" w:hAnsi="Times New Roman" w:cs="Times New Roman"/>
          <w:sz w:val="24"/>
          <w:szCs w:val="24"/>
        </w:rPr>
        <w:t>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EB1984" w:rsidRPr="00E1228C">
        <w:rPr>
          <w:rFonts w:ascii="Times New Roman" w:hAnsi="Times New Roman" w:cs="Times New Roman"/>
          <w:sz w:val="24"/>
          <w:szCs w:val="24"/>
        </w:rPr>
        <w:t>ов</w:t>
      </w:r>
      <w:r w:rsidR="00110368"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EB1984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8C4062" w:rsidRPr="00E1228C">
        <w:rPr>
          <w:rFonts w:ascii="Times New Roman" w:hAnsi="Times New Roman" w:cs="Times New Roman"/>
          <w:sz w:val="24"/>
          <w:szCs w:val="24"/>
        </w:rPr>
        <w:t>65,0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3421EB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2) Показатель 2.2</w:t>
      </w:r>
      <w:r w:rsidR="00622C90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«Доля исполненных бюджетных ассигнований».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исполнение бюджетных ассигнований на конец отчётного периода</w:t>
      </w:r>
      <w:r w:rsidR="00942A9B" w:rsidRPr="00E1228C">
        <w:rPr>
          <w:rFonts w:ascii="Times New Roman" w:hAnsi="Times New Roman" w:cs="Times New Roman"/>
          <w:sz w:val="24"/>
          <w:szCs w:val="24"/>
        </w:rPr>
        <w:t>. Допустимое отклонение - ≥ 5%</w:t>
      </w:r>
      <w:r w:rsidRPr="00E12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89C" w:rsidRPr="00E1228C" w:rsidRDefault="00EB7422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Оценка по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Pr="00E1228C">
        <w:rPr>
          <w:rFonts w:ascii="Times New Roman" w:hAnsi="Times New Roman" w:cs="Times New Roman"/>
          <w:sz w:val="24"/>
          <w:szCs w:val="24"/>
        </w:rPr>
        <w:t>ю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по всем ГАБС составил</w:t>
      </w:r>
      <w:r w:rsidRPr="00E1228C">
        <w:rPr>
          <w:rFonts w:ascii="Times New Roman" w:hAnsi="Times New Roman" w:cs="Times New Roman"/>
          <w:sz w:val="24"/>
          <w:szCs w:val="24"/>
        </w:rPr>
        <w:t>а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942A9B" w:rsidRPr="00E1228C">
        <w:rPr>
          <w:rFonts w:ascii="Times New Roman" w:hAnsi="Times New Roman" w:cs="Times New Roman"/>
          <w:sz w:val="24"/>
          <w:szCs w:val="24"/>
        </w:rPr>
        <w:t>100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,0% </w:t>
      </w:r>
      <w:r w:rsidR="00942A9B" w:rsidRPr="00E1228C">
        <w:rPr>
          <w:rFonts w:ascii="Times New Roman" w:hAnsi="Times New Roman" w:cs="Times New Roman"/>
          <w:sz w:val="24"/>
          <w:szCs w:val="24"/>
        </w:rPr>
        <w:t>(максимальное значение)</w:t>
      </w:r>
      <w:r w:rsidR="009C45AB" w:rsidRPr="00E1228C">
        <w:rPr>
          <w:rFonts w:ascii="Times New Roman" w:hAnsi="Times New Roman" w:cs="Times New Roman"/>
          <w:sz w:val="24"/>
          <w:szCs w:val="24"/>
        </w:rPr>
        <w:t>.</w:t>
      </w:r>
    </w:p>
    <w:p w:rsidR="00942A9B" w:rsidRPr="00E1228C" w:rsidRDefault="00942A9B" w:rsidP="00942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9C45AB" w:rsidRPr="00E1228C">
        <w:rPr>
          <w:rFonts w:ascii="Times New Roman" w:hAnsi="Times New Roman" w:cs="Times New Roman"/>
          <w:sz w:val="24"/>
          <w:szCs w:val="24"/>
        </w:rPr>
        <w:t>100</w:t>
      </w:r>
      <w:r w:rsidR="004B3513" w:rsidRPr="00E1228C">
        <w:rPr>
          <w:rFonts w:ascii="Times New Roman" w:hAnsi="Times New Roman" w:cs="Times New Roman"/>
          <w:sz w:val="24"/>
          <w:szCs w:val="24"/>
        </w:rPr>
        <w:t>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баллов, что </w:t>
      </w:r>
      <w:r w:rsidR="00006C15" w:rsidRPr="00E1228C">
        <w:rPr>
          <w:rFonts w:ascii="Times New Roman" w:hAnsi="Times New Roman" w:cs="Times New Roman"/>
          <w:sz w:val="24"/>
          <w:szCs w:val="24"/>
        </w:rPr>
        <w:t>соответствует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006C15" w:rsidRPr="00E1228C">
        <w:rPr>
          <w:rFonts w:ascii="Times New Roman" w:hAnsi="Times New Roman" w:cs="Times New Roman"/>
          <w:sz w:val="24"/>
          <w:szCs w:val="24"/>
        </w:rPr>
        <w:t>ю</w:t>
      </w:r>
      <w:r w:rsidRPr="00E1228C">
        <w:rPr>
          <w:rFonts w:ascii="Times New Roman" w:hAnsi="Times New Roman" w:cs="Times New Roman"/>
          <w:sz w:val="24"/>
          <w:szCs w:val="24"/>
        </w:rPr>
        <w:t xml:space="preserve"> за 201</w:t>
      </w:r>
      <w:r w:rsidR="008C4062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(в 201</w:t>
      </w:r>
      <w:r w:rsidR="008C4062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</w:t>
      </w:r>
      <w:r w:rsidR="00205F66" w:rsidRPr="00E1228C">
        <w:rPr>
          <w:rFonts w:ascii="Times New Roman" w:hAnsi="Times New Roman" w:cs="Times New Roman"/>
          <w:sz w:val="24"/>
          <w:szCs w:val="24"/>
        </w:rPr>
        <w:t xml:space="preserve"> данному показателю составляла </w:t>
      </w:r>
      <w:r w:rsidR="00006C15" w:rsidRPr="00E1228C">
        <w:rPr>
          <w:rFonts w:ascii="Times New Roman" w:hAnsi="Times New Roman" w:cs="Times New Roman"/>
          <w:sz w:val="24"/>
          <w:szCs w:val="24"/>
        </w:rPr>
        <w:t>100,0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3) Показатель 2.3</w:t>
      </w:r>
      <w:r w:rsidR="00205F66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«Равномерность расходов».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равномерность кассовых расходов в течение отчётного периода.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При расчете показателя учитывался объем кассовых расходов в 4 квартале к среднему объему кассовых расходов за </w:t>
      </w:r>
      <w:r w:rsidR="003B556E" w:rsidRPr="00E1228C">
        <w:rPr>
          <w:rFonts w:ascii="Times New Roman" w:hAnsi="Times New Roman" w:cs="Times New Roman"/>
          <w:sz w:val="24"/>
          <w:szCs w:val="24"/>
        </w:rPr>
        <w:t xml:space="preserve">I-III </w:t>
      </w:r>
      <w:r w:rsidRPr="00E1228C">
        <w:rPr>
          <w:rFonts w:ascii="Times New Roman" w:hAnsi="Times New Roman" w:cs="Times New Roman"/>
          <w:sz w:val="24"/>
          <w:szCs w:val="24"/>
        </w:rPr>
        <w:t>кварталы отчетного финансового года. Целевым ориентиром для ГАБС являлось значение показателя менее 50,0%, учитывая, что оплата выполненных работ за декабрь отчетного периода производилась в декабре.</w:t>
      </w:r>
    </w:p>
    <w:p w:rsidR="00B176AB" w:rsidRPr="00E1228C" w:rsidRDefault="00006C15" w:rsidP="00B1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8</w:t>
      </w:r>
      <w:r w:rsidR="00B176AB" w:rsidRPr="00E1228C">
        <w:rPr>
          <w:rFonts w:ascii="Times New Roman" w:hAnsi="Times New Roman" w:cs="Times New Roman"/>
          <w:sz w:val="24"/>
          <w:szCs w:val="24"/>
        </w:rPr>
        <w:t xml:space="preserve"> ГРБС, или </w:t>
      </w:r>
      <w:r w:rsidRPr="00E1228C">
        <w:rPr>
          <w:rFonts w:ascii="Times New Roman" w:hAnsi="Times New Roman" w:cs="Times New Roman"/>
          <w:sz w:val="24"/>
          <w:szCs w:val="24"/>
        </w:rPr>
        <w:t>72,</w:t>
      </w:r>
      <w:r w:rsidR="00EB7422" w:rsidRPr="00E1228C">
        <w:rPr>
          <w:rFonts w:ascii="Times New Roman" w:hAnsi="Times New Roman" w:cs="Times New Roman"/>
          <w:sz w:val="24"/>
          <w:szCs w:val="24"/>
        </w:rPr>
        <w:t>7</w:t>
      </w:r>
      <w:r w:rsidR="00B176AB" w:rsidRPr="00E1228C">
        <w:rPr>
          <w:rFonts w:ascii="Times New Roman" w:hAnsi="Times New Roman" w:cs="Times New Roman"/>
          <w:sz w:val="24"/>
          <w:szCs w:val="24"/>
        </w:rPr>
        <w:t>% от оцениваемого количества, удалось обеспечить достаточно равномерное исполнение расходов в течение отчётного финансового года, что позволило получить максимальную оценку по данному показателю – 1</w:t>
      </w:r>
      <w:r w:rsidR="0080062E" w:rsidRPr="00E1228C">
        <w:rPr>
          <w:rFonts w:ascii="Times New Roman" w:hAnsi="Times New Roman" w:cs="Times New Roman"/>
          <w:sz w:val="24"/>
          <w:szCs w:val="24"/>
        </w:rPr>
        <w:t>00,0 баллов</w:t>
      </w:r>
      <w:r w:rsidR="00B176AB" w:rsidRPr="00E1228C">
        <w:rPr>
          <w:rFonts w:ascii="Times New Roman" w:hAnsi="Times New Roman" w:cs="Times New Roman"/>
          <w:sz w:val="24"/>
          <w:szCs w:val="24"/>
        </w:rPr>
        <w:t>.</w:t>
      </w:r>
    </w:p>
    <w:p w:rsidR="00B176AB" w:rsidRPr="00E1228C" w:rsidRDefault="0080062E" w:rsidP="0080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Департамент жилищно-коммунального и строительного комплекса и Департамент муниципальной собственности и градостроительства набрали 0</w:t>
      </w:r>
      <w:r w:rsidR="00EB7422" w:rsidRPr="00E1228C">
        <w:rPr>
          <w:rFonts w:ascii="Times New Roman" w:hAnsi="Times New Roman" w:cs="Times New Roman"/>
          <w:sz w:val="24"/>
          <w:szCs w:val="24"/>
        </w:rPr>
        <w:t>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баллов, так как их </w:t>
      </w:r>
      <w:r w:rsidR="00B176AB" w:rsidRPr="00E1228C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3421EB" w:rsidRPr="00E1228C">
        <w:rPr>
          <w:rFonts w:ascii="Times New Roman" w:hAnsi="Times New Roman" w:cs="Times New Roman"/>
          <w:sz w:val="24"/>
          <w:szCs w:val="24"/>
        </w:rPr>
        <w:t>4</w:t>
      </w:r>
      <w:r w:rsidR="00B176AB" w:rsidRPr="00E1228C">
        <w:rPr>
          <w:rFonts w:ascii="Times New Roman" w:hAnsi="Times New Roman" w:cs="Times New Roman"/>
          <w:sz w:val="24"/>
          <w:szCs w:val="24"/>
        </w:rPr>
        <w:t xml:space="preserve"> квартала </w:t>
      </w:r>
      <w:r w:rsidRPr="00E1228C">
        <w:rPr>
          <w:rFonts w:ascii="Times New Roman" w:hAnsi="Times New Roman" w:cs="Times New Roman"/>
          <w:sz w:val="24"/>
          <w:szCs w:val="24"/>
        </w:rPr>
        <w:t>значительно</w:t>
      </w:r>
      <w:r w:rsidR="00B176AB" w:rsidRPr="00E1228C">
        <w:rPr>
          <w:rFonts w:ascii="Times New Roman" w:hAnsi="Times New Roman" w:cs="Times New Roman"/>
          <w:sz w:val="24"/>
          <w:szCs w:val="24"/>
        </w:rPr>
        <w:t xml:space="preserve"> превысили средний объём расходов, произведённых в I-III квартал</w:t>
      </w:r>
      <w:r w:rsidR="00C57587" w:rsidRPr="00E1228C">
        <w:rPr>
          <w:rFonts w:ascii="Times New Roman" w:hAnsi="Times New Roman" w:cs="Times New Roman"/>
          <w:sz w:val="24"/>
          <w:szCs w:val="24"/>
        </w:rPr>
        <w:t>ах</w:t>
      </w:r>
      <w:r w:rsidR="00B176AB" w:rsidRPr="00E1228C">
        <w:rPr>
          <w:rFonts w:ascii="Times New Roman" w:hAnsi="Times New Roman" w:cs="Times New Roman"/>
          <w:sz w:val="24"/>
          <w:szCs w:val="24"/>
        </w:rPr>
        <w:t xml:space="preserve"> 201</w:t>
      </w:r>
      <w:r w:rsidR="008C4062" w:rsidRPr="00E1228C">
        <w:rPr>
          <w:rFonts w:ascii="Times New Roman" w:hAnsi="Times New Roman" w:cs="Times New Roman"/>
          <w:sz w:val="24"/>
          <w:szCs w:val="24"/>
        </w:rPr>
        <w:t>8</w:t>
      </w:r>
      <w:r w:rsidR="00B176AB" w:rsidRPr="00E1228C">
        <w:rPr>
          <w:rFonts w:ascii="Times New Roman" w:hAnsi="Times New Roman" w:cs="Times New Roman"/>
          <w:sz w:val="24"/>
          <w:szCs w:val="24"/>
        </w:rPr>
        <w:t xml:space="preserve"> года, в результате чего им были присвоены наименьшие оценки по данному показателю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80062E" w:rsidRPr="00E1228C" w:rsidRDefault="0080062E" w:rsidP="00800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8C4062" w:rsidRPr="00E1228C">
        <w:rPr>
          <w:rFonts w:ascii="Times New Roman" w:hAnsi="Times New Roman" w:cs="Times New Roman"/>
          <w:sz w:val="24"/>
          <w:szCs w:val="24"/>
        </w:rPr>
        <w:t>80,0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8C4062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B44267" w:rsidRPr="00E1228C">
        <w:rPr>
          <w:rFonts w:ascii="Times New Roman" w:hAnsi="Times New Roman" w:cs="Times New Roman"/>
          <w:sz w:val="24"/>
          <w:szCs w:val="24"/>
        </w:rPr>
        <w:t>ниже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8C4062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8C4062" w:rsidRPr="00E1228C">
        <w:rPr>
          <w:rFonts w:ascii="Times New Roman" w:hAnsi="Times New Roman" w:cs="Times New Roman"/>
          <w:sz w:val="24"/>
          <w:szCs w:val="24"/>
        </w:rPr>
        <w:t>1,5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балла (в 201</w:t>
      </w:r>
      <w:r w:rsidR="008C4062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</w:t>
      </w:r>
      <w:r w:rsidR="008C4D56" w:rsidRPr="00E1228C">
        <w:rPr>
          <w:rFonts w:ascii="Times New Roman" w:hAnsi="Times New Roman" w:cs="Times New Roman"/>
          <w:sz w:val="24"/>
          <w:szCs w:val="24"/>
        </w:rPr>
        <w:t xml:space="preserve"> данному показателю составляла </w:t>
      </w:r>
      <w:r w:rsidR="00B44267" w:rsidRPr="00E1228C">
        <w:rPr>
          <w:rFonts w:ascii="Times New Roman" w:hAnsi="Times New Roman" w:cs="Times New Roman"/>
          <w:sz w:val="24"/>
          <w:szCs w:val="24"/>
        </w:rPr>
        <w:t>81,</w:t>
      </w:r>
      <w:r w:rsidR="008C4062" w:rsidRPr="00E1228C">
        <w:rPr>
          <w:rFonts w:ascii="Times New Roman" w:hAnsi="Times New Roman" w:cs="Times New Roman"/>
          <w:sz w:val="24"/>
          <w:szCs w:val="24"/>
        </w:rPr>
        <w:t>5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8006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4) Показатель 2.4</w:t>
      </w:r>
      <w:r w:rsidR="008C4D56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«Соблюдение порядка составления и ведения кассового плана исполнения бюджета города Югорска».</w:t>
      </w:r>
    </w:p>
    <w:p w:rsidR="006B7910" w:rsidRPr="00E1228C" w:rsidRDefault="006B7910" w:rsidP="006B7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</w:t>
      </w:r>
      <w:r w:rsidR="00E46DF5" w:rsidRPr="00E1228C">
        <w:rPr>
          <w:rFonts w:ascii="Times New Roman" w:hAnsi="Times New Roman" w:cs="Times New Roman"/>
          <w:sz w:val="24"/>
          <w:szCs w:val="24"/>
        </w:rPr>
        <w:t>Департаменту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не оценивался, так как он не формирует отдельный кассовый план исполнения бюджета ГРБС (бюджетные ассигнования по расходам МАУ «Многофункциональный центр предоставления государственных и муниципальных услуг» входят в состав кассового плана исполнения бюджета Администрации города Югорска).</w:t>
      </w:r>
    </w:p>
    <w:p w:rsidR="001E5D7E" w:rsidRPr="00E1228C" w:rsidRDefault="001E5D7E" w:rsidP="001E5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Максимальное значение оценки показателя 100,0 баллов набрал Департамент финансов</w:t>
      </w:r>
      <w:r w:rsidR="009C295C" w:rsidRPr="00E1228C">
        <w:rPr>
          <w:rFonts w:ascii="Times New Roman" w:hAnsi="Times New Roman" w:cs="Times New Roman"/>
          <w:sz w:val="24"/>
          <w:szCs w:val="24"/>
        </w:rPr>
        <w:t>.</w:t>
      </w:r>
      <w:r w:rsidR="00B44267" w:rsidRPr="00E1228C">
        <w:rPr>
          <w:rFonts w:ascii="Times New Roman" w:hAnsi="Times New Roman" w:cs="Times New Roman"/>
          <w:sz w:val="24"/>
          <w:szCs w:val="24"/>
        </w:rPr>
        <w:t xml:space="preserve"> Администрация города Югорска, Департамент жилищно</w:t>
      </w:r>
      <w:r w:rsidR="003B556E" w:rsidRPr="00E1228C">
        <w:rPr>
          <w:rFonts w:ascii="Times New Roman" w:hAnsi="Times New Roman" w:cs="Times New Roman"/>
          <w:sz w:val="24"/>
          <w:szCs w:val="24"/>
        </w:rPr>
        <w:t>-</w:t>
      </w:r>
      <w:r w:rsidR="00B44267" w:rsidRPr="00E1228C">
        <w:rPr>
          <w:rFonts w:ascii="Times New Roman" w:hAnsi="Times New Roman" w:cs="Times New Roman"/>
          <w:sz w:val="24"/>
          <w:szCs w:val="24"/>
        </w:rPr>
        <w:t>коммунального и строительного комплекса, Дума города Югорска,</w:t>
      </w:r>
      <w:r w:rsidR="00CF1B2B" w:rsidRPr="00E1228C">
        <w:rPr>
          <w:rFonts w:ascii="Times New Roman" w:hAnsi="Times New Roman" w:cs="Times New Roman"/>
          <w:sz w:val="24"/>
          <w:szCs w:val="24"/>
        </w:rPr>
        <w:t xml:space="preserve"> Управление образования</w:t>
      </w:r>
      <w:r w:rsidR="00B44267" w:rsidRPr="00E1228C">
        <w:rPr>
          <w:rFonts w:ascii="Times New Roman" w:hAnsi="Times New Roman" w:cs="Times New Roman"/>
          <w:sz w:val="24"/>
          <w:szCs w:val="24"/>
        </w:rPr>
        <w:t>, Департамент муниципальной собственности и градостроительства</w:t>
      </w:r>
      <w:r w:rsidR="009C295C" w:rsidRPr="00E1228C">
        <w:rPr>
          <w:rFonts w:ascii="Times New Roman" w:hAnsi="Times New Roman" w:cs="Times New Roman"/>
          <w:sz w:val="24"/>
          <w:szCs w:val="24"/>
        </w:rPr>
        <w:t xml:space="preserve"> набрали по 80,0 баллов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6B7910" w:rsidRPr="00E1228C" w:rsidRDefault="006B7910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 </w:t>
      </w:r>
      <w:r w:rsidR="00B44267" w:rsidRPr="00E1228C">
        <w:rPr>
          <w:rFonts w:ascii="Times New Roman" w:hAnsi="Times New Roman" w:cs="Times New Roman"/>
          <w:sz w:val="24"/>
          <w:szCs w:val="24"/>
        </w:rPr>
        <w:t>МКУ «Централизованная бухгалтерия, МКУ «Служба обеспечения органов местного самоуправления», Управлени</w:t>
      </w:r>
      <w:r w:rsidR="00C57587" w:rsidRPr="00E1228C">
        <w:rPr>
          <w:rFonts w:ascii="Times New Roman" w:hAnsi="Times New Roman" w:cs="Times New Roman"/>
          <w:sz w:val="24"/>
          <w:szCs w:val="24"/>
        </w:rPr>
        <w:t>ю</w:t>
      </w:r>
      <w:r w:rsidR="00B44267" w:rsidRPr="00E1228C">
        <w:rPr>
          <w:rFonts w:ascii="Times New Roman" w:hAnsi="Times New Roman" w:cs="Times New Roman"/>
          <w:sz w:val="24"/>
          <w:szCs w:val="24"/>
        </w:rPr>
        <w:t xml:space="preserve"> культуры, </w:t>
      </w:r>
      <w:r w:rsidRPr="00E1228C">
        <w:rPr>
          <w:rFonts w:ascii="Times New Roman" w:hAnsi="Times New Roman" w:cs="Times New Roman"/>
          <w:sz w:val="24"/>
          <w:szCs w:val="24"/>
        </w:rPr>
        <w:t>оценки показателя составил</w:t>
      </w:r>
      <w:r w:rsidR="009C295C" w:rsidRPr="00E1228C">
        <w:rPr>
          <w:rFonts w:ascii="Times New Roman" w:hAnsi="Times New Roman" w:cs="Times New Roman"/>
          <w:sz w:val="24"/>
          <w:szCs w:val="24"/>
        </w:rPr>
        <w:t>и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9C295C" w:rsidRPr="00E1228C">
        <w:rPr>
          <w:rFonts w:ascii="Times New Roman" w:hAnsi="Times New Roman" w:cs="Times New Roman"/>
          <w:sz w:val="24"/>
          <w:szCs w:val="24"/>
        </w:rPr>
        <w:t>3</w:t>
      </w:r>
      <w:r w:rsidRPr="00E1228C">
        <w:rPr>
          <w:rFonts w:ascii="Times New Roman" w:hAnsi="Times New Roman" w:cs="Times New Roman"/>
          <w:sz w:val="24"/>
          <w:szCs w:val="24"/>
        </w:rPr>
        <w:t>0,0 баллов.</w:t>
      </w:r>
    </w:p>
    <w:p w:rsidR="009C295C" w:rsidRPr="00E1228C" w:rsidRDefault="009C295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 Управлению социальной политики оценка составила 0,0 баллов</w:t>
      </w:r>
    </w:p>
    <w:p w:rsidR="006B7910" w:rsidRPr="00E1228C" w:rsidRDefault="006B7910" w:rsidP="006B7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9C295C" w:rsidRPr="00E1228C">
        <w:rPr>
          <w:rFonts w:ascii="Times New Roman" w:hAnsi="Times New Roman" w:cs="Times New Roman"/>
          <w:sz w:val="24"/>
          <w:szCs w:val="24"/>
        </w:rPr>
        <w:t>59,0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196E52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9C295C" w:rsidRPr="00E1228C">
        <w:rPr>
          <w:rFonts w:ascii="Times New Roman" w:hAnsi="Times New Roman" w:cs="Times New Roman"/>
          <w:sz w:val="24"/>
          <w:szCs w:val="24"/>
        </w:rPr>
        <w:t xml:space="preserve">ниже </w:t>
      </w:r>
      <w:r w:rsidRPr="00E1228C">
        <w:rPr>
          <w:rFonts w:ascii="Times New Roman" w:hAnsi="Times New Roman" w:cs="Times New Roman"/>
          <w:sz w:val="24"/>
          <w:szCs w:val="24"/>
        </w:rPr>
        <w:t>уровн</w:t>
      </w:r>
      <w:r w:rsidR="009C295C" w:rsidRPr="00E1228C">
        <w:rPr>
          <w:rFonts w:ascii="Times New Roman" w:hAnsi="Times New Roman" w:cs="Times New Roman"/>
          <w:sz w:val="24"/>
          <w:szCs w:val="24"/>
        </w:rPr>
        <w:t>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за 201</w:t>
      </w:r>
      <w:r w:rsidR="008C4062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</w:t>
      </w:r>
      <w:r w:rsidR="009C295C" w:rsidRPr="00E1228C">
        <w:rPr>
          <w:rFonts w:ascii="Times New Roman" w:hAnsi="Times New Roman" w:cs="Times New Roman"/>
          <w:sz w:val="24"/>
          <w:szCs w:val="24"/>
        </w:rPr>
        <w:t xml:space="preserve"> на 33,0 балла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8C4062" w:rsidRPr="00E1228C">
        <w:rPr>
          <w:rFonts w:ascii="Times New Roman" w:hAnsi="Times New Roman" w:cs="Times New Roman"/>
          <w:sz w:val="24"/>
          <w:szCs w:val="24"/>
        </w:rPr>
        <w:t>7</w:t>
      </w:r>
      <w:r w:rsidR="009C295C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 xml:space="preserve">году средняя балльная оценка качества финансового менеджмента по данному показателю составляла </w:t>
      </w:r>
      <w:r w:rsidR="008C4062" w:rsidRPr="00E1228C">
        <w:rPr>
          <w:rFonts w:ascii="Times New Roman" w:hAnsi="Times New Roman" w:cs="Times New Roman"/>
          <w:sz w:val="24"/>
          <w:szCs w:val="24"/>
        </w:rPr>
        <w:t>92,0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196E52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F30D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>5) Показатель 2.5</w:t>
      </w:r>
      <w:r w:rsidR="00386FAA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«Качество </w:t>
      </w:r>
      <w:r w:rsidR="00386FAA" w:rsidRPr="00E1228C">
        <w:rPr>
          <w:rFonts w:ascii="Times New Roman" w:hAnsi="Times New Roman" w:cs="Times New Roman"/>
          <w:sz w:val="24"/>
          <w:szCs w:val="24"/>
        </w:rPr>
        <w:t xml:space="preserve">составления ГРБС </w:t>
      </w:r>
      <w:r w:rsidRPr="00E1228C">
        <w:rPr>
          <w:rFonts w:ascii="Times New Roman" w:hAnsi="Times New Roman" w:cs="Times New Roman"/>
          <w:sz w:val="24"/>
          <w:szCs w:val="24"/>
        </w:rPr>
        <w:t>прогноз</w:t>
      </w:r>
      <w:r w:rsidR="00386FAA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930883" w:rsidRPr="00E1228C"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Pr="00E1228C">
        <w:rPr>
          <w:rFonts w:ascii="Times New Roman" w:hAnsi="Times New Roman" w:cs="Times New Roman"/>
          <w:sz w:val="24"/>
          <w:szCs w:val="24"/>
        </w:rPr>
        <w:t>кассовых выплат</w:t>
      </w:r>
      <w:r w:rsidR="00386FAA" w:rsidRPr="00E1228C">
        <w:rPr>
          <w:rFonts w:ascii="Times New Roman" w:hAnsi="Times New Roman" w:cs="Times New Roman"/>
          <w:sz w:val="24"/>
          <w:szCs w:val="24"/>
        </w:rPr>
        <w:t xml:space="preserve"> по расходам</w:t>
      </w:r>
      <w:r w:rsidRPr="00E1228C">
        <w:rPr>
          <w:rFonts w:ascii="Times New Roman" w:hAnsi="Times New Roman" w:cs="Times New Roman"/>
          <w:sz w:val="24"/>
          <w:szCs w:val="24"/>
        </w:rPr>
        <w:t>».</w:t>
      </w:r>
    </w:p>
    <w:p w:rsidR="00D8189C" w:rsidRPr="00E1228C" w:rsidRDefault="00D8189C" w:rsidP="00F30D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 xml:space="preserve">Показатель характеризует качество составления </w:t>
      </w:r>
      <w:r w:rsidR="000F10C6" w:rsidRPr="00E1228C">
        <w:rPr>
          <w:rFonts w:ascii="Times New Roman" w:hAnsi="Times New Roman" w:cs="Times New Roman"/>
          <w:sz w:val="24"/>
          <w:szCs w:val="24"/>
        </w:rPr>
        <w:t>ГРБС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0F10C6" w:rsidRPr="00E1228C">
        <w:rPr>
          <w:rFonts w:ascii="Times New Roman" w:hAnsi="Times New Roman" w:cs="Times New Roman"/>
          <w:sz w:val="24"/>
          <w:szCs w:val="24"/>
        </w:rPr>
        <w:t xml:space="preserve">ов отдельных </w:t>
      </w:r>
      <w:r w:rsidRPr="00E1228C">
        <w:rPr>
          <w:rFonts w:ascii="Times New Roman" w:hAnsi="Times New Roman" w:cs="Times New Roman"/>
          <w:sz w:val="24"/>
          <w:szCs w:val="24"/>
        </w:rPr>
        <w:t>кассовых выплат</w:t>
      </w:r>
      <w:r w:rsidR="000F10C6" w:rsidRPr="00E1228C">
        <w:rPr>
          <w:rFonts w:ascii="Times New Roman" w:hAnsi="Times New Roman" w:cs="Times New Roman"/>
          <w:sz w:val="24"/>
          <w:szCs w:val="24"/>
        </w:rPr>
        <w:t xml:space="preserve"> по расходам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  <w:r w:rsidR="000F10C6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AD7FB7" w:rsidRPr="00E1228C">
        <w:rPr>
          <w:rFonts w:ascii="Times New Roman" w:hAnsi="Times New Roman" w:cs="Times New Roman"/>
          <w:sz w:val="24"/>
          <w:szCs w:val="24"/>
        </w:rPr>
        <w:t>Целевым ориентиром является значение показателя равное 0.</w:t>
      </w:r>
    </w:p>
    <w:p w:rsidR="006B7910" w:rsidRPr="00E1228C" w:rsidRDefault="006B7910" w:rsidP="006B7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Показатель по </w:t>
      </w:r>
      <w:r w:rsidR="00E46DF5" w:rsidRPr="00E1228C">
        <w:rPr>
          <w:rFonts w:ascii="Times New Roman" w:hAnsi="Times New Roman" w:cs="Times New Roman"/>
          <w:sz w:val="24"/>
          <w:szCs w:val="24"/>
        </w:rPr>
        <w:t>Департаменту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не оценивался, так как он не формирует отдельный кассовый план исполнения бюджета ГРБС (бюджетные ассигнования по расходам МАУ «Многофункциональный центр предоставления государственных и муниципальных услуг» входят в состав кассового плана исполнения бюджета Администрации города Югорска).</w:t>
      </w:r>
    </w:p>
    <w:p w:rsidR="00942043" w:rsidRPr="00E1228C" w:rsidRDefault="002468C3" w:rsidP="00942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</w:t>
      </w:r>
      <w:r w:rsidR="00942043" w:rsidRPr="00E1228C">
        <w:rPr>
          <w:rFonts w:ascii="Times New Roman" w:hAnsi="Times New Roman" w:cs="Times New Roman"/>
          <w:sz w:val="24"/>
          <w:szCs w:val="24"/>
        </w:rPr>
        <w:t xml:space="preserve">о </w:t>
      </w:r>
      <w:r w:rsidR="008C4062" w:rsidRPr="00E1228C">
        <w:rPr>
          <w:rFonts w:ascii="Times New Roman" w:hAnsi="Times New Roman" w:cs="Times New Roman"/>
          <w:sz w:val="24"/>
          <w:szCs w:val="24"/>
        </w:rPr>
        <w:t>всем</w:t>
      </w:r>
      <w:r w:rsidR="0094204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6B7910" w:rsidRPr="00E1228C">
        <w:rPr>
          <w:rFonts w:ascii="Times New Roman" w:hAnsi="Times New Roman" w:cs="Times New Roman"/>
          <w:sz w:val="24"/>
          <w:szCs w:val="24"/>
        </w:rPr>
        <w:t xml:space="preserve">оцениваемым </w:t>
      </w:r>
      <w:r w:rsidR="00942043" w:rsidRPr="00E1228C">
        <w:rPr>
          <w:rFonts w:ascii="Times New Roman" w:hAnsi="Times New Roman" w:cs="Times New Roman"/>
          <w:sz w:val="24"/>
          <w:szCs w:val="24"/>
        </w:rPr>
        <w:t xml:space="preserve">ГАБС </w:t>
      </w:r>
      <w:r w:rsidR="008C4062" w:rsidRPr="00E1228C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942043" w:rsidRPr="00E1228C">
        <w:rPr>
          <w:rFonts w:ascii="Times New Roman" w:hAnsi="Times New Roman" w:cs="Times New Roman"/>
          <w:sz w:val="24"/>
          <w:szCs w:val="24"/>
        </w:rPr>
        <w:t>составил</w:t>
      </w:r>
      <w:r w:rsidR="008C4062" w:rsidRPr="00E1228C">
        <w:rPr>
          <w:rFonts w:ascii="Times New Roman" w:hAnsi="Times New Roman" w:cs="Times New Roman"/>
          <w:sz w:val="24"/>
          <w:szCs w:val="24"/>
        </w:rPr>
        <w:t>а</w:t>
      </w:r>
      <w:r w:rsidR="00942043" w:rsidRPr="00E1228C">
        <w:rPr>
          <w:rFonts w:ascii="Times New Roman" w:hAnsi="Times New Roman" w:cs="Times New Roman"/>
          <w:sz w:val="24"/>
          <w:szCs w:val="24"/>
        </w:rPr>
        <w:t xml:space="preserve"> 0</w:t>
      </w:r>
      <w:r w:rsidR="008C4062" w:rsidRPr="00E1228C">
        <w:rPr>
          <w:rFonts w:ascii="Times New Roman" w:hAnsi="Times New Roman" w:cs="Times New Roman"/>
          <w:sz w:val="24"/>
          <w:szCs w:val="24"/>
        </w:rPr>
        <w:t>,0</w:t>
      </w:r>
      <w:r w:rsidR="0094204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2440F4" w:rsidRPr="00E1228C">
        <w:rPr>
          <w:rFonts w:ascii="Times New Roman" w:hAnsi="Times New Roman" w:cs="Times New Roman"/>
          <w:sz w:val="24"/>
          <w:szCs w:val="24"/>
        </w:rPr>
        <w:t>баллов</w:t>
      </w:r>
      <w:r w:rsidR="00942043"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="00424D42" w:rsidRPr="00E1228C">
        <w:rPr>
          <w:rFonts w:ascii="Times New Roman" w:hAnsi="Times New Roman" w:cs="Times New Roman"/>
          <w:sz w:val="24"/>
          <w:szCs w:val="24"/>
        </w:rPr>
        <w:t>минимальное</w:t>
      </w:r>
      <w:r w:rsidR="00942043" w:rsidRPr="00E1228C">
        <w:rPr>
          <w:rFonts w:ascii="Times New Roman" w:hAnsi="Times New Roman" w:cs="Times New Roman"/>
          <w:sz w:val="24"/>
          <w:szCs w:val="24"/>
        </w:rPr>
        <w:t xml:space="preserve"> значение)</w:t>
      </w:r>
      <w:r w:rsidRPr="00E1228C">
        <w:rPr>
          <w:rFonts w:ascii="Times New Roman" w:hAnsi="Times New Roman" w:cs="Times New Roman"/>
          <w:sz w:val="24"/>
          <w:szCs w:val="24"/>
        </w:rPr>
        <w:t>, та</w:t>
      </w:r>
      <w:r w:rsidR="007E0B93" w:rsidRPr="00E1228C">
        <w:rPr>
          <w:rFonts w:ascii="Times New Roman" w:hAnsi="Times New Roman" w:cs="Times New Roman"/>
          <w:sz w:val="24"/>
          <w:szCs w:val="24"/>
        </w:rPr>
        <w:t>к</w:t>
      </w:r>
      <w:r w:rsidRPr="00E1228C">
        <w:rPr>
          <w:rFonts w:ascii="Times New Roman" w:hAnsi="Times New Roman" w:cs="Times New Roman"/>
          <w:sz w:val="24"/>
          <w:szCs w:val="24"/>
        </w:rPr>
        <w:t xml:space="preserve"> как более 2 раз </w:t>
      </w:r>
      <w:r w:rsidR="00424D42" w:rsidRPr="00E1228C">
        <w:rPr>
          <w:rFonts w:ascii="Times New Roman" w:hAnsi="Times New Roman" w:cs="Times New Roman"/>
          <w:sz w:val="24"/>
          <w:szCs w:val="24"/>
        </w:rPr>
        <w:t>име</w:t>
      </w:r>
      <w:r w:rsidRPr="00E1228C">
        <w:rPr>
          <w:rFonts w:ascii="Times New Roman" w:hAnsi="Times New Roman" w:cs="Times New Roman"/>
          <w:sz w:val="24"/>
          <w:szCs w:val="24"/>
        </w:rPr>
        <w:t>лись</w:t>
      </w:r>
      <w:r w:rsidR="00424D42" w:rsidRPr="00E1228C">
        <w:rPr>
          <w:rFonts w:ascii="Times New Roman" w:hAnsi="Times New Roman" w:cs="Times New Roman"/>
          <w:sz w:val="24"/>
          <w:szCs w:val="24"/>
        </w:rPr>
        <w:t xml:space="preserve"> случаи отклонения кассовых выплат от показателей, указанных в прогнозах отдельных кассовых выплат по расходам, на величину более чем 15</w:t>
      </w:r>
      <w:r w:rsidR="00C57587" w:rsidRPr="00E1228C">
        <w:rPr>
          <w:rFonts w:ascii="Times New Roman" w:hAnsi="Times New Roman" w:cs="Times New Roman"/>
          <w:sz w:val="24"/>
          <w:szCs w:val="24"/>
        </w:rPr>
        <w:t>,0</w:t>
      </w:r>
      <w:r w:rsidR="00424D42" w:rsidRPr="00E1228C">
        <w:rPr>
          <w:rFonts w:ascii="Times New Roman" w:hAnsi="Times New Roman" w:cs="Times New Roman"/>
          <w:sz w:val="24"/>
          <w:szCs w:val="24"/>
        </w:rPr>
        <w:t>%.</w:t>
      </w:r>
    </w:p>
    <w:p w:rsidR="00942043" w:rsidRPr="00E1228C" w:rsidRDefault="00942043" w:rsidP="00942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2468C3" w:rsidRPr="00E1228C">
        <w:rPr>
          <w:rFonts w:ascii="Times New Roman" w:hAnsi="Times New Roman" w:cs="Times New Roman"/>
          <w:sz w:val="24"/>
          <w:szCs w:val="24"/>
        </w:rPr>
        <w:t>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24D42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EE3DF2" w:rsidRPr="00E1228C">
        <w:rPr>
          <w:rFonts w:ascii="Times New Roman" w:hAnsi="Times New Roman" w:cs="Times New Roman"/>
          <w:sz w:val="24"/>
          <w:szCs w:val="24"/>
        </w:rPr>
        <w:t>(в 201</w:t>
      </w:r>
      <w:r w:rsidR="008C4062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</w:t>
      </w:r>
      <w:r w:rsidR="00424D42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8C4062" w:rsidRPr="00E1228C">
        <w:rPr>
          <w:rFonts w:ascii="Times New Roman" w:hAnsi="Times New Roman" w:cs="Times New Roman"/>
          <w:sz w:val="24"/>
          <w:szCs w:val="24"/>
        </w:rPr>
        <w:t>30,0</w:t>
      </w:r>
      <w:r w:rsidR="00424D42" w:rsidRPr="00E1228C">
        <w:rPr>
          <w:rFonts w:ascii="Times New Roman" w:hAnsi="Times New Roman" w:cs="Times New Roman"/>
          <w:sz w:val="24"/>
          <w:szCs w:val="24"/>
        </w:rPr>
        <w:t xml:space="preserve"> б</w:t>
      </w:r>
      <w:r w:rsidRPr="00E1228C">
        <w:rPr>
          <w:rFonts w:ascii="Times New Roman" w:hAnsi="Times New Roman" w:cs="Times New Roman"/>
          <w:sz w:val="24"/>
          <w:szCs w:val="24"/>
        </w:rPr>
        <w:t>алл</w:t>
      </w:r>
      <w:r w:rsidR="00424D42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6) Показатель 2.6</w:t>
      </w:r>
      <w:r w:rsidR="00EE3DF2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«Соблюдение сроков представления в </w:t>
      </w:r>
      <w:r w:rsidR="00A24984" w:rsidRPr="00E1228C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информации, необходимой для составления итогов социально-экономического развития города Югорска в течение отчетного года».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Оценка показателя производилась на основании данных, представленных</w:t>
      </w:r>
      <w:r w:rsidR="00A24984" w:rsidRPr="00E1228C">
        <w:rPr>
          <w:rFonts w:ascii="Times New Roman" w:hAnsi="Times New Roman" w:cs="Times New Roman"/>
          <w:sz w:val="24"/>
          <w:szCs w:val="24"/>
        </w:rPr>
        <w:t xml:space="preserve"> Департаментом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Думе города Югорска, </w:t>
      </w:r>
      <w:r w:rsidR="00E46DF5" w:rsidRPr="00E1228C">
        <w:rPr>
          <w:rFonts w:ascii="Times New Roman" w:hAnsi="Times New Roman" w:cs="Times New Roman"/>
          <w:sz w:val="24"/>
          <w:szCs w:val="24"/>
        </w:rPr>
        <w:t>Департамент</w:t>
      </w:r>
      <w:r w:rsidR="00A24984" w:rsidRPr="00E1228C">
        <w:rPr>
          <w:rFonts w:ascii="Times New Roman" w:hAnsi="Times New Roman" w:cs="Times New Roman"/>
          <w:sz w:val="24"/>
          <w:szCs w:val="24"/>
        </w:rPr>
        <w:t>у</w:t>
      </w:r>
      <w:r w:rsidR="00E46DF5" w:rsidRPr="00E1228C">
        <w:rPr>
          <w:rFonts w:ascii="Times New Roman" w:hAnsi="Times New Roman" w:cs="Times New Roman"/>
          <w:sz w:val="24"/>
          <w:szCs w:val="24"/>
        </w:rPr>
        <w:t xml:space="preserve">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="00B176AB" w:rsidRPr="00E1228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E1228C">
        <w:rPr>
          <w:rFonts w:ascii="Times New Roman" w:hAnsi="Times New Roman" w:cs="Times New Roman"/>
          <w:sz w:val="24"/>
          <w:szCs w:val="24"/>
        </w:rPr>
        <w:t>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 не оценивался. Представление информации данными ГАБС не требуется.</w:t>
      </w:r>
    </w:p>
    <w:p w:rsidR="00D8189C" w:rsidRPr="00E1228C" w:rsidRDefault="00D8189C" w:rsidP="00F30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 xml:space="preserve">Показатель по иным ГАБС оценен на 100,0 </w:t>
      </w:r>
      <w:r w:rsidR="002440F4" w:rsidRPr="00E1228C">
        <w:rPr>
          <w:rFonts w:ascii="Times New Roman" w:hAnsi="Times New Roman" w:cs="Times New Roman"/>
          <w:sz w:val="24"/>
          <w:szCs w:val="24"/>
        </w:rPr>
        <w:t xml:space="preserve">баллов. Сроки предоставления в </w:t>
      </w:r>
      <w:r w:rsidR="00A24984" w:rsidRPr="00E1228C">
        <w:rPr>
          <w:rFonts w:ascii="Times New Roman" w:hAnsi="Times New Roman" w:cs="Times New Roman"/>
          <w:sz w:val="24"/>
          <w:szCs w:val="24"/>
        </w:rPr>
        <w:t>Д</w:t>
      </w:r>
      <w:r w:rsidR="002568AF" w:rsidRPr="00E1228C">
        <w:rPr>
          <w:rFonts w:ascii="Times New Roman" w:hAnsi="Times New Roman" w:cs="Times New Roman"/>
          <w:sz w:val="24"/>
          <w:szCs w:val="24"/>
        </w:rPr>
        <w:t xml:space="preserve">епартамент экономического развития и проектного управления </w:t>
      </w:r>
      <w:r w:rsidRPr="00E1228C">
        <w:rPr>
          <w:rFonts w:ascii="Times New Roman" w:hAnsi="Times New Roman" w:cs="Times New Roman"/>
          <w:sz w:val="24"/>
          <w:szCs w:val="24"/>
        </w:rPr>
        <w:t xml:space="preserve">информации, необходимой для составления итогов социально-экономического развития города Югорска в течение отчетного года, всеми </w:t>
      </w:r>
      <w:r w:rsidR="00946886" w:rsidRPr="00E1228C">
        <w:rPr>
          <w:rFonts w:ascii="Times New Roman" w:hAnsi="Times New Roman" w:cs="Times New Roman"/>
          <w:sz w:val="24"/>
          <w:szCs w:val="24"/>
        </w:rPr>
        <w:t xml:space="preserve">оцениваемыми </w:t>
      </w:r>
      <w:r w:rsidRPr="00E1228C">
        <w:rPr>
          <w:rFonts w:ascii="Times New Roman" w:hAnsi="Times New Roman" w:cs="Times New Roman"/>
          <w:sz w:val="24"/>
          <w:szCs w:val="24"/>
        </w:rPr>
        <w:t>ГАБС соблюдены.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7) Показатель 2.7</w:t>
      </w:r>
      <w:r w:rsidR="00574899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«Достоверность и полнота представленной в </w:t>
      </w:r>
      <w:r w:rsidR="00A24984" w:rsidRPr="00E1228C">
        <w:rPr>
          <w:rFonts w:ascii="Times New Roman" w:hAnsi="Times New Roman" w:cs="Times New Roman"/>
          <w:sz w:val="24"/>
          <w:szCs w:val="24"/>
        </w:rPr>
        <w:t>Д</w:t>
      </w:r>
      <w:r w:rsidR="002568AF" w:rsidRPr="00E1228C">
        <w:rPr>
          <w:rFonts w:ascii="Times New Roman" w:hAnsi="Times New Roman" w:cs="Times New Roman"/>
          <w:sz w:val="24"/>
          <w:szCs w:val="24"/>
        </w:rPr>
        <w:t xml:space="preserve">епартамент экономического развития и проектного управления администрации города Югорска </w:t>
      </w:r>
      <w:r w:rsidRPr="00E1228C">
        <w:rPr>
          <w:rFonts w:ascii="Times New Roman" w:hAnsi="Times New Roman" w:cs="Times New Roman"/>
          <w:sz w:val="24"/>
          <w:szCs w:val="24"/>
        </w:rPr>
        <w:t>информации, необходимой для составления итогов социально-экономического развития города Югорска в течение отчетного года».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Оценка показателя производилась на ос</w:t>
      </w:r>
      <w:r w:rsidR="002440F4" w:rsidRPr="00E1228C">
        <w:rPr>
          <w:rFonts w:ascii="Times New Roman" w:hAnsi="Times New Roman" w:cs="Times New Roman"/>
          <w:sz w:val="24"/>
          <w:szCs w:val="24"/>
        </w:rPr>
        <w:t>новании данных, представленных</w:t>
      </w:r>
      <w:r w:rsidR="002568AF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A24984" w:rsidRPr="00E1228C">
        <w:rPr>
          <w:rFonts w:ascii="Times New Roman" w:hAnsi="Times New Roman" w:cs="Times New Roman"/>
          <w:sz w:val="24"/>
          <w:szCs w:val="24"/>
        </w:rPr>
        <w:t>Д</w:t>
      </w:r>
      <w:r w:rsidR="002568AF" w:rsidRPr="00E1228C">
        <w:rPr>
          <w:rFonts w:ascii="Times New Roman" w:hAnsi="Times New Roman" w:cs="Times New Roman"/>
          <w:sz w:val="24"/>
          <w:szCs w:val="24"/>
        </w:rPr>
        <w:t>епартаментом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946886" w:rsidRPr="00E1228C" w:rsidRDefault="00946886" w:rsidP="00946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Думе города Югорска, </w:t>
      </w:r>
      <w:r w:rsidR="00E46DF5" w:rsidRPr="00E1228C">
        <w:rPr>
          <w:rFonts w:ascii="Times New Roman" w:hAnsi="Times New Roman" w:cs="Times New Roman"/>
          <w:sz w:val="24"/>
          <w:szCs w:val="24"/>
        </w:rPr>
        <w:t>Департаменту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отношении 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 не оценивался. Представление информации данными ГАБС не требуется.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иным ГАБС оценен на 100,0 баллов. Информация, необходимая для составления итогов социально-экономического развития города Югорска, представлена в </w:t>
      </w:r>
      <w:r w:rsidR="00A24984" w:rsidRPr="00E1228C">
        <w:rPr>
          <w:rFonts w:ascii="Times New Roman" w:hAnsi="Times New Roman" w:cs="Times New Roman"/>
          <w:sz w:val="24"/>
          <w:szCs w:val="24"/>
        </w:rPr>
        <w:t>Д</w:t>
      </w:r>
      <w:r w:rsidR="002568AF" w:rsidRPr="00E1228C">
        <w:rPr>
          <w:rFonts w:ascii="Times New Roman" w:hAnsi="Times New Roman" w:cs="Times New Roman"/>
          <w:sz w:val="24"/>
          <w:szCs w:val="24"/>
        </w:rPr>
        <w:t xml:space="preserve">епартамент экономического развития и проектного управления </w:t>
      </w:r>
      <w:r w:rsidRPr="00E1228C">
        <w:rPr>
          <w:rFonts w:ascii="Times New Roman" w:hAnsi="Times New Roman" w:cs="Times New Roman"/>
          <w:sz w:val="24"/>
          <w:szCs w:val="24"/>
        </w:rPr>
        <w:t xml:space="preserve">всеми </w:t>
      </w:r>
      <w:r w:rsidR="00946886" w:rsidRPr="00E1228C">
        <w:rPr>
          <w:rFonts w:ascii="Times New Roman" w:hAnsi="Times New Roman" w:cs="Times New Roman"/>
          <w:sz w:val="24"/>
          <w:szCs w:val="24"/>
        </w:rPr>
        <w:t xml:space="preserve">оцениваемыми </w:t>
      </w:r>
      <w:r w:rsidRPr="00E1228C">
        <w:rPr>
          <w:rFonts w:ascii="Times New Roman" w:hAnsi="Times New Roman" w:cs="Times New Roman"/>
          <w:sz w:val="24"/>
          <w:szCs w:val="24"/>
        </w:rPr>
        <w:t xml:space="preserve">ГАБС </w:t>
      </w:r>
      <w:r w:rsidR="002440F4" w:rsidRPr="00E1228C">
        <w:rPr>
          <w:rFonts w:ascii="Times New Roman" w:hAnsi="Times New Roman" w:cs="Times New Roman"/>
          <w:sz w:val="24"/>
          <w:szCs w:val="24"/>
        </w:rPr>
        <w:t xml:space="preserve">качественная и </w:t>
      </w:r>
      <w:r w:rsidRPr="00E1228C"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8) Показатель 2.8</w:t>
      </w:r>
      <w:r w:rsidR="00F84931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«Доля выполненных целевых показателей муниципальных программ города Югорска, характеризующих результаты их реализации, от общего количества утвержденных целевых показателей муниципальных программ города Югорска».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качество планирования и уровень исполнения целевых показателей, характеризующих результаты их реализации, от общего количества утвержденных целевых показателей муниципальных программ города Югорска.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Оценка показателя производилась на основан</w:t>
      </w:r>
      <w:r w:rsidR="002440F4" w:rsidRPr="00E1228C">
        <w:rPr>
          <w:rFonts w:ascii="Times New Roman" w:hAnsi="Times New Roman" w:cs="Times New Roman"/>
          <w:sz w:val="24"/>
          <w:szCs w:val="24"/>
        </w:rPr>
        <w:t>ии данных, представленных</w:t>
      </w:r>
      <w:r w:rsidR="00A24984" w:rsidRPr="00E1228C">
        <w:rPr>
          <w:rFonts w:ascii="Times New Roman" w:hAnsi="Times New Roman" w:cs="Times New Roman"/>
          <w:sz w:val="24"/>
          <w:szCs w:val="24"/>
        </w:rPr>
        <w:t xml:space="preserve"> Д</w:t>
      </w:r>
      <w:r w:rsidR="002568AF" w:rsidRPr="00E1228C">
        <w:rPr>
          <w:rFonts w:ascii="Times New Roman" w:hAnsi="Times New Roman" w:cs="Times New Roman"/>
          <w:sz w:val="24"/>
          <w:szCs w:val="24"/>
        </w:rPr>
        <w:t>епартаментом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по Думе города Югорска, МКУ «Централизованная бухгалтерия», МКУ «Служба обеспечения органов местного самоуправления» не оценивался</w:t>
      </w:r>
      <w:r w:rsidR="00946886" w:rsidRPr="00E1228C">
        <w:rPr>
          <w:rFonts w:ascii="Times New Roman" w:hAnsi="Times New Roman" w:cs="Times New Roman"/>
          <w:sz w:val="24"/>
          <w:szCs w:val="24"/>
        </w:rPr>
        <w:t>, так как они не являются ответственными исполнителями муниципальных программ города Югорска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Максимальное значение показателя 100,0 баллов сло</w:t>
      </w:r>
      <w:r w:rsidR="00F26DC8" w:rsidRPr="00E1228C">
        <w:rPr>
          <w:rFonts w:ascii="Times New Roman" w:hAnsi="Times New Roman" w:cs="Times New Roman"/>
          <w:sz w:val="24"/>
          <w:szCs w:val="24"/>
        </w:rPr>
        <w:t>жилось у Департамента финансов</w:t>
      </w:r>
      <w:r w:rsidR="00A24984" w:rsidRPr="00E1228C">
        <w:rPr>
          <w:rFonts w:ascii="Times New Roman" w:hAnsi="Times New Roman" w:cs="Times New Roman"/>
          <w:sz w:val="24"/>
          <w:szCs w:val="24"/>
        </w:rPr>
        <w:t>,</w:t>
      </w:r>
      <w:r w:rsidR="00827AB4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 xml:space="preserve">и </w:t>
      </w:r>
      <w:r w:rsidR="00E46DF5" w:rsidRPr="00E1228C">
        <w:rPr>
          <w:rFonts w:ascii="Times New Roman" w:hAnsi="Times New Roman" w:cs="Times New Roman"/>
          <w:sz w:val="24"/>
          <w:szCs w:val="24"/>
        </w:rPr>
        <w:t>Департамента экономического развития и проектного управления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. Целевые показатели муниципальных программ города Югорска, в достижении которых участвует </w:t>
      </w:r>
      <w:r w:rsidR="00394EC2" w:rsidRPr="00E1228C"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E1228C">
        <w:rPr>
          <w:rFonts w:ascii="Times New Roman" w:hAnsi="Times New Roman" w:cs="Times New Roman"/>
          <w:sz w:val="24"/>
          <w:szCs w:val="24"/>
        </w:rPr>
        <w:t>ГРБС</w:t>
      </w:r>
      <w:r w:rsidR="00394EC2" w:rsidRPr="00E1228C">
        <w:rPr>
          <w:rFonts w:ascii="Times New Roman" w:hAnsi="Times New Roman" w:cs="Times New Roman"/>
          <w:sz w:val="24"/>
          <w:szCs w:val="24"/>
        </w:rPr>
        <w:t>,</w:t>
      </w:r>
      <w:r w:rsidRPr="00E1228C">
        <w:rPr>
          <w:rFonts w:ascii="Times New Roman" w:hAnsi="Times New Roman" w:cs="Times New Roman"/>
          <w:sz w:val="24"/>
          <w:szCs w:val="24"/>
        </w:rPr>
        <w:t xml:space="preserve"> выполнены в полном объеме.</w:t>
      </w:r>
      <w:r w:rsidR="00F34F69" w:rsidRPr="00E1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F69" w:rsidRPr="00E1228C" w:rsidRDefault="00F34F69" w:rsidP="00F34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lastRenderedPageBreak/>
        <w:t xml:space="preserve">Средняя балльная оценка по показателю составила </w:t>
      </w:r>
      <w:r w:rsidR="006C21AD" w:rsidRPr="00E1228C">
        <w:rPr>
          <w:rFonts w:ascii="Times New Roman" w:hAnsi="Times New Roman" w:cs="Times New Roman"/>
          <w:sz w:val="24"/>
          <w:szCs w:val="24"/>
        </w:rPr>
        <w:t>91,8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6C21AD" w:rsidRPr="00E1228C">
        <w:rPr>
          <w:rFonts w:ascii="Times New Roman" w:hAnsi="Times New Roman" w:cs="Times New Roman"/>
          <w:sz w:val="24"/>
          <w:szCs w:val="24"/>
        </w:rPr>
        <w:t>ниже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6C21AD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6C21AD" w:rsidRPr="00E1228C">
        <w:rPr>
          <w:rFonts w:ascii="Times New Roman" w:hAnsi="Times New Roman" w:cs="Times New Roman"/>
          <w:sz w:val="24"/>
          <w:szCs w:val="24"/>
        </w:rPr>
        <w:t>5,9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02B60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6C21AD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</w:t>
      </w:r>
      <w:r w:rsidR="00774541" w:rsidRPr="00E1228C">
        <w:rPr>
          <w:rFonts w:ascii="Times New Roman" w:hAnsi="Times New Roman" w:cs="Times New Roman"/>
          <w:sz w:val="24"/>
          <w:szCs w:val="24"/>
        </w:rPr>
        <w:t xml:space="preserve"> данному показателю составляла </w:t>
      </w:r>
      <w:r w:rsidR="006C21AD" w:rsidRPr="00E1228C">
        <w:rPr>
          <w:rFonts w:ascii="Times New Roman" w:hAnsi="Times New Roman" w:cs="Times New Roman"/>
          <w:sz w:val="24"/>
          <w:szCs w:val="24"/>
        </w:rPr>
        <w:t>97</w:t>
      </w:r>
      <w:r w:rsidR="002468C3" w:rsidRPr="00E1228C">
        <w:rPr>
          <w:rFonts w:ascii="Times New Roman" w:hAnsi="Times New Roman" w:cs="Times New Roman"/>
          <w:sz w:val="24"/>
          <w:szCs w:val="24"/>
        </w:rPr>
        <w:t>,7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735D68" w:rsidRPr="00E1228C" w:rsidRDefault="00735D68" w:rsidP="00F34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Оценка показателя по 5 ГАБС составила ниже среднего значения:</w:t>
      </w:r>
    </w:p>
    <w:p w:rsidR="00735D68" w:rsidRPr="00E1228C" w:rsidRDefault="00735D68" w:rsidP="00735D68">
      <w:pPr>
        <w:pStyle w:val="a3"/>
        <w:numPr>
          <w:ilvl w:val="0"/>
          <w:numId w:val="21"/>
        </w:numPr>
        <w:spacing w:line="240" w:lineRule="auto"/>
        <w:ind w:left="0" w:firstLine="709"/>
      </w:pPr>
      <w:r w:rsidRPr="00E1228C">
        <w:t>Департамент жилищно – коммунального и строительного комплекса – 91,6 балла. Из 54 показателей муниципальных программ города Югорска, в которых участвует ГРБС выполнено 47, что составляет 87,0%;</w:t>
      </w:r>
    </w:p>
    <w:p w:rsidR="00735D68" w:rsidRPr="00E1228C" w:rsidRDefault="00735D68" w:rsidP="00735D68">
      <w:pPr>
        <w:pStyle w:val="a3"/>
        <w:numPr>
          <w:ilvl w:val="0"/>
          <w:numId w:val="21"/>
        </w:numPr>
        <w:spacing w:line="240" w:lineRule="auto"/>
        <w:ind w:left="0" w:firstLine="709"/>
      </w:pPr>
      <w:r w:rsidRPr="00E1228C">
        <w:t>Управление образования – 90,2 балла. Из 21 показателя муниципальных программ города Югорска, в которых участвует ГРБС</w:t>
      </w:r>
      <w:r w:rsidR="00402B60">
        <w:t>,</w:t>
      </w:r>
      <w:r w:rsidRPr="00E1228C">
        <w:t xml:space="preserve"> выполнено 18</w:t>
      </w:r>
      <w:r w:rsidR="006338BD" w:rsidRPr="00E1228C">
        <w:t>, что составляет 85,7%:</w:t>
      </w:r>
    </w:p>
    <w:p w:rsidR="006338BD" w:rsidRPr="00E1228C" w:rsidRDefault="006338BD" w:rsidP="00735D68">
      <w:pPr>
        <w:pStyle w:val="a3"/>
        <w:numPr>
          <w:ilvl w:val="0"/>
          <w:numId w:val="21"/>
        </w:numPr>
        <w:spacing w:line="240" w:lineRule="auto"/>
        <w:ind w:left="0" w:firstLine="709"/>
      </w:pPr>
      <w:r w:rsidRPr="00E1228C">
        <w:t>Управление социальной политики – 87,7 балла. Из 42 показателей муниципальных программ города Югорска, в которых участвует ГРБС</w:t>
      </w:r>
      <w:r w:rsidR="00402B60">
        <w:t>,</w:t>
      </w:r>
      <w:r w:rsidRPr="00E1228C">
        <w:t xml:space="preserve"> выполнено 35, что составляет 83,3%;</w:t>
      </w:r>
    </w:p>
    <w:p w:rsidR="006338BD" w:rsidRPr="00E1228C" w:rsidRDefault="006338BD" w:rsidP="00735D68">
      <w:pPr>
        <w:pStyle w:val="a3"/>
        <w:numPr>
          <w:ilvl w:val="0"/>
          <w:numId w:val="21"/>
        </w:numPr>
        <w:spacing w:line="240" w:lineRule="auto"/>
        <w:ind w:left="0" w:firstLine="709"/>
      </w:pPr>
      <w:r w:rsidRPr="00E1228C">
        <w:t>Управление культуры и Департамент муниципальной собственности и градостроительства получили оценку 84,2 балла. Управление культуры из 15 целевых показателей муниципальных программ города Югорска, в которых участвует ГРБС</w:t>
      </w:r>
      <w:r w:rsidR="00402B60">
        <w:t>,</w:t>
      </w:r>
      <w:r w:rsidRPr="00E1228C">
        <w:t xml:space="preserve"> выполнено 12, что составляет 80,0%. Департамент муниципальной собственности и градостроительства из 15 целевых показателей муниципальных программ города Югорска, в которых участвует ГРБС выполнено 12, что составляет 80,0%.</w:t>
      </w:r>
    </w:p>
    <w:p w:rsidR="0079160E" w:rsidRPr="00E1228C" w:rsidRDefault="007A7C1A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9) Показател</w:t>
      </w:r>
      <w:r w:rsidR="002413E7" w:rsidRPr="00E1228C">
        <w:rPr>
          <w:rFonts w:ascii="Times New Roman" w:hAnsi="Times New Roman" w:cs="Times New Roman"/>
          <w:sz w:val="24"/>
          <w:szCs w:val="24"/>
        </w:rPr>
        <w:t>ь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2.9</w:t>
      </w:r>
      <w:r w:rsidR="00681282" w:rsidRPr="00E1228C">
        <w:rPr>
          <w:rFonts w:ascii="Times New Roman" w:hAnsi="Times New Roman" w:cs="Times New Roman"/>
          <w:sz w:val="24"/>
          <w:szCs w:val="24"/>
        </w:rPr>
        <w:t>.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«Удельный вес муниципальных учреждений, выполнивших и перевыполнивших муниципальное задание, в общем количестве муниципальных учреждений, которым </w:t>
      </w:r>
      <w:r w:rsidR="003D2CB9" w:rsidRPr="00E1228C">
        <w:rPr>
          <w:rFonts w:ascii="Times New Roman" w:hAnsi="Times New Roman" w:cs="Times New Roman"/>
          <w:sz w:val="24"/>
          <w:szCs w:val="24"/>
        </w:rPr>
        <w:t>доведены муниципальные задания»</w:t>
      </w:r>
      <w:r w:rsidR="0079160E" w:rsidRPr="00E1228C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</w:t>
      </w:r>
      <w:r w:rsidR="0079160E" w:rsidRPr="00E1228C">
        <w:rPr>
          <w:rFonts w:ascii="Times New Roman" w:hAnsi="Times New Roman" w:cs="Times New Roman"/>
          <w:sz w:val="24"/>
          <w:szCs w:val="24"/>
        </w:rPr>
        <w:t>ь</w:t>
      </w:r>
      <w:r w:rsidRPr="00E1228C">
        <w:rPr>
          <w:rFonts w:ascii="Times New Roman" w:hAnsi="Times New Roman" w:cs="Times New Roman"/>
          <w:sz w:val="24"/>
          <w:szCs w:val="24"/>
        </w:rPr>
        <w:t xml:space="preserve"> характеризу</w:t>
      </w:r>
      <w:r w:rsidR="0079160E" w:rsidRPr="00E1228C">
        <w:rPr>
          <w:rFonts w:ascii="Times New Roman" w:hAnsi="Times New Roman" w:cs="Times New Roman"/>
          <w:sz w:val="24"/>
          <w:szCs w:val="24"/>
        </w:rPr>
        <w:t>е</w:t>
      </w:r>
      <w:r w:rsidRPr="00E1228C">
        <w:rPr>
          <w:rFonts w:ascii="Times New Roman" w:hAnsi="Times New Roman" w:cs="Times New Roman"/>
          <w:sz w:val="24"/>
          <w:szCs w:val="24"/>
        </w:rPr>
        <w:t>т качество работы по осуществлению контроля за выполнением подведомственными муниципальными бюджетными и автономными учреждениями муниципальных заданий в отчетном году.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</w:t>
      </w:r>
      <w:r w:rsidR="002440F4" w:rsidRPr="00E1228C">
        <w:rPr>
          <w:rFonts w:ascii="Times New Roman" w:hAnsi="Times New Roman" w:cs="Times New Roman"/>
          <w:sz w:val="24"/>
          <w:szCs w:val="24"/>
        </w:rPr>
        <w:t>и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по Думе города Югорска, Администраци</w:t>
      </w:r>
      <w:r w:rsidR="007A7C1A" w:rsidRPr="00E1228C">
        <w:rPr>
          <w:rFonts w:ascii="Times New Roman" w:hAnsi="Times New Roman" w:cs="Times New Roman"/>
          <w:sz w:val="24"/>
          <w:szCs w:val="24"/>
        </w:rPr>
        <w:t>и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города Югорска, МКУ «Централизованная бухгалтерия», МКУ «Служба обеспечения органов местного самоуправления», Департамент</w:t>
      </w:r>
      <w:r w:rsidR="007A7C1A" w:rsidRPr="00E1228C">
        <w:rPr>
          <w:rFonts w:ascii="Times New Roman" w:hAnsi="Times New Roman" w:cs="Times New Roman"/>
          <w:sz w:val="24"/>
          <w:szCs w:val="24"/>
        </w:rPr>
        <w:t>у</w:t>
      </w:r>
      <w:r w:rsidRPr="00E1228C">
        <w:rPr>
          <w:rFonts w:ascii="Times New Roman" w:hAnsi="Times New Roman" w:cs="Times New Roman"/>
          <w:sz w:val="24"/>
          <w:szCs w:val="24"/>
        </w:rPr>
        <w:t xml:space="preserve"> финансов, Департамент</w:t>
      </w:r>
      <w:r w:rsidR="007A7C1A" w:rsidRPr="00E1228C">
        <w:rPr>
          <w:rFonts w:ascii="Times New Roman" w:hAnsi="Times New Roman" w:cs="Times New Roman"/>
          <w:sz w:val="24"/>
          <w:szCs w:val="24"/>
        </w:rPr>
        <w:t>у</w:t>
      </w:r>
      <w:r w:rsidRPr="00E1228C">
        <w:rPr>
          <w:rFonts w:ascii="Times New Roman" w:hAnsi="Times New Roman" w:cs="Times New Roman"/>
          <w:sz w:val="24"/>
          <w:szCs w:val="24"/>
        </w:rPr>
        <w:t xml:space="preserve"> жилищно-коммунального и строительного комплекса</w:t>
      </w:r>
      <w:r w:rsidR="007A7C1A" w:rsidRPr="00E1228C">
        <w:rPr>
          <w:rFonts w:ascii="Times New Roman" w:hAnsi="Times New Roman" w:cs="Times New Roman"/>
          <w:sz w:val="24"/>
          <w:szCs w:val="24"/>
        </w:rPr>
        <w:t xml:space="preserve"> не оценивал</w:t>
      </w:r>
      <w:r w:rsidR="002440F4" w:rsidRPr="00E1228C">
        <w:rPr>
          <w:rFonts w:ascii="Times New Roman" w:hAnsi="Times New Roman" w:cs="Times New Roman"/>
          <w:sz w:val="24"/>
          <w:szCs w:val="24"/>
        </w:rPr>
        <w:t>и</w:t>
      </w:r>
      <w:r w:rsidR="007A7C1A" w:rsidRPr="00E1228C">
        <w:rPr>
          <w:rFonts w:ascii="Times New Roman" w:hAnsi="Times New Roman" w:cs="Times New Roman"/>
          <w:sz w:val="24"/>
          <w:szCs w:val="24"/>
        </w:rPr>
        <w:t>с</w:t>
      </w:r>
      <w:r w:rsidR="002440F4" w:rsidRPr="00E1228C">
        <w:rPr>
          <w:rFonts w:ascii="Times New Roman" w:hAnsi="Times New Roman" w:cs="Times New Roman"/>
          <w:sz w:val="24"/>
          <w:szCs w:val="24"/>
        </w:rPr>
        <w:t>ь</w:t>
      </w:r>
      <w:r w:rsidRPr="00E1228C">
        <w:rPr>
          <w:rFonts w:ascii="Times New Roman" w:hAnsi="Times New Roman" w:cs="Times New Roman"/>
          <w:sz w:val="24"/>
          <w:szCs w:val="24"/>
        </w:rPr>
        <w:t>,</w:t>
      </w:r>
      <w:r w:rsidR="007A7C1A" w:rsidRPr="00E1228C">
        <w:rPr>
          <w:rFonts w:ascii="Times New Roman" w:hAnsi="Times New Roman" w:cs="Times New Roman"/>
          <w:sz w:val="24"/>
          <w:szCs w:val="24"/>
        </w:rPr>
        <w:t xml:space="preserve"> так как данные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ГРБС не исполняю</w:t>
      </w:r>
      <w:r w:rsidR="007A7C1A" w:rsidRPr="00E1228C">
        <w:rPr>
          <w:rFonts w:ascii="Times New Roman" w:hAnsi="Times New Roman" w:cs="Times New Roman"/>
          <w:sz w:val="24"/>
          <w:szCs w:val="24"/>
        </w:rPr>
        <w:t>т</w:t>
      </w:r>
      <w:r w:rsidRPr="00E1228C">
        <w:rPr>
          <w:rFonts w:ascii="Times New Roman" w:hAnsi="Times New Roman" w:cs="Times New Roman"/>
          <w:sz w:val="24"/>
          <w:szCs w:val="24"/>
        </w:rPr>
        <w:t xml:space="preserve"> функции учредителя</w:t>
      </w:r>
      <w:r w:rsidR="007A7C1A" w:rsidRPr="00E1228C">
        <w:rPr>
          <w:rFonts w:ascii="Times New Roman" w:hAnsi="Times New Roman" w:cs="Times New Roman"/>
          <w:sz w:val="24"/>
          <w:szCs w:val="24"/>
        </w:rPr>
        <w:t xml:space="preserve"> в отношении муни</w:t>
      </w:r>
      <w:r w:rsidR="002440F4" w:rsidRPr="00E1228C">
        <w:rPr>
          <w:rFonts w:ascii="Times New Roman" w:hAnsi="Times New Roman" w:cs="Times New Roman"/>
          <w:sz w:val="24"/>
          <w:szCs w:val="24"/>
        </w:rPr>
        <w:t>ци</w:t>
      </w:r>
      <w:r w:rsidR="007A7C1A" w:rsidRPr="00E1228C">
        <w:rPr>
          <w:rFonts w:ascii="Times New Roman" w:hAnsi="Times New Roman" w:cs="Times New Roman"/>
          <w:sz w:val="24"/>
          <w:szCs w:val="24"/>
        </w:rPr>
        <w:t>пальных бюджетных и автономных учреждений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3D2CB9" w:rsidRPr="00E1228C" w:rsidRDefault="003D2CB9" w:rsidP="003D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Значения</w:t>
      </w:r>
      <w:r w:rsidR="002440F4" w:rsidRPr="00E1228C">
        <w:rPr>
          <w:rFonts w:ascii="Times New Roman" w:hAnsi="Times New Roman" w:cs="Times New Roman"/>
          <w:sz w:val="24"/>
          <w:szCs w:val="24"/>
        </w:rPr>
        <w:t xml:space="preserve"> оценки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показателей по всем оцениваемым ГРБС составили по 100,0 баллов (максимальное значение) (в 201</w:t>
      </w:r>
      <w:r w:rsidR="006C21AD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</w:t>
      </w:r>
      <w:r w:rsidR="00F77F87" w:rsidRPr="00E1228C">
        <w:rPr>
          <w:rFonts w:ascii="Times New Roman" w:hAnsi="Times New Roman" w:cs="Times New Roman"/>
          <w:sz w:val="24"/>
          <w:szCs w:val="24"/>
        </w:rPr>
        <w:t xml:space="preserve">по данному показателю составляла </w:t>
      </w:r>
      <w:r w:rsidR="00D71E8E" w:rsidRPr="00E1228C">
        <w:rPr>
          <w:rFonts w:ascii="Times New Roman" w:hAnsi="Times New Roman" w:cs="Times New Roman"/>
          <w:sz w:val="24"/>
          <w:szCs w:val="24"/>
        </w:rPr>
        <w:t>10</w:t>
      </w:r>
      <w:r w:rsidR="007331D5" w:rsidRPr="00E1228C">
        <w:rPr>
          <w:rFonts w:ascii="Times New Roman" w:hAnsi="Times New Roman" w:cs="Times New Roman"/>
          <w:sz w:val="24"/>
          <w:szCs w:val="24"/>
        </w:rPr>
        <w:t>0,0 баллов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</w:t>
      </w:r>
      <w:r w:rsidR="007331D5" w:rsidRPr="00E1228C">
        <w:rPr>
          <w:rFonts w:ascii="Times New Roman" w:hAnsi="Times New Roman" w:cs="Times New Roman"/>
          <w:sz w:val="24"/>
          <w:szCs w:val="24"/>
        </w:rPr>
        <w:t>0</w:t>
      </w:r>
      <w:r w:rsidRPr="00E1228C">
        <w:rPr>
          <w:rFonts w:ascii="Times New Roman" w:hAnsi="Times New Roman" w:cs="Times New Roman"/>
          <w:sz w:val="24"/>
          <w:szCs w:val="24"/>
        </w:rPr>
        <w:t>) Показатель 2.1</w:t>
      </w:r>
      <w:r w:rsidR="001C3C36" w:rsidRPr="00E1228C">
        <w:rPr>
          <w:rFonts w:ascii="Times New Roman" w:hAnsi="Times New Roman" w:cs="Times New Roman"/>
          <w:sz w:val="24"/>
          <w:szCs w:val="24"/>
        </w:rPr>
        <w:t>0.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«Удельный вес подведомственных муниципальных учреждений с долей доходов от приносящей доход деятельности в общей структуре доходов свыше 5%».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деятельности.</w:t>
      </w:r>
    </w:p>
    <w:p w:rsidR="00D8189C" w:rsidRPr="00E1228C" w:rsidRDefault="007331D5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Думе города Югорска, Администрации города Югорска, МКУ «Централизованная бухгалтерия», МКУ «Служба обеспечения органов местного самоуправления», Департаменту финансов, Департаменту жилищно-коммунального и строительного комплекса не оценивался, так как данные ГРБС </w:t>
      </w:r>
      <w:r w:rsidR="00D8189C" w:rsidRPr="00E1228C">
        <w:rPr>
          <w:rFonts w:ascii="Times New Roman" w:hAnsi="Times New Roman" w:cs="Times New Roman"/>
          <w:sz w:val="24"/>
          <w:szCs w:val="24"/>
        </w:rPr>
        <w:t>не име</w:t>
      </w:r>
      <w:r w:rsidRPr="00E1228C">
        <w:rPr>
          <w:rFonts w:ascii="Times New Roman" w:hAnsi="Times New Roman" w:cs="Times New Roman"/>
          <w:sz w:val="24"/>
          <w:szCs w:val="24"/>
        </w:rPr>
        <w:t>ю</w:t>
      </w:r>
      <w:r w:rsidR="00D8189C" w:rsidRPr="00E1228C">
        <w:rPr>
          <w:rFonts w:ascii="Times New Roman" w:hAnsi="Times New Roman" w:cs="Times New Roman"/>
          <w:sz w:val="24"/>
          <w:szCs w:val="24"/>
        </w:rPr>
        <w:t>т подведомственных муниципальных бюджетных и автономных учреждений.</w:t>
      </w:r>
    </w:p>
    <w:p w:rsidR="007331D5" w:rsidRPr="00E1228C" w:rsidRDefault="007331D5" w:rsidP="007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6C21AD" w:rsidRPr="00E1228C">
        <w:rPr>
          <w:rFonts w:ascii="Times New Roman" w:hAnsi="Times New Roman" w:cs="Times New Roman"/>
          <w:sz w:val="24"/>
          <w:szCs w:val="24"/>
        </w:rPr>
        <w:t>72</w:t>
      </w:r>
      <w:r w:rsidRPr="00E1228C">
        <w:rPr>
          <w:rFonts w:ascii="Times New Roman" w:hAnsi="Times New Roman" w:cs="Times New Roman"/>
          <w:sz w:val="24"/>
          <w:szCs w:val="24"/>
        </w:rPr>
        <w:t>,0 баллов, что</w:t>
      </w:r>
      <w:r w:rsidR="006C21AD" w:rsidRPr="00E1228C">
        <w:rPr>
          <w:rFonts w:ascii="Times New Roman" w:hAnsi="Times New Roman" w:cs="Times New Roman"/>
          <w:sz w:val="24"/>
          <w:szCs w:val="24"/>
        </w:rPr>
        <w:t xml:space="preserve"> выше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6C21AD" w:rsidRPr="00E1228C">
        <w:rPr>
          <w:rFonts w:ascii="Times New Roman" w:hAnsi="Times New Roman" w:cs="Times New Roman"/>
          <w:sz w:val="24"/>
          <w:szCs w:val="24"/>
        </w:rPr>
        <w:t>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за</w:t>
      </w:r>
      <w:r w:rsidR="00866C8C" w:rsidRPr="00E1228C">
        <w:rPr>
          <w:rFonts w:ascii="Times New Roman" w:hAnsi="Times New Roman" w:cs="Times New Roman"/>
          <w:sz w:val="24"/>
          <w:szCs w:val="24"/>
        </w:rPr>
        <w:t xml:space="preserve"> 201</w:t>
      </w:r>
      <w:r w:rsidR="00B3590F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</w:t>
      </w:r>
      <w:r w:rsidR="006C21AD" w:rsidRPr="00E1228C">
        <w:rPr>
          <w:rFonts w:ascii="Times New Roman" w:hAnsi="Times New Roman" w:cs="Times New Roman"/>
          <w:sz w:val="24"/>
          <w:szCs w:val="24"/>
        </w:rPr>
        <w:t xml:space="preserve"> на 36,0 баллов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6C21AD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</w:t>
      </w:r>
      <w:r w:rsidR="00866C8C" w:rsidRPr="00E1228C">
        <w:rPr>
          <w:rFonts w:ascii="Times New Roman" w:hAnsi="Times New Roman" w:cs="Times New Roman"/>
          <w:sz w:val="24"/>
          <w:szCs w:val="24"/>
        </w:rPr>
        <w:t xml:space="preserve"> данному показателю составляла </w:t>
      </w:r>
      <w:r w:rsidR="00E2188C" w:rsidRPr="00E1228C">
        <w:rPr>
          <w:rFonts w:ascii="Times New Roman" w:hAnsi="Times New Roman" w:cs="Times New Roman"/>
          <w:sz w:val="24"/>
          <w:szCs w:val="24"/>
        </w:rPr>
        <w:t>36,0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3421EB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812B5E" w:rsidRPr="00E1228C" w:rsidRDefault="00D8189C" w:rsidP="0081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812B5E" w:rsidRPr="00E1228C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E1228C">
        <w:rPr>
          <w:rFonts w:ascii="Times New Roman" w:hAnsi="Times New Roman" w:cs="Times New Roman"/>
          <w:sz w:val="24"/>
          <w:szCs w:val="24"/>
        </w:rPr>
        <w:t xml:space="preserve">показателя </w:t>
      </w:r>
      <w:r w:rsidR="007331D5" w:rsidRPr="00E1228C">
        <w:rPr>
          <w:rFonts w:ascii="Times New Roman" w:hAnsi="Times New Roman" w:cs="Times New Roman"/>
          <w:sz w:val="24"/>
          <w:szCs w:val="24"/>
        </w:rPr>
        <w:t>10</w:t>
      </w:r>
      <w:r w:rsidRPr="00E1228C">
        <w:rPr>
          <w:rFonts w:ascii="Times New Roman" w:hAnsi="Times New Roman" w:cs="Times New Roman"/>
          <w:sz w:val="24"/>
          <w:szCs w:val="24"/>
        </w:rPr>
        <w:t xml:space="preserve">0,0 баллов составило по </w:t>
      </w:r>
      <w:r w:rsidR="007331D5" w:rsidRPr="00E1228C">
        <w:rPr>
          <w:rFonts w:ascii="Times New Roman" w:hAnsi="Times New Roman" w:cs="Times New Roman"/>
          <w:sz w:val="24"/>
          <w:szCs w:val="24"/>
        </w:rPr>
        <w:t>Департаменту муниципальной соб</w:t>
      </w:r>
      <w:r w:rsidR="00812B5E" w:rsidRPr="00E1228C">
        <w:rPr>
          <w:rFonts w:ascii="Times New Roman" w:hAnsi="Times New Roman" w:cs="Times New Roman"/>
          <w:sz w:val="24"/>
          <w:szCs w:val="24"/>
        </w:rPr>
        <w:t>ственности и градостроительства</w:t>
      </w:r>
      <w:r w:rsidR="006C21AD" w:rsidRPr="00E1228C">
        <w:rPr>
          <w:rFonts w:ascii="Times New Roman" w:hAnsi="Times New Roman" w:cs="Times New Roman"/>
          <w:sz w:val="24"/>
          <w:szCs w:val="24"/>
        </w:rPr>
        <w:t xml:space="preserve"> и Управлению образования</w:t>
      </w:r>
      <w:r w:rsidR="00812B5E" w:rsidRPr="00E1228C">
        <w:rPr>
          <w:rFonts w:ascii="Times New Roman" w:hAnsi="Times New Roman" w:cs="Times New Roman"/>
          <w:sz w:val="24"/>
          <w:szCs w:val="24"/>
        </w:rPr>
        <w:t>. Доля доходов</w:t>
      </w:r>
      <w:r w:rsidR="006C21AD" w:rsidRPr="00E1228C">
        <w:rPr>
          <w:rFonts w:ascii="Times New Roman" w:hAnsi="Times New Roman" w:cs="Times New Roman"/>
          <w:sz w:val="24"/>
          <w:szCs w:val="24"/>
        </w:rPr>
        <w:t xml:space="preserve"> подведомственных учреждений данных ГРБС</w:t>
      </w:r>
      <w:r w:rsidR="00812B5E" w:rsidRPr="00E1228C">
        <w:rPr>
          <w:rFonts w:ascii="Times New Roman" w:hAnsi="Times New Roman" w:cs="Times New Roman"/>
          <w:sz w:val="24"/>
          <w:szCs w:val="24"/>
        </w:rPr>
        <w:t xml:space="preserve"> от приносящей доход деятельности в общей структуре доходов более 5</w:t>
      </w:r>
      <w:r w:rsidR="003B556E" w:rsidRPr="00E1228C">
        <w:rPr>
          <w:rFonts w:ascii="Times New Roman" w:hAnsi="Times New Roman" w:cs="Times New Roman"/>
          <w:sz w:val="24"/>
          <w:szCs w:val="24"/>
        </w:rPr>
        <w:t>,0</w:t>
      </w:r>
      <w:r w:rsidR="00812B5E" w:rsidRPr="00E1228C">
        <w:rPr>
          <w:rFonts w:ascii="Times New Roman" w:hAnsi="Times New Roman" w:cs="Times New Roman"/>
          <w:sz w:val="24"/>
          <w:szCs w:val="24"/>
        </w:rPr>
        <w:t>%.</w:t>
      </w:r>
    </w:p>
    <w:p w:rsidR="0032793B" w:rsidRPr="00E1228C" w:rsidRDefault="00107B0A" w:rsidP="00327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Значение оценки показателя 80,0 баллов соста</w:t>
      </w:r>
      <w:r w:rsidR="0032793B" w:rsidRPr="00E1228C">
        <w:rPr>
          <w:rFonts w:ascii="Times New Roman" w:hAnsi="Times New Roman" w:cs="Times New Roman"/>
          <w:sz w:val="24"/>
          <w:szCs w:val="24"/>
        </w:rPr>
        <w:t>вило по</w:t>
      </w:r>
      <w:r w:rsidR="006C21AD" w:rsidRPr="00E1228C">
        <w:rPr>
          <w:rFonts w:ascii="Times New Roman" w:hAnsi="Times New Roman" w:cs="Times New Roman"/>
          <w:sz w:val="24"/>
          <w:szCs w:val="24"/>
        </w:rPr>
        <w:t xml:space="preserve"> Управлению культуры</w:t>
      </w:r>
      <w:r w:rsidR="00562E32" w:rsidRPr="00E1228C">
        <w:rPr>
          <w:rFonts w:ascii="Times New Roman" w:hAnsi="Times New Roman" w:cs="Times New Roman"/>
          <w:sz w:val="24"/>
          <w:szCs w:val="24"/>
        </w:rPr>
        <w:t>, так как 2 из 4 подведомственных учреждений имеют долю доходов от приносящей доход деятельности более 5</w:t>
      </w:r>
      <w:r w:rsidR="00FB5BFA">
        <w:rPr>
          <w:rFonts w:ascii="Times New Roman" w:hAnsi="Times New Roman" w:cs="Times New Roman"/>
          <w:sz w:val="24"/>
          <w:szCs w:val="24"/>
        </w:rPr>
        <w:t>,0</w:t>
      </w:r>
      <w:r w:rsidR="00562E32" w:rsidRPr="00E1228C">
        <w:rPr>
          <w:rFonts w:ascii="Times New Roman" w:hAnsi="Times New Roman" w:cs="Times New Roman"/>
          <w:sz w:val="24"/>
          <w:szCs w:val="24"/>
        </w:rPr>
        <w:t>%</w:t>
      </w:r>
      <w:r w:rsidR="006C21AD" w:rsidRPr="00E1228C">
        <w:rPr>
          <w:rFonts w:ascii="Times New Roman" w:hAnsi="Times New Roman" w:cs="Times New Roman"/>
          <w:sz w:val="24"/>
          <w:szCs w:val="24"/>
        </w:rPr>
        <w:t xml:space="preserve"> и Управлению социальной политики</w:t>
      </w:r>
      <w:r w:rsidR="0032793B" w:rsidRPr="00E1228C">
        <w:rPr>
          <w:rFonts w:ascii="Times New Roman" w:hAnsi="Times New Roman" w:cs="Times New Roman"/>
          <w:sz w:val="24"/>
          <w:szCs w:val="24"/>
        </w:rPr>
        <w:t>, так как</w:t>
      </w:r>
      <w:r w:rsidR="00562E32" w:rsidRPr="00E1228C">
        <w:rPr>
          <w:rFonts w:ascii="Times New Roman" w:hAnsi="Times New Roman" w:cs="Times New Roman"/>
          <w:sz w:val="24"/>
          <w:szCs w:val="24"/>
        </w:rPr>
        <w:t xml:space="preserve"> 1 из 2 подведомственных учреждений</w:t>
      </w:r>
      <w:r w:rsidR="0032793B" w:rsidRPr="00E1228C">
        <w:rPr>
          <w:rFonts w:ascii="Times New Roman" w:hAnsi="Times New Roman" w:cs="Times New Roman"/>
          <w:sz w:val="24"/>
          <w:szCs w:val="24"/>
        </w:rPr>
        <w:t xml:space="preserve"> име</w:t>
      </w:r>
      <w:r w:rsidR="00FB5BFA">
        <w:rPr>
          <w:rFonts w:ascii="Times New Roman" w:hAnsi="Times New Roman" w:cs="Times New Roman"/>
          <w:sz w:val="24"/>
          <w:szCs w:val="24"/>
        </w:rPr>
        <w:t>е</w:t>
      </w:r>
      <w:r w:rsidR="0032793B" w:rsidRPr="00E1228C">
        <w:rPr>
          <w:rFonts w:ascii="Times New Roman" w:hAnsi="Times New Roman" w:cs="Times New Roman"/>
          <w:sz w:val="24"/>
          <w:szCs w:val="24"/>
        </w:rPr>
        <w:t>т долю доходов от приносящей доход деятельности в общей структуре доходов более 5</w:t>
      </w:r>
      <w:r w:rsidR="003B556E" w:rsidRPr="00E1228C">
        <w:rPr>
          <w:rFonts w:ascii="Times New Roman" w:hAnsi="Times New Roman" w:cs="Times New Roman"/>
          <w:sz w:val="24"/>
          <w:szCs w:val="24"/>
        </w:rPr>
        <w:t>,0</w:t>
      </w:r>
      <w:r w:rsidR="0032793B" w:rsidRPr="00E1228C">
        <w:rPr>
          <w:rFonts w:ascii="Times New Roman" w:hAnsi="Times New Roman" w:cs="Times New Roman"/>
          <w:sz w:val="24"/>
          <w:szCs w:val="24"/>
        </w:rPr>
        <w:t>%.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</w:t>
      </w:r>
      <w:r w:rsidR="00751FD4" w:rsidRPr="00E1228C">
        <w:rPr>
          <w:rFonts w:ascii="Times New Roman" w:hAnsi="Times New Roman" w:cs="Times New Roman"/>
          <w:sz w:val="24"/>
          <w:szCs w:val="24"/>
        </w:rPr>
        <w:t>1</w:t>
      </w:r>
      <w:r w:rsidRPr="00E1228C">
        <w:rPr>
          <w:rFonts w:ascii="Times New Roman" w:hAnsi="Times New Roman" w:cs="Times New Roman"/>
          <w:sz w:val="24"/>
          <w:szCs w:val="24"/>
        </w:rPr>
        <w:t>) Показатель 2.1</w:t>
      </w:r>
      <w:r w:rsidR="00265A8C" w:rsidRPr="00E1228C">
        <w:rPr>
          <w:rFonts w:ascii="Times New Roman" w:hAnsi="Times New Roman" w:cs="Times New Roman"/>
          <w:sz w:val="24"/>
          <w:szCs w:val="24"/>
        </w:rPr>
        <w:t>1.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«Динамика объема доходов муниципальных бюджетных и автономных учреждений, подведомственных ГРБС, от приносящей доход деятельности».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деятельности.</w:t>
      </w:r>
    </w:p>
    <w:p w:rsidR="00251D75" w:rsidRPr="00E1228C" w:rsidRDefault="00251D75" w:rsidP="00251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lastRenderedPageBreak/>
        <w:t>Показатель по Думе города Югорска, Администрации города Югорска, МКУ «Централизованная бухгалтерия», МКУ «Служба обеспечения органов местного самоуправления», Департаменту финансов, Департаменту жилищно-коммунального и строительного комплекса не оценивался, так как данные ГРБС не имеют подведомственных муниципальных бюджетных и автономных учреждений.</w:t>
      </w:r>
    </w:p>
    <w:p w:rsidR="00D96B3B" w:rsidRPr="00E1228C" w:rsidRDefault="00D96B3B" w:rsidP="00D9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2E02EE" w:rsidRPr="00E1228C">
        <w:rPr>
          <w:rFonts w:ascii="Times New Roman" w:hAnsi="Times New Roman" w:cs="Times New Roman"/>
          <w:sz w:val="24"/>
          <w:szCs w:val="24"/>
        </w:rPr>
        <w:t>80,0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 (в 201</w:t>
      </w:r>
      <w:r w:rsidR="00301FE0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2E02EE" w:rsidRPr="00E1228C">
        <w:rPr>
          <w:rFonts w:ascii="Times New Roman" w:hAnsi="Times New Roman" w:cs="Times New Roman"/>
          <w:sz w:val="24"/>
          <w:szCs w:val="24"/>
        </w:rPr>
        <w:t>68,0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D96B3B" w:rsidRPr="00E1228C" w:rsidRDefault="00D96B3B" w:rsidP="00D96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Оценку показателя 100,0 баллов набрали: </w:t>
      </w:r>
    </w:p>
    <w:p w:rsidR="007B69A4" w:rsidRDefault="007B69A4" w:rsidP="007B69A4">
      <w:pPr>
        <w:pStyle w:val="a3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</w:pPr>
      <w:r w:rsidRPr="00E1228C">
        <w:t xml:space="preserve"> Департамент экономического развития и проектного управления (в отношении МАУ «Многофункциональный центр предоставления государственных и муниципальных услуг»</w:t>
      </w:r>
      <w:r w:rsidR="0034362E" w:rsidRPr="00E1228C">
        <w:t xml:space="preserve"> </w:t>
      </w:r>
      <w:r w:rsidRPr="00E1228C">
        <w:t>(объем доходов подведомственных учреждений от приносящей доход деятельности в 201</w:t>
      </w:r>
      <w:r w:rsidR="002E02EE" w:rsidRPr="00E1228C">
        <w:t>8</w:t>
      </w:r>
      <w:r w:rsidRPr="00E1228C">
        <w:t xml:space="preserve"> году увеличился по сравнению с 201</w:t>
      </w:r>
      <w:r w:rsidR="002E02EE" w:rsidRPr="00E1228C">
        <w:t>7</w:t>
      </w:r>
      <w:r w:rsidRPr="00E1228C">
        <w:t xml:space="preserve"> годом </w:t>
      </w:r>
      <w:r w:rsidR="002E02EE" w:rsidRPr="00E1228C">
        <w:t>на 54,6%)</w:t>
      </w:r>
      <w:r w:rsidR="00402B60">
        <w:t>;</w:t>
      </w:r>
    </w:p>
    <w:p w:rsidR="0014526E" w:rsidRPr="00E1228C" w:rsidRDefault="0014526E" w:rsidP="0014526E">
      <w:pPr>
        <w:pStyle w:val="a3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</w:pPr>
      <w:r w:rsidRPr="00E1228C">
        <w:t>Управление культуры (объем доходов подведомственных учреждений от приносящей доход деятельности в 2018 году увеличился по сравнению с 2017 годом на 22,6%);</w:t>
      </w:r>
    </w:p>
    <w:p w:rsidR="00D96B3B" w:rsidRPr="00E1228C" w:rsidRDefault="00D96B3B" w:rsidP="00D96B3B">
      <w:pPr>
        <w:pStyle w:val="a3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</w:pPr>
      <w:r w:rsidRPr="00E1228C">
        <w:t>Управление образования (объем доходов</w:t>
      </w:r>
      <w:r w:rsidR="00751FD4" w:rsidRPr="00E1228C">
        <w:t xml:space="preserve"> подведомственных учреждений</w:t>
      </w:r>
      <w:r w:rsidRPr="00E1228C">
        <w:t xml:space="preserve"> от приносящей доход деятельности в 201</w:t>
      </w:r>
      <w:r w:rsidR="002E02EE" w:rsidRPr="00E1228C">
        <w:t>8</w:t>
      </w:r>
      <w:r w:rsidRPr="00E1228C">
        <w:t xml:space="preserve"> году увеличился по сравнению с 201</w:t>
      </w:r>
      <w:r w:rsidR="002E02EE" w:rsidRPr="00E1228C">
        <w:t>7</w:t>
      </w:r>
      <w:r w:rsidRPr="00E1228C">
        <w:t xml:space="preserve"> годом </w:t>
      </w:r>
      <w:r w:rsidR="00751FD4" w:rsidRPr="00E1228C">
        <w:t xml:space="preserve">на </w:t>
      </w:r>
      <w:r w:rsidR="002E02EE" w:rsidRPr="00E1228C">
        <w:t>22,1</w:t>
      </w:r>
      <w:r w:rsidR="00751FD4" w:rsidRPr="00E1228C">
        <w:t>%</w:t>
      </w:r>
      <w:r w:rsidRPr="00E1228C">
        <w:t>);</w:t>
      </w:r>
    </w:p>
    <w:p w:rsidR="002E02EE" w:rsidRPr="00E1228C" w:rsidRDefault="002E02EE" w:rsidP="00D96B3B">
      <w:pPr>
        <w:pStyle w:val="a3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</w:pPr>
      <w:r w:rsidRPr="00E1228C">
        <w:t>Управление социальной политики (объем доходов подведомственных учреждений от приносящей доход деятельности в 2018 году увеличился по сравнению с 2017 годом на 20,8%).</w:t>
      </w:r>
    </w:p>
    <w:p w:rsidR="002E02EE" w:rsidRPr="00E1228C" w:rsidRDefault="005253A6" w:rsidP="005253A6">
      <w:pPr>
        <w:pStyle w:val="a3"/>
        <w:tabs>
          <w:tab w:val="left" w:pos="993"/>
        </w:tabs>
        <w:spacing w:line="240" w:lineRule="auto"/>
        <w:ind w:left="0"/>
      </w:pPr>
      <w:r w:rsidRPr="00E1228C">
        <w:tab/>
      </w:r>
      <w:r w:rsidR="002E02EE" w:rsidRPr="00E1228C">
        <w:t>Показатель 0,0 баллов у Департамента муниципальной собственности и градостроительства</w:t>
      </w:r>
      <w:r w:rsidRPr="00E1228C">
        <w:t xml:space="preserve">, так как объем доходов МАУ «Городское лесничество» в 2018 году снизился по сравнению с 2017 годом на 28,4%. 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</w:t>
      </w:r>
      <w:r w:rsidR="00751FD4" w:rsidRPr="00E1228C">
        <w:rPr>
          <w:rFonts w:ascii="Times New Roman" w:hAnsi="Times New Roman" w:cs="Times New Roman"/>
          <w:sz w:val="24"/>
          <w:szCs w:val="24"/>
        </w:rPr>
        <w:t>2</w:t>
      </w:r>
      <w:r w:rsidRPr="00E1228C">
        <w:rPr>
          <w:rFonts w:ascii="Times New Roman" w:hAnsi="Times New Roman" w:cs="Times New Roman"/>
          <w:sz w:val="24"/>
          <w:szCs w:val="24"/>
        </w:rPr>
        <w:t>) Показатель 2.1</w:t>
      </w:r>
      <w:r w:rsidR="00584798" w:rsidRPr="00E1228C">
        <w:rPr>
          <w:rFonts w:ascii="Times New Roman" w:hAnsi="Times New Roman" w:cs="Times New Roman"/>
          <w:sz w:val="24"/>
          <w:szCs w:val="24"/>
        </w:rPr>
        <w:t>2.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«Динамика объема доходов муниципальных бюджетных и автономных учреждений, подведомственных ГРБС, от оказания платных услуг».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деятельности.</w:t>
      </w:r>
    </w:p>
    <w:p w:rsidR="00751FD4" w:rsidRPr="00E1228C" w:rsidRDefault="00751FD4" w:rsidP="00343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по Думе города Югорска, Администрации города Югорска, МКУ «Централизованная бухгалтерия», МКУ «Служба обеспечения органов местного самоуправления», Департаменту финансов, Департаменту жилищно-коммунального и строительного комплекса не оценивался, так как данные ГРБС не имеют подведомственных муниципальных бюджетных и автономных учреждений.</w:t>
      </w:r>
    </w:p>
    <w:p w:rsidR="00751FD4" w:rsidRPr="00E1228C" w:rsidRDefault="00751FD4" w:rsidP="00343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5253A6" w:rsidRPr="00E1228C">
        <w:rPr>
          <w:rFonts w:ascii="Times New Roman" w:hAnsi="Times New Roman" w:cs="Times New Roman"/>
          <w:sz w:val="24"/>
          <w:szCs w:val="24"/>
        </w:rPr>
        <w:t>60,0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 </w:t>
      </w:r>
      <w:r w:rsidR="00A25BA8" w:rsidRPr="00E1228C">
        <w:rPr>
          <w:rFonts w:ascii="Times New Roman" w:hAnsi="Times New Roman" w:cs="Times New Roman"/>
          <w:sz w:val="24"/>
          <w:szCs w:val="24"/>
        </w:rPr>
        <w:t>(в 201</w:t>
      </w:r>
      <w:r w:rsidR="005253A6" w:rsidRPr="00E1228C">
        <w:rPr>
          <w:rFonts w:ascii="Times New Roman" w:hAnsi="Times New Roman" w:cs="Times New Roman"/>
          <w:sz w:val="24"/>
          <w:szCs w:val="24"/>
        </w:rPr>
        <w:t>7</w:t>
      </w:r>
      <w:r w:rsidR="00A25BA8"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5253A6" w:rsidRPr="00E1228C">
        <w:rPr>
          <w:rFonts w:ascii="Times New Roman" w:hAnsi="Times New Roman" w:cs="Times New Roman"/>
          <w:sz w:val="24"/>
          <w:szCs w:val="24"/>
        </w:rPr>
        <w:t>84,0</w:t>
      </w:r>
      <w:r w:rsidR="00A25BA8" w:rsidRPr="00E1228C">
        <w:rPr>
          <w:rFonts w:ascii="Times New Roman" w:hAnsi="Times New Roman" w:cs="Times New Roman"/>
          <w:sz w:val="24"/>
          <w:szCs w:val="24"/>
        </w:rPr>
        <w:t xml:space="preserve"> баллов)</w:t>
      </w:r>
      <w:r w:rsidR="004E2532" w:rsidRPr="00E12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532" w:rsidRPr="00E1228C" w:rsidRDefault="00751FD4" w:rsidP="00343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Максимальное значение оценки п</w:t>
      </w:r>
      <w:r w:rsidR="00D8189C" w:rsidRPr="00E1228C">
        <w:rPr>
          <w:rFonts w:ascii="Times New Roman" w:hAnsi="Times New Roman" w:cs="Times New Roman"/>
          <w:sz w:val="24"/>
          <w:szCs w:val="24"/>
        </w:rPr>
        <w:t>оказател</w:t>
      </w:r>
      <w:r w:rsidRPr="00E1228C">
        <w:rPr>
          <w:rFonts w:ascii="Times New Roman" w:hAnsi="Times New Roman" w:cs="Times New Roman"/>
          <w:sz w:val="24"/>
          <w:szCs w:val="24"/>
        </w:rPr>
        <w:t>я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100,0 баллов</w:t>
      </w:r>
      <w:r w:rsidR="009D3E00" w:rsidRPr="00E1228C">
        <w:rPr>
          <w:rFonts w:ascii="Times New Roman" w:hAnsi="Times New Roman" w:cs="Times New Roman"/>
          <w:sz w:val="24"/>
          <w:szCs w:val="24"/>
        </w:rPr>
        <w:t xml:space="preserve"> набрали</w:t>
      </w:r>
      <w:r w:rsidRPr="00E122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1FD4" w:rsidRDefault="00E46DF5" w:rsidP="0034362E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</w:pPr>
      <w:r w:rsidRPr="00E1228C">
        <w:t>Департамент экономического развития и проектного управления</w:t>
      </w:r>
      <w:r w:rsidR="00F01A5B" w:rsidRPr="00E1228C">
        <w:t xml:space="preserve"> (в отношении МАУ «Многофункциональный центр предоставления государственных и муниципальных услуг»)</w:t>
      </w:r>
      <w:r w:rsidR="00E00C70" w:rsidRPr="00E1228C">
        <w:t xml:space="preserve">. Объем доходов </w:t>
      </w:r>
      <w:r w:rsidR="00E00C70" w:rsidRPr="00E1228C">
        <w:rPr>
          <w:rFonts w:eastAsia="Arial"/>
        </w:rPr>
        <w:t>МАУ «Многофункциональный центр предоставления государственных и муниципальных услуг»</w:t>
      </w:r>
      <w:r w:rsidR="00E00C70" w:rsidRPr="00E1228C">
        <w:t xml:space="preserve"> от оказания платных услуг вырос </w:t>
      </w:r>
      <w:r w:rsidR="005253A6" w:rsidRPr="00E1228C">
        <w:t xml:space="preserve">в 4,1 раза </w:t>
      </w:r>
      <w:r w:rsidR="00E00C70" w:rsidRPr="00E1228C">
        <w:t>относительно 201</w:t>
      </w:r>
      <w:r w:rsidR="005253A6" w:rsidRPr="00E1228C">
        <w:t>7</w:t>
      </w:r>
      <w:r w:rsidR="00E00C70" w:rsidRPr="00E1228C">
        <w:t xml:space="preserve"> года</w:t>
      </w:r>
      <w:r w:rsidR="006C3A1F" w:rsidRPr="00E1228C">
        <w:t>, так как по сравнению с 201</w:t>
      </w:r>
      <w:r w:rsidR="00260C9B" w:rsidRPr="00E1228C">
        <w:t>7</w:t>
      </w:r>
      <w:r w:rsidR="006C3A1F" w:rsidRPr="00E1228C">
        <w:t xml:space="preserve"> годом МАУ «Многофункциональный центр предоставления государственных и муниципальных услуг» был расширен перечень оказываемых платных услуг</w:t>
      </w:r>
      <w:r w:rsidR="00260C9B" w:rsidRPr="00E1228C">
        <w:t xml:space="preserve"> и увеличилось количество обратившихся за оказанием услуг</w:t>
      </w:r>
      <w:r w:rsidR="00F34BAC" w:rsidRPr="00E1228C">
        <w:t>;</w:t>
      </w:r>
    </w:p>
    <w:p w:rsidR="0014526E" w:rsidRPr="00E1228C" w:rsidRDefault="0014526E" w:rsidP="0014526E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</w:pPr>
      <w:r w:rsidRPr="00E1228C">
        <w:rPr>
          <w:rFonts w:eastAsia="Arial"/>
        </w:rPr>
        <w:t>Управление культуры.</w:t>
      </w:r>
      <w:r w:rsidRPr="00E1228C">
        <w:t xml:space="preserve"> Объем доходов от оказания платных услуг вырос на 28,7% относительно 2017 года, в связи с тем, что в 2018 году были пересмотрены тарифы на платные услуги, увеличилось количество платных программ, реализуемых учреждением дополнительного образования</w:t>
      </w:r>
      <w:r>
        <w:t xml:space="preserve"> детей в сфере культуры;</w:t>
      </w:r>
    </w:p>
    <w:p w:rsidR="003D7F0F" w:rsidRPr="00E1228C" w:rsidRDefault="004E2532" w:rsidP="0034362E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</w:pPr>
      <w:r w:rsidRPr="00E1228C">
        <w:t xml:space="preserve">Управление </w:t>
      </w:r>
      <w:r w:rsidR="00191B53" w:rsidRPr="00E1228C">
        <w:t>образования</w:t>
      </w:r>
      <w:r w:rsidRPr="00E1228C">
        <w:t xml:space="preserve">. </w:t>
      </w:r>
      <w:r w:rsidR="003D7F0F" w:rsidRPr="00E1228C">
        <w:t xml:space="preserve">Объем доходов от оказания платных услуг вырос </w:t>
      </w:r>
      <w:r w:rsidR="006C3A1F" w:rsidRPr="00E1228C">
        <w:t xml:space="preserve">на </w:t>
      </w:r>
      <w:r w:rsidR="005253A6" w:rsidRPr="00E1228C">
        <w:t>16,0%</w:t>
      </w:r>
      <w:r w:rsidR="006C3A1F" w:rsidRPr="00E1228C">
        <w:t xml:space="preserve"> относительно 201</w:t>
      </w:r>
      <w:r w:rsidR="005253A6" w:rsidRPr="00E1228C">
        <w:t>7</w:t>
      </w:r>
      <w:r w:rsidR="006C3A1F" w:rsidRPr="00E1228C">
        <w:t xml:space="preserve"> года, в связи с тем</w:t>
      </w:r>
      <w:r w:rsidR="0001560D" w:rsidRPr="00E1228C">
        <w:t>,</w:t>
      </w:r>
      <w:r w:rsidR="00A62B6F" w:rsidRPr="00E1228C">
        <w:t xml:space="preserve"> что </w:t>
      </w:r>
      <w:r w:rsidR="002A1175" w:rsidRPr="00E1228C">
        <w:t>в течение 201</w:t>
      </w:r>
      <w:r w:rsidR="005253A6" w:rsidRPr="00E1228C">
        <w:t>8</w:t>
      </w:r>
      <w:r w:rsidR="00350FB3">
        <w:t xml:space="preserve"> года увеличилось количество</w:t>
      </w:r>
      <w:r w:rsidR="0014526E">
        <w:t xml:space="preserve"> получателей платных услуг.</w:t>
      </w:r>
    </w:p>
    <w:p w:rsidR="005253A6" w:rsidRPr="00E1228C" w:rsidRDefault="005253A6" w:rsidP="002072D8">
      <w:pPr>
        <w:pStyle w:val="a3"/>
        <w:tabs>
          <w:tab w:val="left" w:pos="993"/>
        </w:tabs>
        <w:spacing w:line="240" w:lineRule="auto"/>
        <w:ind w:left="709"/>
      </w:pPr>
      <w:r w:rsidRPr="00E1228C">
        <w:t>Оценку 0,0 баллов получили:</w:t>
      </w:r>
    </w:p>
    <w:p w:rsidR="0001560D" w:rsidRPr="00E1228C" w:rsidRDefault="0001560D" w:rsidP="00012F58">
      <w:pPr>
        <w:pStyle w:val="a3"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</w:pPr>
      <w:r w:rsidRPr="00E1228C">
        <w:t>Управление социальной политики, так как объем доходов</w:t>
      </w:r>
      <w:r w:rsidR="009D3E00" w:rsidRPr="00E1228C">
        <w:t xml:space="preserve"> </w:t>
      </w:r>
      <w:r w:rsidRPr="00E1228C">
        <w:t xml:space="preserve">муниципальных бюджетных и автономных учреждений, подведомственных данному ГРБС, от оказания платных услуг </w:t>
      </w:r>
      <w:r w:rsidR="005253A6" w:rsidRPr="00E1228C">
        <w:t>снизился на 6,7</w:t>
      </w:r>
      <w:r w:rsidR="00742DDA" w:rsidRPr="00E1228C">
        <w:t>%</w:t>
      </w:r>
      <w:r w:rsidR="00F34BAC" w:rsidRPr="00E1228C">
        <w:t>, в связи с увеличением конкуренции по оказанию рекламных и полиграфических услуг</w:t>
      </w:r>
      <w:r w:rsidR="005253A6" w:rsidRPr="00E1228C">
        <w:t>;</w:t>
      </w:r>
    </w:p>
    <w:p w:rsidR="00012F58" w:rsidRPr="0014526E" w:rsidRDefault="00012F58" w:rsidP="00012F58">
      <w:pPr>
        <w:pStyle w:val="a3"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</w:pPr>
      <w:r w:rsidRPr="0014526E">
        <w:lastRenderedPageBreak/>
        <w:t>Департамент муниципальной собственности и градостроит</w:t>
      </w:r>
      <w:r w:rsidR="00F34BAC" w:rsidRPr="0014526E">
        <w:t>е</w:t>
      </w:r>
      <w:r w:rsidRPr="0014526E">
        <w:t>льства, так как объем доходов от платных услуг МАУ «Городское</w:t>
      </w:r>
      <w:r w:rsidR="00F34BAC" w:rsidRPr="0014526E">
        <w:t xml:space="preserve"> лесничество» снизился на 42,6%, в связи со снижением количе</w:t>
      </w:r>
      <w:r w:rsidR="00BB6FEC" w:rsidRPr="0014526E">
        <w:t>ства посещений городского парка по причине сбоев в работе аттракционов</w:t>
      </w:r>
      <w:r w:rsidR="0014526E" w:rsidRPr="0014526E">
        <w:t>.</w:t>
      </w:r>
    </w:p>
    <w:p w:rsidR="00D8189C" w:rsidRPr="00E1228C" w:rsidRDefault="00D8189C" w:rsidP="009D3E00">
      <w:pPr>
        <w:pStyle w:val="a3"/>
        <w:tabs>
          <w:tab w:val="left" w:pos="709"/>
        </w:tabs>
        <w:spacing w:line="240" w:lineRule="auto"/>
        <w:ind w:left="0" w:firstLine="709"/>
      </w:pPr>
      <w:r w:rsidRPr="00E1228C">
        <w:t>1</w:t>
      </w:r>
      <w:r w:rsidR="00751FD4" w:rsidRPr="00E1228C">
        <w:t>3</w:t>
      </w:r>
      <w:r w:rsidRPr="00E1228C">
        <w:t>) Показатель 2.1</w:t>
      </w:r>
      <w:r w:rsidR="00AD12AC" w:rsidRPr="00E1228C">
        <w:t>3.</w:t>
      </w:r>
      <w:r w:rsidRPr="00E1228C">
        <w:t xml:space="preserve"> «Процент исполнения доходов, администрируемых ГАДБ».</w:t>
      </w:r>
    </w:p>
    <w:p w:rsidR="00D8189C" w:rsidRPr="00E1228C" w:rsidRDefault="00D8189C" w:rsidP="00343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качество планирования и исполнени</w:t>
      </w:r>
      <w:r w:rsidR="0082258E" w:rsidRPr="00E1228C">
        <w:rPr>
          <w:rFonts w:ascii="Times New Roman" w:hAnsi="Times New Roman" w:cs="Times New Roman"/>
          <w:sz w:val="24"/>
          <w:szCs w:val="24"/>
        </w:rPr>
        <w:t>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доходов, администрируемых ГАДБ.</w:t>
      </w:r>
      <w:r w:rsidR="00BB373F" w:rsidRPr="00E1228C">
        <w:rPr>
          <w:rFonts w:ascii="Times New Roman" w:hAnsi="Times New Roman" w:cs="Times New Roman"/>
          <w:sz w:val="24"/>
          <w:szCs w:val="24"/>
        </w:rPr>
        <w:t xml:space="preserve"> Целевым ориентиром является значение показателя от 95</w:t>
      </w:r>
      <w:r w:rsidR="003B556E" w:rsidRPr="00E1228C">
        <w:rPr>
          <w:rFonts w:ascii="Times New Roman" w:hAnsi="Times New Roman" w:cs="Times New Roman"/>
          <w:sz w:val="24"/>
          <w:szCs w:val="24"/>
        </w:rPr>
        <w:t>,0</w:t>
      </w:r>
      <w:r w:rsidR="00BB373F" w:rsidRPr="00E1228C">
        <w:rPr>
          <w:rFonts w:ascii="Times New Roman" w:hAnsi="Times New Roman" w:cs="Times New Roman"/>
          <w:sz w:val="24"/>
          <w:szCs w:val="24"/>
        </w:rPr>
        <w:t>% до 105</w:t>
      </w:r>
      <w:r w:rsidR="003B556E" w:rsidRPr="00E1228C">
        <w:rPr>
          <w:rFonts w:ascii="Times New Roman" w:hAnsi="Times New Roman" w:cs="Times New Roman"/>
          <w:sz w:val="24"/>
          <w:szCs w:val="24"/>
        </w:rPr>
        <w:t>,0</w:t>
      </w:r>
      <w:r w:rsidR="00BB373F" w:rsidRPr="00E1228C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8189C" w:rsidRPr="00E1228C" w:rsidRDefault="00E46DF5" w:rsidP="00343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</w:t>
      </w:r>
      <w:r w:rsidR="0082258E" w:rsidRPr="00E1228C">
        <w:t xml:space="preserve"> </w:t>
      </w:r>
      <w:r w:rsidR="0082258E" w:rsidRPr="00E1228C">
        <w:rPr>
          <w:rFonts w:ascii="Times New Roman" w:hAnsi="Times New Roman" w:cs="Times New Roman"/>
          <w:sz w:val="24"/>
          <w:szCs w:val="24"/>
        </w:rPr>
        <w:t>(в отношении МАУ «Многофункциональный центр предоставления государственных и муниципальных услуг»)</w:t>
      </w:r>
      <w:r w:rsidR="00D8189C" w:rsidRPr="00E1228C">
        <w:rPr>
          <w:rFonts w:ascii="Times New Roman" w:hAnsi="Times New Roman" w:cs="Times New Roman"/>
          <w:sz w:val="24"/>
          <w:szCs w:val="24"/>
        </w:rPr>
        <w:t>, МКУ «Централизованная бухгалтерия», МКУ «Служба обеспечения органов местного самоуправления», Управлени</w:t>
      </w:r>
      <w:r w:rsidR="000C7747" w:rsidRPr="00E1228C">
        <w:rPr>
          <w:rFonts w:ascii="Times New Roman" w:hAnsi="Times New Roman" w:cs="Times New Roman"/>
          <w:sz w:val="24"/>
          <w:szCs w:val="24"/>
        </w:rPr>
        <w:t>е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образования, Управлени</w:t>
      </w:r>
      <w:r w:rsidR="000C7747" w:rsidRPr="00E1228C">
        <w:rPr>
          <w:rFonts w:ascii="Times New Roman" w:hAnsi="Times New Roman" w:cs="Times New Roman"/>
          <w:sz w:val="24"/>
          <w:szCs w:val="24"/>
        </w:rPr>
        <w:t>е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культуры, Управлени</w:t>
      </w:r>
      <w:r w:rsidR="000C7747" w:rsidRPr="00E1228C">
        <w:rPr>
          <w:rFonts w:ascii="Times New Roman" w:hAnsi="Times New Roman" w:cs="Times New Roman"/>
          <w:sz w:val="24"/>
          <w:szCs w:val="24"/>
        </w:rPr>
        <w:t>е</w:t>
      </w:r>
      <w:r w:rsidR="009167EB" w:rsidRPr="00E1228C">
        <w:rPr>
          <w:rFonts w:ascii="Times New Roman" w:hAnsi="Times New Roman" w:cs="Times New Roman"/>
          <w:sz w:val="24"/>
          <w:szCs w:val="24"/>
        </w:rPr>
        <w:t xml:space="preserve"> социальной политики</w:t>
      </w:r>
      <w:r w:rsidR="0082258E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C4757E" w:rsidRPr="00E1228C">
        <w:rPr>
          <w:rFonts w:ascii="Times New Roman" w:hAnsi="Times New Roman" w:cs="Times New Roman"/>
          <w:sz w:val="24"/>
          <w:szCs w:val="24"/>
        </w:rPr>
        <w:t>не наделены полномочиями по администри</w:t>
      </w:r>
      <w:r w:rsidR="00BB6FEC">
        <w:rPr>
          <w:rFonts w:ascii="Times New Roman" w:hAnsi="Times New Roman" w:cs="Times New Roman"/>
          <w:sz w:val="24"/>
          <w:szCs w:val="24"/>
        </w:rPr>
        <w:t>ро</w:t>
      </w:r>
      <w:r w:rsidR="00C4757E" w:rsidRPr="00E1228C">
        <w:rPr>
          <w:rFonts w:ascii="Times New Roman" w:hAnsi="Times New Roman" w:cs="Times New Roman"/>
          <w:sz w:val="24"/>
          <w:szCs w:val="24"/>
        </w:rPr>
        <w:t>ванию доходов бюджета города Югорска</w:t>
      </w:r>
      <w:r w:rsidR="000C7747" w:rsidRPr="00E1228C">
        <w:rPr>
          <w:rFonts w:ascii="Times New Roman" w:hAnsi="Times New Roman" w:cs="Times New Roman"/>
          <w:sz w:val="24"/>
          <w:szCs w:val="24"/>
        </w:rPr>
        <w:t>, показатель не оценивался</w:t>
      </w:r>
      <w:r w:rsidR="00C4757E" w:rsidRPr="00E1228C">
        <w:rPr>
          <w:rFonts w:ascii="Times New Roman" w:hAnsi="Times New Roman" w:cs="Times New Roman"/>
          <w:sz w:val="24"/>
          <w:szCs w:val="24"/>
        </w:rPr>
        <w:t>.</w:t>
      </w:r>
    </w:p>
    <w:p w:rsidR="00BB373F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BB373F" w:rsidRPr="00E1228C">
        <w:rPr>
          <w:rFonts w:ascii="Times New Roman" w:hAnsi="Times New Roman" w:cs="Times New Roman"/>
          <w:sz w:val="24"/>
          <w:szCs w:val="24"/>
        </w:rPr>
        <w:t>оценен на 100,0 баллов по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BB373F" w:rsidRPr="00E1228C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 w:rsidR="002072D8" w:rsidRPr="00E1228C">
        <w:rPr>
          <w:rFonts w:ascii="Times New Roman" w:hAnsi="Times New Roman" w:cs="Times New Roman"/>
          <w:sz w:val="24"/>
          <w:szCs w:val="24"/>
        </w:rPr>
        <w:t xml:space="preserve"> (процент исполнения доходов, администрируемых ГАДБ 100,3%)</w:t>
      </w:r>
      <w:r w:rsidR="009D58A8" w:rsidRPr="00E1228C">
        <w:rPr>
          <w:rFonts w:ascii="Times New Roman" w:hAnsi="Times New Roman" w:cs="Times New Roman"/>
          <w:sz w:val="24"/>
          <w:szCs w:val="24"/>
        </w:rPr>
        <w:t>,</w:t>
      </w:r>
      <w:r w:rsidR="00BB373F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9D58A8" w:rsidRPr="00E1228C">
        <w:rPr>
          <w:rFonts w:ascii="Times New Roman" w:hAnsi="Times New Roman" w:cs="Times New Roman"/>
          <w:sz w:val="24"/>
          <w:szCs w:val="24"/>
        </w:rPr>
        <w:t>Департаменту финансов</w:t>
      </w:r>
      <w:r w:rsidR="002072D8" w:rsidRPr="00E1228C">
        <w:rPr>
          <w:rFonts w:ascii="Times New Roman" w:hAnsi="Times New Roman" w:cs="Times New Roman"/>
          <w:sz w:val="24"/>
          <w:szCs w:val="24"/>
        </w:rPr>
        <w:t xml:space="preserve"> (процент исполнения доходов, администрируемых ГАДБ 99,7%)</w:t>
      </w:r>
      <w:r w:rsidR="009D58A8" w:rsidRPr="00E1228C">
        <w:rPr>
          <w:rFonts w:ascii="Times New Roman" w:hAnsi="Times New Roman" w:cs="Times New Roman"/>
          <w:sz w:val="24"/>
          <w:szCs w:val="24"/>
        </w:rPr>
        <w:t>, Департамент</w:t>
      </w:r>
      <w:r w:rsidR="0082258E" w:rsidRPr="00E1228C">
        <w:rPr>
          <w:rFonts w:ascii="Times New Roman" w:hAnsi="Times New Roman" w:cs="Times New Roman"/>
          <w:sz w:val="24"/>
          <w:szCs w:val="24"/>
        </w:rPr>
        <w:t>у</w:t>
      </w:r>
      <w:r w:rsidR="009D58A8" w:rsidRPr="00E1228C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и градостроительства</w:t>
      </w:r>
      <w:r w:rsidR="002072D8" w:rsidRPr="00E1228C">
        <w:rPr>
          <w:rFonts w:ascii="Times New Roman" w:hAnsi="Times New Roman" w:cs="Times New Roman"/>
          <w:sz w:val="24"/>
          <w:szCs w:val="24"/>
        </w:rPr>
        <w:t xml:space="preserve"> (процент исполнения доходов, администрируемых ГАДБ 102,1%)</w:t>
      </w:r>
      <w:r w:rsidR="009167EB"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="002072D8" w:rsidRPr="00E1228C">
        <w:rPr>
          <w:rFonts w:ascii="Times New Roman" w:hAnsi="Times New Roman" w:cs="Times New Roman"/>
          <w:sz w:val="24"/>
          <w:szCs w:val="24"/>
        </w:rPr>
        <w:t xml:space="preserve">Думе города Югорска (процент исполнения доходов, администрируемых ГАДБ </w:t>
      </w:r>
      <w:r w:rsidR="00AC2B04" w:rsidRPr="00E1228C">
        <w:rPr>
          <w:rFonts w:ascii="Times New Roman" w:hAnsi="Times New Roman" w:cs="Times New Roman"/>
          <w:sz w:val="24"/>
          <w:szCs w:val="24"/>
        </w:rPr>
        <w:t>100,0</w:t>
      </w:r>
      <w:r w:rsidR="002072D8" w:rsidRPr="00E1228C">
        <w:rPr>
          <w:rFonts w:ascii="Times New Roman" w:hAnsi="Times New Roman" w:cs="Times New Roman"/>
          <w:sz w:val="24"/>
          <w:szCs w:val="24"/>
        </w:rPr>
        <w:t xml:space="preserve">%), Управлению образования </w:t>
      </w:r>
      <w:r w:rsidR="00BB373F" w:rsidRPr="00E1228C">
        <w:rPr>
          <w:rFonts w:ascii="Times New Roman" w:hAnsi="Times New Roman" w:cs="Times New Roman"/>
          <w:sz w:val="24"/>
          <w:szCs w:val="24"/>
        </w:rPr>
        <w:t>(процент исполнения доходов, администрируемых Г</w:t>
      </w:r>
      <w:r w:rsidR="009D58A8" w:rsidRPr="00E1228C">
        <w:rPr>
          <w:rFonts w:ascii="Times New Roman" w:hAnsi="Times New Roman" w:cs="Times New Roman"/>
          <w:sz w:val="24"/>
          <w:szCs w:val="24"/>
        </w:rPr>
        <w:t xml:space="preserve">АДБ, составил </w:t>
      </w:r>
      <w:r w:rsidR="00AC2B04" w:rsidRPr="00E1228C">
        <w:rPr>
          <w:rFonts w:ascii="Times New Roman" w:hAnsi="Times New Roman" w:cs="Times New Roman"/>
          <w:sz w:val="24"/>
          <w:szCs w:val="24"/>
        </w:rPr>
        <w:t>100,1</w:t>
      </w:r>
      <w:r w:rsidR="009D58A8" w:rsidRPr="00E1228C">
        <w:rPr>
          <w:rFonts w:ascii="Times New Roman" w:hAnsi="Times New Roman" w:cs="Times New Roman"/>
          <w:sz w:val="24"/>
          <w:szCs w:val="24"/>
        </w:rPr>
        <w:t>% от плана)</w:t>
      </w:r>
      <w:r w:rsidR="00BB373F" w:rsidRPr="00E1228C">
        <w:rPr>
          <w:rFonts w:ascii="Times New Roman" w:hAnsi="Times New Roman" w:cs="Times New Roman"/>
          <w:sz w:val="24"/>
          <w:szCs w:val="24"/>
        </w:rPr>
        <w:t>.</w:t>
      </w:r>
    </w:p>
    <w:p w:rsidR="00BB373F" w:rsidRPr="00E1228C" w:rsidRDefault="00BB373F" w:rsidP="00BB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AC2B04" w:rsidRPr="00E1228C">
        <w:rPr>
          <w:rFonts w:ascii="Times New Roman" w:hAnsi="Times New Roman" w:cs="Times New Roman"/>
          <w:sz w:val="24"/>
          <w:szCs w:val="24"/>
        </w:rPr>
        <w:t>95,0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баллов, что </w:t>
      </w:r>
      <w:r w:rsidR="00AC2B04" w:rsidRPr="00E1228C">
        <w:rPr>
          <w:rFonts w:ascii="Times New Roman" w:hAnsi="Times New Roman" w:cs="Times New Roman"/>
          <w:sz w:val="24"/>
          <w:szCs w:val="24"/>
        </w:rPr>
        <w:t>ниже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AC2B04" w:rsidRPr="00E1228C">
        <w:rPr>
          <w:rFonts w:ascii="Times New Roman" w:hAnsi="Times New Roman" w:cs="Times New Roman"/>
          <w:sz w:val="24"/>
          <w:szCs w:val="24"/>
        </w:rPr>
        <w:t>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20</w:t>
      </w:r>
      <w:r w:rsidR="009167EB" w:rsidRPr="00E1228C">
        <w:rPr>
          <w:rFonts w:ascii="Times New Roman" w:hAnsi="Times New Roman" w:cs="Times New Roman"/>
          <w:sz w:val="24"/>
          <w:szCs w:val="24"/>
        </w:rPr>
        <w:t>1</w:t>
      </w:r>
      <w:r w:rsidR="00AC2B04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</w:t>
      </w:r>
      <w:r w:rsidR="004D6B50" w:rsidRPr="00E1228C">
        <w:rPr>
          <w:rFonts w:ascii="Times New Roman" w:hAnsi="Times New Roman" w:cs="Times New Roman"/>
          <w:sz w:val="24"/>
          <w:szCs w:val="24"/>
        </w:rPr>
        <w:t>а</w:t>
      </w:r>
      <w:r w:rsidR="00B3590F" w:rsidRPr="00E1228C">
        <w:rPr>
          <w:rFonts w:ascii="Times New Roman" w:hAnsi="Times New Roman" w:cs="Times New Roman"/>
          <w:sz w:val="24"/>
          <w:szCs w:val="24"/>
        </w:rPr>
        <w:t xml:space="preserve"> на 5,0 баллов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AC2B04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9167EB" w:rsidRPr="00E1228C">
        <w:rPr>
          <w:rFonts w:ascii="Times New Roman" w:hAnsi="Times New Roman" w:cs="Times New Roman"/>
          <w:sz w:val="24"/>
          <w:szCs w:val="24"/>
        </w:rPr>
        <w:t>100,0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AC2B04" w:rsidRPr="00E1228C" w:rsidRDefault="00402B60" w:rsidP="00BB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</w:t>
      </w:r>
      <w:r w:rsidR="00AC2B04" w:rsidRPr="00E1228C">
        <w:rPr>
          <w:rFonts w:ascii="Times New Roman" w:hAnsi="Times New Roman" w:cs="Times New Roman"/>
          <w:sz w:val="24"/>
          <w:szCs w:val="24"/>
        </w:rPr>
        <w:t xml:space="preserve"> ниже среднего по данному показателю у Департамента жилищно – коммунального и строительного комплекса – 70,0 баллов (процент исполнения доходов, администрируемых ГАДБ 90,9%).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</w:t>
      </w:r>
      <w:r w:rsidR="00BB373F" w:rsidRPr="00E1228C">
        <w:rPr>
          <w:rFonts w:ascii="Times New Roman" w:hAnsi="Times New Roman" w:cs="Times New Roman"/>
          <w:sz w:val="24"/>
          <w:szCs w:val="24"/>
        </w:rPr>
        <w:t>4</w:t>
      </w:r>
      <w:r w:rsidR="00E42F53" w:rsidRPr="00E1228C">
        <w:rPr>
          <w:rFonts w:ascii="Times New Roman" w:hAnsi="Times New Roman" w:cs="Times New Roman"/>
          <w:sz w:val="24"/>
          <w:szCs w:val="24"/>
        </w:rPr>
        <w:t>) Показатель 2.14.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«Доля дебиторской задолженности по доходам ГАДБ без учета безвозмездных поступлений в общем объёме доходов».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наличие/отсутствие значительного объёма дебиторской задолженности по доходам без учета безвозмездных поступлений.</w:t>
      </w:r>
      <w:r w:rsidR="00BB373F" w:rsidRPr="00E1228C">
        <w:rPr>
          <w:rFonts w:ascii="Times New Roman" w:hAnsi="Times New Roman" w:cs="Times New Roman"/>
          <w:sz w:val="24"/>
          <w:szCs w:val="24"/>
        </w:rPr>
        <w:t xml:space="preserve"> Целевым ориентиром является значение показателя, равное или менее 5</w:t>
      </w:r>
      <w:r w:rsidR="00351216" w:rsidRPr="00E1228C">
        <w:rPr>
          <w:rFonts w:ascii="Times New Roman" w:hAnsi="Times New Roman" w:cs="Times New Roman"/>
          <w:sz w:val="24"/>
          <w:szCs w:val="24"/>
        </w:rPr>
        <w:t>,0</w:t>
      </w:r>
      <w:r w:rsidR="00BB373F" w:rsidRPr="00E1228C">
        <w:rPr>
          <w:rFonts w:ascii="Times New Roman" w:hAnsi="Times New Roman" w:cs="Times New Roman"/>
          <w:sz w:val="24"/>
          <w:szCs w:val="24"/>
        </w:rPr>
        <w:t>%.</w:t>
      </w:r>
    </w:p>
    <w:p w:rsidR="00C4757E" w:rsidRPr="00E1228C" w:rsidRDefault="00E46DF5" w:rsidP="00BA4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</w:t>
      </w:r>
      <w:r w:rsidR="00C4757E" w:rsidRPr="00E1228C">
        <w:rPr>
          <w:rFonts w:ascii="Times New Roman" w:hAnsi="Times New Roman" w:cs="Times New Roman"/>
          <w:sz w:val="24"/>
          <w:szCs w:val="24"/>
        </w:rPr>
        <w:t xml:space="preserve"> (в отношении МАУ «Многофункциональный центр предоставления государственных и муниципальных услуг»)</w:t>
      </w:r>
      <w:r w:rsidR="00BB373F"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="000470F2" w:rsidRPr="00E1228C">
        <w:rPr>
          <w:rFonts w:ascii="Times New Roman" w:hAnsi="Times New Roman" w:cs="Times New Roman"/>
          <w:sz w:val="24"/>
          <w:szCs w:val="24"/>
        </w:rPr>
        <w:t xml:space="preserve">Управление образования, Управление культуры, Управление социальной политики, Департамент жилищно-коммунального и строительного комплекса, </w:t>
      </w:r>
      <w:r w:rsidR="00BB373F" w:rsidRPr="00E1228C">
        <w:rPr>
          <w:rFonts w:ascii="Times New Roman" w:hAnsi="Times New Roman" w:cs="Times New Roman"/>
          <w:sz w:val="24"/>
          <w:szCs w:val="24"/>
        </w:rPr>
        <w:t>МКУ «Централизованная бухгалтерия», МКУ «Служба обеспечения органов местного самоуправления»</w:t>
      </w:r>
      <w:r w:rsidR="00BA4F87" w:rsidRPr="00E1228C">
        <w:rPr>
          <w:rFonts w:ascii="Times New Roman" w:hAnsi="Times New Roman" w:cs="Times New Roman"/>
          <w:sz w:val="24"/>
          <w:szCs w:val="24"/>
        </w:rPr>
        <w:t xml:space="preserve"> не наделены полномочиями по администриванию доходов бюджета города Югорска, показатель не оценивался.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Значение показателя 0 баллов составило по Департаменту муниципальной собственности и градостроительства. Дебиторская задолженность по доходам составила </w:t>
      </w:r>
      <w:r w:rsidR="00B3590F" w:rsidRPr="00E1228C">
        <w:rPr>
          <w:rFonts w:ascii="Times New Roman" w:hAnsi="Times New Roman" w:cs="Times New Roman"/>
          <w:sz w:val="24"/>
          <w:szCs w:val="24"/>
        </w:rPr>
        <w:t>235,4</w:t>
      </w:r>
      <w:r w:rsidRPr="00E1228C">
        <w:rPr>
          <w:rFonts w:ascii="Times New Roman" w:hAnsi="Times New Roman" w:cs="Times New Roman"/>
          <w:sz w:val="24"/>
          <w:szCs w:val="24"/>
        </w:rPr>
        <w:t xml:space="preserve">% от общего объема доходов в отчетном периоде. 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иным </w:t>
      </w:r>
      <w:r w:rsidR="00BB373F" w:rsidRPr="00E1228C">
        <w:rPr>
          <w:rFonts w:ascii="Times New Roman" w:hAnsi="Times New Roman" w:cs="Times New Roman"/>
          <w:sz w:val="24"/>
          <w:szCs w:val="24"/>
        </w:rPr>
        <w:t xml:space="preserve">оцениваемым </w:t>
      </w:r>
      <w:r w:rsidRPr="00E1228C">
        <w:rPr>
          <w:rFonts w:ascii="Times New Roman" w:hAnsi="Times New Roman" w:cs="Times New Roman"/>
          <w:sz w:val="24"/>
          <w:szCs w:val="24"/>
        </w:rPr>
        <w:t xml:space="preserve">ГАБС </w:t>
      </w:r>
      <w:r w:rsidR="00BB373F" w:rsidRPr="00E1228C">
        <w:rPr>
          <w:rFonts w:ascii="Times New Roman" w:hAnsi="Times New Roman" w:cs="Times New Roman"/>
          <w:sz w:val="24"/>
          <w:szCs w:val="24"/>
        </w:rPr>
        <w:t>составил</w:t>
      </w:r>
      <w:r w:rsidRPr="00E1228C">
        <w:rPr>
          <w:rFonts w:ascii="Times New Roman" w:hAnsi="Times New Roman" w:cs="Times New Roman"/>
          <w:sz w:val="24"/>
          <w:szCs w:val="24"/>
        </w:rPr>
        <w:t xml:space="preserve"> 100,0 баллов. Дебиторская задолженность по доходам ГАДБ без учета безвозмездных поступлений </w:t>
      </w:r>
      <w:r w:rsidR="008A02B0" w:rsidRPr="00E1228C">
        <w:rPr>
          <w:rFonts w:ascii="Times New Roman" w:hAnsi="Times New Roman" w:cs="Times New Roman"/>
          <w:sz w:val="24"/>
          <w:szCs w:val="24"/>
        </w:rPr>
        <w:t xml:space="preserve">на конец отчетного периода </w:t>
      </w:r>
      <w:r w:rsidRPr="00E1228C">
        <w:rPr>
          <w:rFonts w:ascii="Times New Roman" w:hAnsi="Times New Roman" w:cs="Times New Roman"/>
          <w:sz w:val="24"/>
          <w:szCs w:val="24"/>
        </w:rPr>
        <w:t>в общем объёме доходов отсутствует.</w:t>
      </w:r>
    </w:p>
    <w:p w:rsidR="008A02B0" w:rsidRPr="00E1228C" w:rsidRDefault="008A02B0" w:rsidP="008A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B3590F" w:rsidRPr="00E1228C">
        <w:rPr>
          <w:rFonts w:ascii="Times New Roman" w:hAnsi="Times New Roman" w:cs="Times New Roman"/>
          <w:sz w:val="24"/>
          <w:szCs w:val="24"/>
        </w:rPr>
        <w:t>83,3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B3590F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</w:t>
      </w:r>
      <w:r w:rsidR="00350FB3">
        <w:rPr>
          <w:rFonts w:ascii="Times New Roman" w:hAnsi="Times New Roman" w:cs="Times New Roman"/>
          <w:sz w:val="24"/>
          <w:szCs w:val="24"/>
        </w:rPr>
        <w:t>ному показателю составляла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85,7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</w:t>
      </w:r>
      <w:r w:rsidR="008A02B0" w:rsidRPr="00E1228C">
        <w:rPr>
          <w:rFonts w:ascii="Times New Roman" w:hAnsi="Times New Roman" w:cs="Times New Roman"/>
          <w:sz w:val="24"/>
          <w:szCs w:val="24"/>
        </w:rPr>
        <w:t>5</w:t>
      </w:r>
      <w:r w:rsidRPr="00E1228C">
        <w:rPr>
          <w:rFonts w:ascii="Times New Roman" w:hAnsi="Times New Roman" w:cs="Times New Roman"/>
          <w:sz w:val="24"/>
          <w:szCs w:val="24"/>
        </w:rPr>
        <w:t>) Показатель 2.1</w:t>
      </w:r>
      <w:r w:rsidR="00A57204" w:rsidRPr="00E1228C">
        <w:rPr>
          <w:rFonts w:ascii="Times New Roman" w:hAnsi="Times New Roman" w:cs="Times New Roman"/>
          <w:sz w:val="24"/>
          <w:szCs w:val="24"/>
        </w:rPr>
        <w:t>5.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«Доля дебиторской задолженности по расходам в общем объёме расходов».</w:t>
      </w:r>
    </w:p>
    <w:p w:rsidR="008A02B0" w:rsidRPr="00E1228C" w:rsidRDefault="00D8189C" w:rsidP="008A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наличие/отсутствие значительного объёма дебиторской задолженности по расходам.</w:t>
      </w:r>
      <w:r w:rsidR="008A02B0" w:rsidRPr="00E1228C">
        <w:rPr>
          <w:rFonts w:ascii="Times New Roman" w:hAnsi="Times New Roman" w:cs="Times New Roman"/>
          <w:sz w:val="24"/>
          <w:szCs w:val="24"/>
        </w:rPr>
        <w:t xml:space="preserve"> Целевым ориентиром является значение показателя, равное или менее 5</w:t>
      </w:r>
      <w:r w:rsidR="00351216" w:rsidRPr="00E1228C">
        <w:rPr>
          <w:rFonts w:ascii="Times New Roman" w:hAnsi="Times New Roman" w:cs="Times New Roman"/>
          <w:sz w:val="24"/>
          <w:szCs w:val="24"/>
        </w:rPr>
        <w:t>,0</w:t>
      </w:r>
      <w:r w:rsidR="008A02B0" w:rsidRPr="00E1228C">
        <w:rPr>
          <w:rFonts w:ascii="Times New Roman" w:hAnsi="Times New Roman" w:cs="Times New Roman"/>
          <w:sz w:val="24"/>
          <w:szCs w:val="24"/>
        </w:rPr>
        <w:t>%.</w:t>
      </w:r>
    </w:p>
    <w:p w:rsidR="00D8189C" w:rsidRPr="00E1228C" w:rsidRDefault="00D8189C" w:rsidP="008A0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</w:t>
      </w:r>
      <w:r w:rsidR="00EF2F97" w:rsidRPr="00E1228C">
        <w:rPr>
          <w:rFonts w:ascii="Times New Roman" w:hAnsi="Times New Roman" w:cs="Times New Roman"/>
          <w:sz w:val="24"/>
          <w:szCs w:val="24"/>
        </w:rPr>
        <w:t xml:space="preserve">ь по всем </w:t>
      </w:r>
      <w:r w:rsidRPr="00E1228C">
        <w:rPr>
          <w:rFonts w:ascii="Times New Roman" w:hAnsi="Times New Roman" w:cs="Times New Roman"/>
          <w:sz w:val="24"/>
          <w:szCs w:val="24"/>
        </w:rPr>
        <w:t>ГАБС оценен на 100,0 баллов.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 </w:t>
      </w:r>
      <w:r w:rsidR="008A02B0" w:rsidRPr="00E1228C">
        <w:rPr>
          <w:rFonts w:ascii="Times New Roman" w:hAnsi="Times New Roman" w:cs="Times New Roman"/>
          <w:sz w:val="24"/>
          <w:szCs w:val="24"/>
        </w:rPr>
        <w:t>Управлению</w:t>
      </w:r>
      <w:r w:rsidRPr="00E1228C">
        <w:rPr>
          <w:rFonts w:ascii="Times New Roman" w:hAnsi="Times New Roman" w:cs="Times New Roman"/>
          <w:sz w:val="24"/>
          <w:szCs w:val="24"/>
        </w:rPr>
        <w:t xml:space="preserve"> образования, Управлени</w:t>
      </w:r>
      <w:r w:rsidR="008A02B0" w:rsidRPr="00E1228C">
        <w:rPr>
          <w:rFonts w:ascii="Times New Roman" w:hAnsi="Times New Roman" w:cs="Times New Roman"/>
          <w:sz w:val="24"/>
          <w:szCs w:val="24"/>
        </w:rPr>
        <w:t>ю</w:t>
      </w:r>
      <w:r w:rsidRPr="00E1228C">
        <w:rPr>
          <w:rFonts w:ascii="Times New Roman" w:hAnsi="Times New Roman" w:cs="Times New Roman"/>
          <w:sz w:val="24"/>
          <w:szCs w:val="24"/>
        </w:rPr>
        <w:t xml:space="preserve"> культуры, Управлени</w:t>
      </w:r>
      <w:r w:rsidR="008A02B0" w:rsidRPr="00E1228C">
        <w:rPr>
          <w:rFonts w:ascii="Times New Roman" w:hAnsi="Times New Roman" w:cs="Times New Roman"/>
          <w:sz w:val="24"/>
          <w:szCs w:val="24"/>
        </w:rPr>
        <w:t>ю</w:t>
      </w:r>
      <w:r w:rsidRPr="00E1228C">
        <w:rPr>
          <w:rFonts w:ascii="Times New Roman" w:hAnsi="Times New Roman" w:cs="Times New Roman"/>
          <w:sz w:val="24"/>
          <w:szCs w:val="24"/>
        </w:rPr>
        <w:t xml:space="preserve"> социальной политики</w:t>
      </w:r>
      <w:r w:rsidR="00605BCE"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="00BE7DC2" w:rsidRPr="00E1228C">
        <w:rPr>
          <w:rFonts w:ascii="Times New Roman" w:hAnsi="Times New Roman" w:cs="Times New Roman"/>
          <w:sz w:val="24"/>
          <w:szCs w:val="24"/>
        </w:rPr>
        <w:t>Департаменту муниципальной собственности и градостроительства</w:t>
      </w:r>
      <w:r w:rsidR="00605BCE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8A02B0" w:rsidRPr="00E1228C">
        <w:rPr>
          <w:rFonts w:ascii="Times New Roman" w:hAnsi="Times New Roman" w:cs="Times New Roman"/>
          <w:sz w:val="24"/>
          <w:szCs w:val="24"/>
        </w:rPr>
        <w:t>доля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8A02B0" w:rsidRPr="00E1228C">
        <w:rPr>
          <w:rFonts w:ascii="Times New Roman" w:hAnsi="Times New Roman" w:cs="Times New Roman"/>
          <w:sz w:val="24"/>
          <w:szCs w:val="24"/>
        </w:rPr>
        <w:t>дебиторской задолженности в общем объеме расходов составляет 0%, п</w:t>
      </w:r>
      <w:r w:rsidRPr="00E1228C">
        <w:rPr>
          <w:rFonts w:ascii="Times New Roman" w:hAnsi="Times New Roman" w:cs="Times New Roman"/>
          <w:sz w:val="24"/>
          <w:szCs w:val="24"/>
        </w:rPr>
        <w:t xml:space="preserve">о </w:t>
      </w:r>
      <w:r w:rsidR="008A02B0" w:rsidRPr="00E1228C">
        <w:rPr>
          <w:rFonts w:ascii="Times New Roman" w:hAnsi="Times New Roman" w:cs="Times New Roman"/>
          <w:sz w:val="24"/>
          <w:szCs w:val="24"/>
        </w:rPr>
        <w:t xml:space="preserve">остальным оцениваемым </w:t>
      </w:r>
      <w:r w:rsidRPr="00E1228C">
        <w:rPr>
          <w:rFonts w:ascii="Times New Roman" w:hAnsi="Times New Roman" w:cs="Times New Roman"/>
          <w:sz w:val="24"/>
          <w:szCs w:val="24"/>
        </w:rPr>
        <w:t>ГАБС</w:t>
      </w:r>
      <w:r w:rsidR="008A02B0" w:rsidRPr="00E1228C">
        <w:rPr>
          <w:rFonts w:ascii="Times New Roman" w:hAnsi="Times New Roman" w:cs="Times New Roman"/>
          <w:sz w:val="24"/>
          <w:szCs w:val="24"/>
        </w:rPr>
        <w:t xml:space="preserve"> – от 0,</w:t>
      </w:r>
      <w:r w:rsidR="00844E0C" w:rsidRPr="00E1228C">
        <w:rPr>
          <w:rFonts w:ascii="Times New Roman" w:hAnsi="Times New Roman" w:cs="Times New Roman"/>
          <w:sz w:val="24"/>
          <w:szCs w:val="24"/>
        </w:rPr>
        <w:t>2</w:t>
      </w:r>
      <w:r w:rsidR="008A02B0" w:rsidRPr="00E1228C">
        <w:rPr>
          <w:rFonts w:ascii="Times New Roman" w:hAnsi="Times New Roman" w:cs="Times New Roman"/>
          <w:sz w:val="24"/>
          <w:szCs w:val="24"/>
        </w:rPr>
        <w:t xml:space="preserve"> до </w:t>
      </w:r>
      <w:r w:rsidR="00844E0C" w:rsidRPr="00E1228C">
        <w:rPr>
          <w:rFonts w:ascii="Times New Roman" w:hAnsi="Times New Roman" w:cs="Times New Roman"/>
          <w:sz w:val="24"/>
          <w:szCs w:val="24"/>
        </w:rPr>
        <w:t>1,</w:t>
      </w:r>
      <w:r w:rsidR="00B3590F" w:rsidRPr="00E1228C">
        <w:rPr>
          <w:rFonts w:ascii="Times New Roman" w:hAnsi="Times New Roman" w:cs="Times New Roman"/>
          <w:sz w:val="24"/>
          <w:szCs w:val="24"/>
        </w:rPr>
        <w:t>2</w:t>
      </w:r>
      <w:r w:rsidR="008A02B0" w:rsidRPr="00E1228C">
        <w:rPr>
          <w:rFonts w:ascii="Times New Roman" w:hAnsi="Times New Roman" w:cs="Times New Roman"/>
          <w:sz w:val="24"/>
          <w:szCs w:val="24"/>
        </w:rPr>
        <w:t>%</w:t>
      </w:r>
      <w:r w:rsidRPr="00E12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02B0" w:rsidRPr="00E1228C" w:rsidRDefault="008A02B0" w:rsidP="008A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lastRenderedPageBreak/>
        <w:t>Средняя балльная оценка по показателю составила 100,0 баллов</w:t>
      </w:r>
      <w:r w:rsidR="00605BCE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(в 201</w:t>
      </w:r>
      <w:r w:rsidR="00B3590F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</w:t>
      </w:r>
      <w:r w:rsidR="00BB5CE6" w:rsidRPr="00E1228C">
        <w:rPr>
          <w:rFonts w:ascii="Times New Roman" w:hAnsi="Times New Roman" w:cs="Times New Roman"/>
          <w:sz w:val="24"/>
          <w:szCs w:val="24"/>
        </w:rPr>
        <w:t xml:space="preserve">данному показателю составляла </w:t>
      </w:r>
      <w:r w:rsidR="00024033" w:rsidRPr="00E1228C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E1228C">
        <w:rPr>
          <w:rFonts w:ascii="Times New Roman" w:hAnsi="Times New Roman" w:cs="Times New Roman"/>
          <w:sz w:val="24"/>
          <w:szCs w:val="24"/>
        </w:rPr>
        <w:t>1</w:t>
      </w:r>
      <w:r w:rsidR="00BB5CE6" w:rsidRPr="00E1228C">
        <w:rPr>
          <w:rFonts w:ascii="Times New Roman" w:hAnsi="Times New Roman" w:cs="Times New Roman"/>
          <w:sz w:val="24"/>
          <w:szCs w:val="24"/>
        </w:rPr>
        <w:t>00</w:t>
      </w:r>
      <w:r w:rsidRPr="00E1228C">
        <w:rPr>
          <w:rFonts w:ascii="Times New Roman" w:hAnsi="Times New Roman" w:cs="Times New Roman"/>
          <w:sz w:val="24"/>
          <w:szCs w:val="24"/>
        </w:rPr>
        <w:t>,0 балл</w:t>
      </w:r>
      <w:r w:rsidR="00024033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1</w:t>
      </w:r>
      <w:r w:rsidR="008A02B0" w:rsidRPr="00E1228C">
        <w:rPr>
          <w:rFonts w:ascii="Times New Roman" w:hAnsi="Times New Roman" w:cs="Times New Roman"/>
          <w:sz w:val="24"/>
          <w:szCs w:val="24"/>
        </w:rPr>
        <w:t>6</w:t>
      </w:r>
      <w:r w:rsidRPr="00E1228C">
        <w:rPr>
          <w:rFonts w:ascii="Times New Roman" w:hAnsi="Times New Roman" w:cs="Times New Roman"/>
          <w:sz w:val="24"/>
          <w:szCs w:val="24"/>
        </w:rPr>
        <w:t>) Показатель 2.1</w:t>
      </w:r>
      <w:r w:rsidR="00BB5CE6" w:rsidRPr="00E1228C">
        <w:rPr>
          <w:rFonts w:ascii="Times New Roman" w:hAnsi="Times New Roman" w:cs="Times New Roman"/>
          <w:sz w:val="24"/>
          <w:szCs w:val="24"/>
        </w:rPr>
        <w:t>6.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«Доля кредиторской задолженности по расходам в общем объёме расходов».</w:t>
      </w:r>
    </w:p>
    <w:p w:rsidR="008A02B0" w:rsidRPr="00E1228C" w:rsidRDefault="00D8189C" w:rsidP="008A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наличие/отсутствие значительного объёма кредиторской задолженности по расходам.</w:t>
      </w:r>
      <w:r w:rsidR="008A02B0" w:rsidRPr="00E1228C">
        <w:rPr>
          <w:rFonts w:ascii="Times New Roman" w:hAnsi="Times New Roman" w:cs="Times New Roman"/>
          <w:sz w:val="24"/>
          <w:szCs w:val="24"/>
        </w:rPr>
        <w:t xml:space="preserve"> Целевым ориентиром является значение показателя</w:t>
      </w:r>
      <w:r w:rsidR="00350FB3">
        <w:rPr>
          <w:rFonts w:ascii="Times New Roman" w:hAnsi="Times New Roman" w:cs="Times New Roman"/>
          <w:sz w:val="24"/>
          <w:szCs w:val="24"/>
        </w:rPr>
        <w:t>,</w:t>
      </w:r>
      <w:r w:rsidR="008A02B0" w:rsidRPr="00E1228C">
        <w:rPr>
          <w:rFonts w:ascii="Times New Roman" w:hAnsi="Times New Roman" w:cs="Times New Roman"/>
          <w:sz w:val="24"/>
          <w:szCs w:val="24"/>
        </w:rPr>
        <w:t xml:space="preserve"> равное 0</w:t>
      </w:r>
      <w:r w:rsidR="00351216" w:rsidRPr="00E1228C">
        <w:rPr>
          <w:rFonts w:ascii="Times New Roman" w:hAnsi="Times New Roman" w:cs="Times New Roman"/>
          <w:sz w:val="24"/>
          <w:szCs w:val="24"/>
        </w:rPr>
        <w:t>,0</w:t>
      </w:r>
      <w:r w:rsidR="008A02B0" w:rsidRPr="00E1228C">
        <w:rPr>
          <w:rFonts w:ascii="Times New Roman" w:hAnsi="Times New Roman" w:cs="Times New Roman"/>
          <w:sz w:val="24"/>
          <w:szCs w:val="24"/>
        </w:rPr>
        <w:t>%.</w:t>
      </w:r>
    </w:p>
    <w:p w:rsidR="00345978" w:rsidRPr="00E1228C" w:rsidRDefault="00D8189C" w:rsidP="00C26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Значение показателя 100,0 баллов составило по</w:t>
      </w:r>
      <w:r w:rsidR="00844E0C" w:rsidRPr="00E1228C">
        <w:rPr>
          <w:rFonts w:ascii="Times New Roman" w:hAnsi="Times New Roman" w:cs="Times New Roman"/>
          <w:sz w:val="24"/>
          <w:szCs w:val="24"/>
        </w:rPr>
        <w:t xml:space="preserve"> Департаменту финансов,</w:t>
      </w:r>
      <w:r w:rsidR="00B92FAF" w:rsidRPr="00E1228C">
        <w:rPr>
          <w:rFonts w:ascii="Times New Roman" w:hAnsi="Times New Roman" w:cs="Times New Roman"/>
          <w:sz w:val="24"/>
          <w:szCs w:val="24"/>
        </w:rPr>
        <w:t xml:space="preserve"> Департаменту жилищно – коммунального и строительного комплекса,</w:t>
      </w:r>
      <w:r w:rsidR="00844E0C" w:rsidRPr="00E1228C">
        <w:rPr>
          <w:rFonts w:ascii="Times New Roman" w:hAnsi="Times New Roman" w:cs="Times New Roman"/>
          <w:sz w:val="24"/>
          <w:szCs w:val="24"/>
        </w:rPr>
        <w:t xml:space="preserve"> Думе города Югорска,</w:t>
      </w:r>
      <w:r w:rsidR="00B92FAF" w:rsidRPr="00E1228C">
        <w:rPr>
          <w:rFonts w:ascii="Times New Roman" w:hAnsi="Times New Roman" w:cs="Times New Roman"/>
          <w:sz w:val="24"/>
          <w:szCs w:val="24"/>
        </w:rPr>
        <w:t xml:space="preserve"> Департамент</w:t>
      </w:r>
      <w:r w:rsidR="00350FB3">
        <w:rPr>
          <w:rFonts w:ascii="Times New Roman" w:hAnsi="Times New Roman" w:cs="Times New Roman"/>
          <w:sz w:val="24"/>
          <w:szCs w:val="24"/>
        </w:rPr>
        <w:t>у</w:t>
      </w:r>
      <w:r w:rsidR="00B92FAF" w:rsidRPr="00E1228C">
        <w:rPr>
          <w:rFonts w:ascii="Times New Roman" w:hAnsi="Times New Roman" w:cs="Times New Roman"/>
          <w:sz w:val="24"/>
          <w:szCs w:val="24"/>
        </w:rPr>
        <w:t xml:space="preserve"> экономического развития и проектного управления (в отношении МАУ «Многофункциональный центр оказания государственных и муниципальных услуг»),</w:t>
      </w:r>
      <w:r w:rsidR="00844E0C" w:rsidRPr="00E1228C">
        <w:rPr>
          <w:rFonts w:ascii="Times New Roman" w:hAnsi="Times New Roman" w:cs="Times New Roman"/>
          <w:sz w:val="24"/>
          <w:szCs w:val="24"/>
        </w:rPr>
        <w:t xml:space="preserve"> Управлению культуры, Управлению социальной политики, Департаменту муниципальной собственности и градостроительства</w:t>
      </w:r>
      <w:r w:rsidR="00C262CC" w:rsidRPr="00E1228C">
        <w:rPr>
          <w:rFonts w:ascii="Times New Roman" w:hAnsi="Times New Roman" w:cs="Times New Roman"/>
          <w:sz w:val="24"/>
          <w:szCs w:val="24"/>
        </w:rPr>
        <w:t xml:space="preserve">. </w:t>
      </w:r>
      <w:r w:rsidR="00345978" w:rsidRPr="00E1228C">
        <w:rPr>
          <w:rFonts w:ascii="Times New Roman" w:hAnsi="Times New Roman" w:cs="Times New Roman"/>
          <w:sz w:val="24"/>
          <w:szCs w:val="24"/>
        </w:rPr>
        <w:t xml:space="preserve">Доля </w:t>
      </w:r>
      <w:r w:rsidR="00C262CC" w:rsidRPr="00E1228C">
        <w:rPr>
          <w:rFonts w:ascii="Times New Roman" w:hAnsi="Times New Roman" w:cs="Times New Roman"/>
          <w:sz w:val="24"/>
          <w:szCs w:val="24"/>
        </w:rPr>
        <w:t xml:space="preserve">их </w:t>
      </w:r>
      <w:r w:rsidR="00345978" w:rsidRPr="00E1228C">
        <w:rPr>
          <w:rFonts w:ascii="Times New Roman" w:hAnsi="Times New Roman" w:cs="Times New Roman"/>
          <w:sz w:val="24"/>
          <w:szCs w:val="24"/>
        </w:rPr>
        <w:t>кредиторской задолженности в общем объеме расходов составляет 0</w:t>
      </w:r>
      <w:r w:rsidR="00351216" w:rsidRPr="00E1228C">
        <w:rPr>
          <w:rFonts w:ascii="Times New Roman" w:hAnsi="Times New Roman" w:cs="Times New Roman"/>
          <w:sz w:val="24"/>
          <w:szCs w:val="24"/>
        </w:rPr>
        <w:t>,0</w:t>
      </w:r>
      <w:r w:rsidR="00345978" w:rsidRPr="00E1228C">
        <w:rPr>
          <w:rFonts w:ascii="Times New Roman" w:hAnsi="Times New Roman" w:cs="Times New Roman"/>
          <w:sz w:val="24"/>
          <w:szCs w:val="24"/>
        </w:rPr>
        <w:t>%.</w:t>
      </w:r>
    </w:p>
    <w:p w:rsidR="00B9718E" w:rsidRPr="00E1228C" w:rsidRDefault="00D8189C" w:rsidP="00B97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C262CC" w:rsidRPr="00E1228C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E1228C">
        <w:rPr>
          <w:rFonts w:ascii="Times New Roman" w:hAnsi="Times New Roman" w:cs="Times New Roman"/>
          <w:sz w:val="24"/>
          <w:szCs w:val="24"/>
        </w:rPr>
        <w:t xml:space="preserve">показателя 50,0 баллов </w:t>
      </w:r>
      <w:r w:rsidR="00C262CC" w:rsidRPr="00E1228C">
        <w:rPr>
          <w:rFonts w:ascii="Times New Roman" w:hAnsi="Times New Roman" w:cs="Times New Roman"/>
          <w:sz w:val="24"/>
          <w:szCs w:val="24"/>
        </w:rPr>
        <w:t>получил</w:t>
      </w:r>
      <w:r w:rsidR="00844E0C" w:rsidRPr="00E1228C">
        <w:rPr>
          <w:rFonts w:ascii="Times New Roman" w:hAnsi="Times New Roman" w:cs="Times New Roman"/>
          <w:sz w:val="24"/>
          <w:szCs w:val="24"/>
        </w:rPr>
        <w:t>а Администрация города Югорска</w:t>
      </w:r>
      <w:r w:rsidR="00B92FAF" w:rsidRPr="00E1228C">
        <w:rPr>
          <w:rFonts w:ascii="Times New Roman" w:hAnsi="Times New Roman" w:cs="Times New Roman"/>
          <w:sz w:val="24"/>
          <w:szCs w:val="24"/>
        </w:rPr>
        <w:t>, МКУ «Служба обеспечения органов мест</w:t>
      </w:r>
      <w:r w:rsidR="00A41A70">
        <w:rPr>
          <w:rFonts w:ascii="Times New Roman" w:hAnsi="Times New Roman" w:cs="Times New Roman"/>
          <w:sz w:val="24"/>
          <w:szCs w:val="24"/>
        </w:rPr>
        <w:t>ного самоуправления», Управление</w:t>
      </w:r>
      <w:r w:rsidR="00B92FAF" w:rsidRPr="00E1228C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14526E">
        <w:rPr>
          <w:rFonts w:ascii="Times New Roman" w:hAnsi="Times New Roman" w:cs="Times New Roman"/>
          <w:sz w:val="24"/>
          <w:szCs w:val="24"/>
        </w:rPr>
        <w:t>. Доля</w:t>
      </w:r>
      <w:r w:rsidR="00B9718E" w:rsidRPr="00E1228C">
        <w:rPr>
          <w:rFonts w:ascii="Times New Roman" w:hAnsi="Times New Roman" w:cs="Times New Roman"/>
          <w:sz w:val="24"/>
          <w:szCs w:val="24"/>
        </w:rPr>
        <w:t xml:space="preserve"> кредиторской задолженности в общем объеме расходов составляет от 0,1% до 0,5%.</w:t>
      </w:r>
    </w:p>
    <w:p w:rsidR="00753B33" w:rsidRPr="00E1228C" w:rsidRDefault="00A41A70" w:rsidP="00753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в 30,0 баллов получило</w:t>
      </w:r>
      <w:r w:rsidR="00844E0C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753B33" w:rsidRPr="00E1228C">
        <w:rPr>
          <w:rFonts w:ascii="Times New Roman" w:hAnsi="Times New Roman" w:cs="Times New Roman"/>
          <w:sz w:val="24"/>
          <w:szCs w:val="24"/>
        </w:rPr>
        <w:t xml:space="preserve">МКУ </w:t>
      </w:r>
      <w:r w:rsidR="00B92FAF" w:rsidRPr="00E1228C">
        <w:rPr>
          <w:rFonts w:ascii="Times New Roman" w:hAnsi="Times New Roman" w:cs="Times New Roman"/>
          <w:sz w:val="24"/>
          <w:szCs w:val="24"/>
        </w:rPr>
        <w:t>«Централизованная бухгалтерия»,</w:t>
      </w:r>
      <w:r w:rsidR="00BB6FEC">
        <w:rPr>
          <w:rFonts w:ascii="Times New Roman" w:hAnsi="Times New Roman" w:cs="Times New Roman"/>
          <w:sz w:val="24"/>
          <w:szCs w:val="24"/>
        </w:rPr>
        <w:t xml:space="preserve"> </w:t>
      </w:r>
      <w:r w:rsidR="0082258E" w:rsidRPr="00E1228C">
        <w:rPr>
          <w:rFonts w:ascii="Times New Roman" w:hAnsi="Times New Roman" w:cs="Times New Roman"/>
          <w:sz w:val="24"/>
          <w:szCs w:val="24"/>
        </w:rPr>
        <w:t>так как</w:t>
      </w:r>
      <w:r w:rsidR="00753B3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82258E" w:rsidRPr="00E1228C">
        <w:rPr>
          <w:rFonts w:ascii="Times New Roman" w:hAnsi="Times New Roman" w:cs="Times New Roman"/>
          <w:sz w:val="24"/>
          <w:szCs w:val="24"/>
        </w:rPr>
        <w:t>д</w:t>
      </w:r>
      <w:r w:rsidR="00753B33" w:rsidRPr="00E1228C">
        <w:rPr>
          <w:rFonts w:ascii="Times New Roman" w:hAnsi="Times New Roman" w:cs="Times New Roman"/>
          <w:sz w:val="24"/>
          <w:szCs w:val="24"/>
        </w:rPr>
        <w:t>оля кредиторской задолженности в общем объеме расходов составляет от 0,5% до 5,0%.</w:t>
      </w:r>
    </w:p>
    <w:p w:rsidR="00BE2165" w:rsidRPr="00E1228C" w:rsidRDefault="00BE2165" w:rsidP="00A41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B92FAF" w:rsidRPr="00E1228C">
        <w:rPr>
          <w:rFonts w:ascii="Times New Roman" w:hAnsi="Times New Roman" w:cs="Times New Roman"/>
          <w:sz w:val="24"/>
          <w:szCs w:val="24"/>
        </w:rPr>
        <w:t>8</w:t>
      </w:r>
      <w:r w:rsidR="001D2CB6" w:rsidRPr="00E1228C">
        <w:rPr>
          <w:rFonts w:ascii="Times New Roman" w:hAnsi="Times New Roman" w:cs="Times New Roman"/>
          <w:sz w:val="24"/>
          <w:szCs w:val="24"/>
        </w:rPr>
        <w:t>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баллов, что </w:t>
      </w:r>
      <w:r w:rsidR="00B92FAF" w:rsidRPr="00E1228C">
        <w:rPr>
          <w:rFonts w:ascii="Times New Roman" w:hAnsi="Times New Roman" w:cs="Times New Roman"/>
          <w:sz w:val="24"/>
          <w:szCs w:val="24"/>
        </w:rPr>
        <w:t>выше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B92FAF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B92FAF" w:rsidRPr="00E1228C">
        <w:rPr>
          <w:rFonts w:ascii="Times New Roman" w:hAnsi="Times New Roman" w:cs="Times New Roman"/>
          <w:sz w:val="24"/>
          <w:szCs w:val="24"/>
        </w:rPr>
        <w:t>10,0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B92FAF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B92FAF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B92FAF" w:rsidRPr="00E1228C">
        <w:rPr>
          <w:rFonts w:ascii="Times New Roman" w:hAnsi="Times New Roman" w:cs="Times New Roman"/>
          <w:sz w:val="24"/>
          <w:szCs w:val="24"/>
        </w:rPr>
        <w:t>70,0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A41A70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F30DDF" w:rsidRPr="00E1228C" w:rsidRDefault="00F30DDF" w:rsidP="00F30DDF">
      <w:pPr>
        <w:spacing w:after="0" w:line="240" w:lineRule="auto"/>
        <w:jc w:val="center"/>
        <w:rPr>
          <w:b/>
          <w:sz w:val="24"/>
          <w:szCs w:val="24"/>
        </w:rPr>
      </w:pPr>
    </w:p>
    <w:p w:rsidR="00D8189C" w:rsidRPr="00E1228C" w:rsidRDefault="00D8189C" w:rsidP="00F30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8C">
        <w:rPr>
          <w:rFonts w:ascii="Times New Roman" w:hAnsi="Times New Roman" w:cs="Times New Roman"/>
          <w:b/>
          <w:sz w:val="24"/>
          <w:szCs w:val="24"/>
        </w:rPr>
        <w:t>3. Оценка состояния учёта и отчётности</w:t>
      </w:r>
    </w:p>
    <w:p w:rsidR="00F30DDF" w:rsidRPr="00E1228C" w:rsidRDefault="00F30DDF" w:rsidP="00F30DDF">
      <w:pPr>
        <w:spacing w:after="0" w:line="240" w:lineRule="auto"/>
        <w:jc w:val="center"/>
        <w:rPr>
          <w:b/>
          <w:sz w:val="28"/>
          <w:szCs w:val="28"/>
        </w:rPr>
      </w:pPr>
    </w:p>
    <w:p w:rsidR="00516E1E" w:rsidRPr="00E1228C" w:rsidRDefault="00516E1E" w:rsidP="00F3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Для расчёта показателей Мониторинга в части исполнения бюджета использовались:</w:t>
      </w:r>
    </w:p>
    <w:p w:rsidR="00516E1E" w:rsidRPr="00E1228C" w:rsidRDefault="00342980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дан</w:t>
      </w:r>
      <w:r w:rsidR="00BB5CE6" w:rsidRPr="00E1228C">
        <w:rPr>
          <w:rFonts w:ascii="Times New Roman" w:hAnsi="Times New Roman" w:cs="Times New Roman"/>
          <w:sz w:val="24"/>
          <w:szCs w:val="24"/>
        </w:rPr>
        <w:t>ные годовых отчётов ГАБС за 201</w:t>
      </w:r>
      <w:r w:rsidR="0060365D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об исполнении бюджета, </w:t>
      </w:r>
      <w:r w:rsidR="00516E1E" w:rsidRPr="00E1228C">
        <w:rPr>
          <w:rFonts w:ascii="Times New Roman" w:hAnsi="Times New Roman" w:cs="Times New Roman"/>
          <w:sz w:val="24"/>
          <w:szCs w:val="24"/>
        </w:rPr>
        <w:t>обходные листы с отражением сроков представления и принятия отчётности ГАБС;</w:t>
      </w:r>
    </w:p>
    <w:p w:rsidR="00516E1E" w:rsidRPr="00E1228C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сведения о внесенных изменениях в бюджетную отчетность;</w:t>
      </w:r>
    </w:p>
    <w:p w:rsidR="00516E1E" w:rsidRPr="00E1228C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сопроводительные письма ГАБС о представлении в </w:t>
      </w:r>
      <w:r w:rsidR="002440F4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 информаций, отчетов, аналитических данных по вопросам планирования и исполнения бюджета города;</w:t>
      </w:r>
    </w:p>
    <w:p w:rsidR="003B6015" w:rsidRPr="00E1228C" w:rsidRDefault="003B6015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данные о принятии у ГАБС информаций, отчетов, аналитических данных, служебные записки </w:t>
      </w:r>
      <w:r w:rsidR="002440F4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>епартамента финансов о предоставлении ГАБС недостоверной информации с требованием ее доработать.</w:t>
      </w:r>
    </w:p>
    <w:p w:rsidR="006950AF" w:rsidRPr="00E1228C" w:rsidRDefault="00B409BA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</w:t>
      </w:r>
      <w:r w:rsidR="00E00B45" w:rsidRPr="00E1228C">
        <w:rPr>
          <w:rFonts w:ascii="Times New Roman" w:hAnsi="Times New Roman" w:cs="Times New Roman"/>
          <w:sz w:val="24"/>
          <w:szCs w:val="24"/>
        </w:rPr>
        <w:t>3</w:t>
      </w:r>
      <w:r w:rsidRPr="00E1228C">
        <w:rPr>
          <w:rFonts w:ascii="Times New Roman" w:hAnsi="Times New Roman" w:cs="Times New Roman"/>
          <w:sz w:val="24"/>
          <w:szCs w:val="24"/>
        </w:rPr>
        <w:t xml:space="preserve">-й группе показателей </w:t>
      </w:r>
      <w:r w:rsidR="002F5A02" w:rsidRPr="00E1228C">
        <w:rPr>
          <w:rFonts w:ascii="Times New Roman" w:hAnsi="Times New Roman" w:cs="Times New Roman"/>
          <w:sz w:val="24"/>
          <w:szCs w:val="24"/>
        </w:rPr>
        <w:t>за 201</w:t>
      </w:r>
      <w:r w:rsidR="0060365D" w:rsidRPr="00E1228C">
        <w:rPr>
          <w:rFonts w:ascii="Times New Roman" w:hAnsi="Times New Roman" w:cs="Times New Roman"/>
          <w:sz w:val="24"/>
          <w:szCs w:val="24"/>
        </w:rPr>
        <w:t>8</w:t>
      </w:r>
      <w:r w:rsidR="00786901" w:rsidRPr="00E1228C">
        <w:rPr>
          <w:rFonts w:ascii="Times New Roman" w:hAnsi="Times New Roman" w:cs="Times New Roman"/>
          <w:sz w:val="24"/>
          <w:szCs w:val="24"/>
        </w:rPr>
        <w:t xml:space="preserve"> год </w:t>
      </w:r>
      <w:r w:rsidRPr="00E1228C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3A7CD5" w:rsidRPr="00E1228C">
        <w:rPr>
          <w:rFonts w:ascii="Times New Roman" w:hAnsi="Times New Roman" w:cs="Times New Roman"/>
          <w:sz w:val="24"/>
          <w:szCs w:val="24"/>
        </w:rPr>
        <w:t>76,4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по 100-балльной шкале</w:t>
      </w:r>
      <w:r w:rsidR="003A7CD5" w:rsidRPr="00E1228C">
        <w:rPr>
          <w:rFonts w:ascii="Times New Roman" w:hAnsi="Times New Roman" w:cs="Times New Roman"/>
          <w:sz w:val="24"/>
          <w:szCs w:val="24"/>
        </w:rPr>
        <w:t>, что соответствует уровню</w:t>
      </w:r>
      <w:r w:rsidR="00786901" w:rsidRPr="00E1228C">
        <w:rPr>
          <w:rFonts w:ascii="Times New Roman" w:hAnsi="Times New Roman" w:cs="Times New Roman"/>
          <w:sz w:val="24"/>
          <w:szCs w:val="24"/>
        </w:rPr>
        <w:t xml:space="preserve"> 201</w:t>
      </w:r>
      <w:r w:rsidR="00185D2F" w:rsidRPr="00E1228C">
        <w:rPr>
          <w:rFonts w:ascii="Times New Roman" w:hAnsi="Times New Roman" w:cs="Times New Roman"/>
          <w:sz w:val="24"/>
          <w:szCs w:val="24"/>
        </w:rPr>
        <w:t>7</w:t>
      </w:r>
      <w:r w:rsidR="002F5A02" w:rsidRPr="00E1228C">
        <w:rPr>
          <w:rFonts w:ascii="Times New Roman" w:hAnsi="Times New Roman" w:cs="Times New Roman"/>
          <w:sz w:val="24"/>
          <w:szCs w:val="24"/>
        </w:rPr>
        <w:t xml:space="preserve"> год</w:t>
      </w:r>
      <w:r w:rsidR="003A7CD5" w:rsidRPr="00E1228C">
        <w:rPr>
          <w:rFonts w:ascii="Times New Roman" w:hAnsi="Times New Roman" w:cs="Times New Roman"/>
          <w:sz w:val="24"/>
          <w:szCs w:val="24"/>
        </w:rPr>
        <w:t>а</w:t>
      </w:r>
      <w:r w:rsidR="002F5A02"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185D2F" w:rsidRPr="00E1228C">
        <w:rPr>
          <w:rFonts w:ascii="Times New Roman" w:hAnsi="Times New Roman" w:cs="Times New Roman"/>
          <w:sz w:val="24"/>
          <w:szCs w:val="24"/>
        </w:rPr>
        <w:t>7</w:t>
      </w:r>
      <w:r w:rsidR="00786901"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данной</w:t>
      </w:r>
      <w:r w:rsidR="002F5A02" w:rsidRPr="00E1228C">
        <w:rPr>
          <w:rFonts w:ascii="Times New Roman" w:hAnsi="Times New Roman" w:cs="Times New Roman"/>
          <w:sz w:val="24"/>
          <w:szCs w:val="24"/>
        </w:rPr>
        <w:t xml:space="preserve"> группе показателей составляла </w:t>
      </w:r>
      <w:r w:rsidR="00185D2F" w:rsidRPr="00E1228C">
        <w:rPr>
          <w:rFonts w:ascii="Times New Roman" w:hAnsi="Times New Roman" w:cs="Times New Roman"/>
          <w:sz w:val="24"/>
          <w:szCs w:val="24"/>
        </w:rPr>
        <w:t>76,4</w:t>
      </w:r>
      <w:r w:rsidR="00786901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="00786901" w:rsidRPr="00E1228C">
        <w:rPr>
          <w:rFonts w:ascii="Times New Roman" w:hAnsi="Times New Roman" w:cs="Times New Roman"/>
          <w:sz w:val="24"/>
          <w:szCs w:val="24"/>
        </w:rPr>
        <w:t>)</w:t>
      </w:r>
      <w:r w:rsidRPr="00E12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D4C" w:rsidRPr="00E1228C" w:rsidRDefault="003043C2" w:rsidP="00832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За 201</w:t>
      </w:r>
      <w:r w:rsidR="00714BED" w:rsidRPr="00E1228C">
        <w:rPr>
          <w:rFonts w:ascii="Times New Roman" w:hAnsi="Times New Roman" w:cs="Times New Roman"/>
          <w:sz w:val="24"/>
          <w:szCs w:val="24"/>
        </w:rPr>
        <w:t>8</w:t>
      </w:r>
      <w:r w:rsidR="006950AF" w:rsidRPr="00E1228C">
        <w:rPr>
          <w:rFonts w:ascii="Times New Roman" w:hAnsi="Times New Roman" w:cs="Times New Roman"/>
          <w:sz w:val="24"/>
          <w:szCs w:val="24"/>
        </w:rPr>
        <w:t xml:space="preserve"> год т</w:t>
      </w:r>
      <w:r w:rsidR="00E00B45" w:rsidRPr="00E1228C">
        <w:rPr>
          <w:rFonts w:ascii="Times New Roman" w:hAnsi="Times New Roman" w:cs="Times New Roman"/>
          <w:sz w:val="24"/>
          <w:szCs w:val="24"/>
        </w:rPr>
        <w:t xml:space="preserve">олько </w:t>
      </w:r>
      <w:r w:rsidR="002025C3" w:rsidRPr="00E1228C">
        <w:rPr>
          <w:rFonts w:ascii="Times New Roman" w:hAnsi="Times New Roman" w:cs="Times New Roman"/>
          <w:sz w:val="24"/>
          <w:szCs w:val="24"/>
        </w:rPr>
        <w:t>2</w:t>
      </w:r>
      <w:r w:rsidR="00375213" w:rsidRPr="00E1228C">
        <w:rPr>
          <w:rFonts w:ascii="Times New Roman" w:hAnsi="Times New Roman" w:cs="Times New Roman"/>
          <w:sz w:val="24"/>
          <w:szCs w:val="24"/>
        </w:rPr>
        <w:t>-м</w:t>
      </w:r>
      <w:r w:rsidR="00E00B45" w:rsidRPr="00E1228C">
        <w:rPr>
          <w:rFonts w:ascii="Times New Roman" w:hAnsi="Times New Roman" w:cs="Times New Roman"/>
          <w:sz w:val="24"/>
          <w:szCs w:val="24"/>
        </w:rPr>
        <w:t xml:space="preserve"> из</w:t>
      </w:r>
      <w:r w:rsidR="00B409BA" w:rsidRPr="00E1228C">
        <w:rPr>
          <w:rFonts w:ascii="Times New Roman" w:hAnsi="Times New Roman" w:cs="Times New Roman"/>
          <w:sz w:val="24"/>
          <w:szCs w:val="24"/>
        </w:rPr>
        <w:t xml:space="preserve"> 11 ГАБС </w:t>
      </w:r>
      <w:r w:rsidR="00375213" w:rsidRPr="00E1228C">
        <w:rPr>
          <w:rFonts w:ascii="Times New Roman" w:hAnsi="Times New Roman" w:cs="Times New Roman"/>
          <w:sz w:val="24"/>
          <w:szCs w:val="24"/>
        </w:rPr>
        <w:t>(</w:t>
      </w:r>
      <w:r w:rsidR="002025C3" w:rsidRPr="00E1228C">
        <w:rPr>
          <w:rFonts w:ascii="Times New Roman" w:hAnsi="Times New Roman" w:cs="Times New Roman"/>
          <w:sz w:val="24"/>
          <w:szCs w:val="24"/>
        </w:rPr>
        <w:t>18,2</w:t>
      </w:r>
      <w:r w:rsidR="00375213" w:rsidRPr="00E1228C">
        <w:rPr>
          <w:rFonts w:ascii="Times New Roman" w:hAnsi="Times New Roman" w:cs="Times New Roman"/>
          <w:sz w:val="24"/>
          <w:szCs w:val="24"/>
        </w:rPr>
        <w:t xml:space="preserve">%) </w:t>
      </w:r>
      <w:r w:rsidR="00B409BA" w:rsidRPr="00E1228C">
        <w:rPr>
          <w:rFonts w:ascii="Times New Roman" w:hAnsi="Times New Roman" w:cs="Times New Roman"/>
          <w:sz w:val="24"/>
          <w:szCs w:val="24"/>
        </w:rPr>
        <w:t>присвоена максимальная оценка – 100</w:t>
      </w:r>
      <w:r w:rsidR="004B3513" w:rsidRPr="00E1228C">
        <w:rPr>
          <w:rFonts w:ascii="Times New Roman" w:hAnsi="Times New Roman" w:cs="Times New Roman"/>
          <w:sz w:val="24"/>
          <w:szCs w:val="24"/>
        </w:rPr>
        <w:t>,0</w:t>
      </w:r>
      <w:r w:rsidR="00B409BA" w:rsidRPr="00E1228C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E00B45" w:rsidRPr="00E1228C">
        <w:rPr>
          <w:rFonts w:ascii="Times New Roman" w:hAnsi="Times New Roman" w:cs="Times New Roman"/>
          <w:sz w:val="24"/>
          <w:szCs w:val="24"/>
        </w:rPr>
        <w:t xml:space="preserve"> (Департаменту финансов</w:t>
      </w:r>
      <w:r w:rsidR="002025C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E00B45" w:rsidRPr="00E1228C">
        <w:rPr>
          <w:rFonts w:ascii="Times New Roman" w:hAnsi="Times New Roman" w:cs="Times New Roman"/>
          <w:sz w:val="24"/>
          <w:szCs w:val="24"/>
        </w:rPr>
        <w:t>и</w:t>
      </w:r>
      <w:r w:rsidR="00583A30" w:rsidRPr="00E1228C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 w:rsidR="003A7CD5" w:rsidRPr="00E1228C">
        <w:rPr>
          <w:rFonts w:ascii="Times New Roman" w:hAnsi="Times New Roman" w:cs="Times New Roman"/>
          <w:sz w:val="24"/>
          <w:szCs w:val="24"/>
        </w:rPr>
        <w:t>)</w:t>
      </w:r>
      <w:r w:rsidR="00B409BA" w:rsidRPr="00E1228C">
        <w:rPr>
          <w:rFonts w:ascii="Times New Roman" w:hAnsi="Times New Roman" w:cs="Times New Roman"/>
          <w:sz w:val="24"/>
          <w:szCs w:val="24"/>
        </w:rPr>
        <w:t>.</w:t>
      </w:r>
      <w:r w:rsidR="0037521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A05C81" w:rsidRPr="00E1228C">
        <w:rPr>
          <w:rFonts w:ascii="Times New Roman" w:hAnsi="Times New Roman" w:cs="Times New Roman"/>
          <w:sz w:val="24"/>
          <w:szCs w:val="24"/>
        </w:rPr>
        <w:t>5</w:t>
      </w:r>
      <w:r w:rsidR="00375213" w:rsidRPr="00E1228C">
        <w:rPr>
          <w:rFonts w:ascii="Times New Roman" w:hAnsi="Times New Roman" w:cs="Times New Roman"/>
          <w:sz w:val="24"/>
          <w:szCs w:val="24"/>
        </w:rPr>
        <w:t xml:space="preserve"> ГАБС или </w:t>
      </w:r>
      <w:r w:rsidR="00A05C81" w:rsidRPr="00E1228C">
        <w:rPr>
          <w:rFonts w:ascii="Times New Roman" w:hAnsi="Times New Roman" w:cs="Times New Roman"/>
          <w:sz w:val="24"/>
          <w:szCs w:val="24"/>
        </w:rPr>
        <w:t>45,4</w:t>
      </w:r>
      <w:r w:rsidR="00375213" w:rsidRPr="00E1228C">
        <w:rPr>
          <w:rFonts w:ascii="Times New Roman" w:hAnsi="Times New Roman" w:cs="Times New Roman"/>
          <w:sz w:val="24"/>
          <w:szCs w:val="24"/>
        </w:rPr>
        <w:t xml:space="preserve">% от общего количества оцениваемых ГАБС имеют значения балльной оценки качества финансового менеджмента </w:t>
      </w:r>
      <w:r w:rsidR="00EF2765" w:rsidRPr="00E1228C">
        <w:rPr>
          <w:rFonts w:ascii="Times New Roman" w:hAnsi="Times New Roman" w:cs="Times New Roman"/>
          <w:sz w:val="24"/>
          <w:szCs w:val="24"/>
        </w:rPr>
        <w:t xml:space="preserve">по 3-й группе показателей </w:t>
      </w:r>
      <w:r w:rsidR="00375213" w:rsidRPr="00E1228C">
        <w:rPr>
          <w:rFonts w:ascii="Times New Roman" w:hAnsi="Times New Roman" w:cs="Times New Roman"/>
          <w:sz w:val="24"/>
          <w:szCs w:val="24"/>
        </w:rPr>
        <w:t xml:space="preserve">ниже среднего, из них </w:t>
      </w:r>
      <w:r w:rsidR="00A05C81" w:rsidRPr="00E1228C">
        <w:rPr>
          <w:rFonts w:ascii="Times New Roman" w:hAnsi="Times New Roman" w:cs="Times New Roman"/>
          <w:sz w:val="24"/>
          <w:szCs w:val="24"/>
        </w:rPr>
        <w:t>4</w:t>
      </w:r>
      <w:r w:rsidR="00375213" w:rsidRPr="00E1228C">
        <w:rPr>
          <w:rFonts w:ascii="Times New Roman" w:hAnsi="Times New Roman" w:cs="Times New Roman"/>
          <w:sz w:val="24"/>
          <w:szCs w:val="24"/>
        </w:rPr>
        <w:t xml:space="preserve"> ГАБС (</w:t>
      </w:r>
      <w:r w:rsidR="00E533E0" w:rsidRPr="00E1228C">
        <w:rPr>
          <w:rFonts w:ascii="Times New Roman" w:hAnsi="Times New Roman" w:cs="Times New Roman"/>
          <w:sz w:val="24"/>
          <w:szCs w:val="24"/>
        </w:rPr>
        <w:t>МКУ «Централизованная бухгалтерия»,</w:t>
      </w:r>
      <w:r w:rsidR="002025C3" w:rsidRPr="00E1228C">
        <w:rPr>
          <w:rFonts w:ascii="Times New Roman" w:hAnsi="Times New Roman" w:cs="Times New Roman"/>
          <w:sz w:val="24"/>
          <w:szCs w:val="24"/>
        </w:rPr>
        <w:t xml:space="preserve"> МКУ «Служба обеспечения деятельности ор</w:t>
      </w:r>
      <w:r w:rsidR="00714BED" w:rsidRPr="00E1228C">
        <w:rPr>
          <w:rFonts w:ascii="Times New Roman" w:hAnsi="Times New Roman" w:cs="Times New Roman"/>
          <w:sz w:val="24"/>
          <w:szCs w:val="24"/>
        </w:rPr>
        <w:t>ганов местного самоуправления»</w:t>
      </w:r>
      <w:r w:rsidR="00A05C81" w:rsidRPr="00E1228C">
        <w:rPr>
          <w:rFonts w:ascii="Times New Roman" w:hAnsi="Times New Roman" w:cs="Times New Roman"/>
          <w:sz w:val="24"/>
          <w:szCs w:val="24"/>
        </w:rPr>
        <w:t xml:space="preserve">, Управление </w:t>
      </w:r>
      <w:r w:rsidR="00583A30" w:rsidRPr="00E1228C">
        <w:rPr>
          <w:rFonts w:ascii="Times New Roman" w:hAnsi="Times New Roman" w:cs="Times New Roman"/>
          <w:sz w:val="24"/>
          <w:szCs w:val="24"/>
        </w:rPr>
        <w:t>культуры</w:t>
      </w:r>
      <w:r w:rsidR="00A05C81" w:rsidRPr="00E1228C">
        <w:rPr>
          <w:rFonts w:ascii="Times New Roman" w:hAnsi="Times New Roman" w:cs="Times New Roman"/>
          <w:sz w:val="24"/>
          <w:szCs w:val="24"/>
        </w:rPr>
        <w:t>, Управление социальной политики</w:t>
      </w:r>
      <w:r w:rsidR="00375213" w:rsidRPr="00E1228C">
        <w:rPr>
          <w:rFonts w:ascii="Times New Roman" w:hAnsi="Times New Roman" w:cs="Times New Roman"/>
          <w:sz w:val="24"/>
          <w:szCs w:val="24"/>
        </w:rPr>
        <w:t xml:space="preserve">) набрали </w:t>
      </w:r>
      <w:r w:rsidR="002440F4" w:rsidRPr="00E1228C">
        <w:rPr>
          <w:rFonts w:ascii="Times New Roman" w:hAnsi="Times New Roman" w:cs="Times New Roman"/>
          <w:sz w:val="24"/>
          <w:szCs w:val="24"/>
        </w:rPr>
        <w:t>ниже</w:t>
      </w:r>
      <w:r w:rsidR="00375213" w:rsidRPr="00E1228C">
        <w:rPr>
          <w:rFonts w:ascii="Times New Roman" w:hAnsi="Times New Roman" w:cs="Times New Roman"/>
          <w:sz w:val="24"/>
          <w:szCs w:val="24"/>
        </w:rPr>
        <w:t xml:space="preserve"> 60</w:t>
      </w:r>
      <w:r w:rsidR="00351216" w:rsidRPr="00E1228C">
        <w:rPr>
          <w:rFonts w:ascii="Times New Roman" w:hAnsi="Times New Roman" w:cs="Times New Roman"/>
          <w:sz w:val="24"/>
          <w:szCs w:val="24"/>
        </w:rPr>
        <w:t>,0</w:t>
      </w:r>
      <w:r w:rsidR="00375213" w:rsidRPr="00E1228C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220102" w:rsidRPr="00E1228C" w:rsidRDefault="00220102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6DD" w:rsidRPr="00E1228C" w:rsidRDefault="007036DD" w:rsidP="0050795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1228C">
        <w:rPr>
          <w:rFonts w:ascii="Times New Roman" w:hAnsi="Times New Roman" w:cs="Times New Roman"/>
          <w:b/>
          <w:sz w:val="24"/>
          <w:szCs w:val="24"/>
        </w:rPr>
        <w:t>Рейтинг ГАБС по оценке состояния учёта и отчётности</w:t>
      </w:r>
      <w:r w:rsidRPr="00E1228C">
        <w:rPr>
          <w:rFonts w:ascii="Times New Roman" w:hAnsi="Times New Roman" w:cs="Times New Roman"/>
          <w:b/>
          <w:noProof/>
          <w:sz w:val="24"/>
          <w:szCs w:val="24"/>
        </w:rPr>
        <w:t xml:space="preserve"> за 201</w:t>
      </w:r>
      <w:r w:rsidR="007E3D14" w:rsidRPr="00E1228C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Pr="00E1228C">
        <w:rPr>
          <w:rFonts w:ascii="Times New Roman" w:hAnsi="Times New Roman" w:cs="Times New Roman"/>
          <w:b/>
          <w:noProof/>
          <w:sz w:val="24"/>
          <w:szCs w:val="24"/>
        </w:rPr>
        <w:t xml:space="preserve"> год</w:t>
      </w:r>
    </w:p>
    <w:p w:rsidR="00C4757E" w:rsidRPr="00E1228C" w:rsidRDefault="00C4757E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409BA" w:rsidRPr="00E1228C" w:rsidRDefault="00B409BA" w:rsidP="00B409BA">
      <w:pPr>
        <w:jc w:val="both"/>
        <w:rPr>
          <w:sz w:val="24"/>
          <w:szCs w:val="24"/>
        </w:rPr>
      </w:pPr>
      <w:r w:rsidRPr="00E1228C">
        <w:rPr>
          <w:noProof/>
          <w:sz w:val="24"/>
          <w:szCs w:val="24"/>
        </w:rPr>
        <w:drawing>
          <wp:inline distT="0" distB="0" distL="0" distR="0">
            <wp:extent cx="6407150" cy="2171700"/>
            <wp:effectExtent l="0" t="0" r="0" b="0"/>
            <wp:docPr id="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8189C" w:rsidRPr="00E1228C" w:rsidRDefault="00D8189C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lastRenderedPageBreak/>
        <w:t>Оценка результатов исполнения бюджета проведена по четырем показателям:</w:t>
      </w:r>
    </w:p>
    <w:p w:rsidR="00180147" w:rsidRPr="00E1228C" w:rsidRDefault="00D8189C" w:rsidP="007B0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>1) Показатель 3.1</w:t>
      </w:r>
      <w:r w:rsidR="00612359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«Соблюдение сроков формирования и представления в </w:t>
      </w:r>
      <w:r w:rsidR="007036DD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 отчётности об исполнении бюджета».</w:t>
      </w:r>
    </w:p>
    <w:p w:rsidR="00D8189C" w:rsidRPr="00E1228C" w:rsidRDefault="00D8189C" w:rsidP="00180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характеризует своевременность </w:t>
      </w:r>
      <w:r w:rsidR="002440F4" w:rsidRPr="00E1228C">
        <w:rPr>
          <w:rFonts w:ascii="Times New Roman" w:hAnsi="Times New Roman" w:cs="Times New Roman"/>
          <w:sz w:val="24"/>
          <w:szCs w:val="24"/>
        </w:rPr>
        <w:t>формирования и представления в 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 отчётности об исполнении бюджета.</w:t>
      </w:r>
    </w:p>
    <w:p w:rsidR="00D8189C" w:rsidRPr="00E1228C" w:rsidRDefault="00D8189C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всем ГАБС оценен на 100,0 баллов. Сроки предоставления в </w:t>
      </w:r>
      <w:r w:rsidR="002440F4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 отчетности об исполнении бюджета города за 201</w:t>
      </w:r>
      <w:r w:rsidR="00335C4F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соблюдены всеми ГАБС.</w:t>
      </w:r>
    </w:p>
    <w:p w:rsidR="00D8189C" w:rsidRPr="00E1228C" w:rsidRDefault="00D8189C" w:rsidP="007B0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>2) Показатель 3.2</w:t>
      </w:r>
      <w:r w:rsidR="00C00A6C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«Качество представленной бюджетной отчетности».</w:t>
      </w:r>
    </w:p>
    <w:p w:rsidR="00024033" w:rsidRPr="00E1228C" w:rsidRDefault="00024033" w:rsidP="00024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качество представления в Департамент финансов отчётности об исполнении бюджета.</w:t>
      </w:r>
    </w:p>
    <w:p w:rsidR="00024033" w:rsidRPr="00E1228C" w:rsidRDefault="00024033" w:rsidP="00024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по всем ГАБС оценен на 100,0 баллов.</w:t>
      </w:r>
    </w:p>
    <w:p w:rsidR="006950AF" w:rsidRPr="00E1228C" w:rsidRDefault="006950AF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024033" w:rsidRPr="00E1228C">
        <w:rPr>
          <w:rFonts w:ascii="Times New Roman" w:hAnsi="Times New Roman" w:cs="Times New Roman"/>
          <w:sz w:val="24"/>
          <w:szCs w:val="24"/>
        </w:rPr>
        <w:t>100</w:t>
      </w:r>
      <w:r w:rsidR="00786901" w:rsidRPr="00E1228C">
        <w:rPr>
          <w:rFonts w:ascii="Times New Roman" w:hAnsi="Times New Roman" w:cs="Times New Roman"/>
          <w:sz w:val="24"/>
          <w:szCs w:val="24"/>
        </w:rPr>
        <w:t>,</w:t>
      </w:r>
      <w:r w:rsidR="00024033" w:rsidRPr="00E1228C">
        <w:rPr>
          <w:rFonts w:ascii="Times New Roman" w:hAnsi="Times New Roman" w:cs="Times New Roman"/>
          <w:sz w:val="24"/>
          <w:szCs w:val="24"/>
        </w:rPr>
        <w:t>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баллов, что </w:t>
      </w:r>
      <w:r w:rsidR="002025C3" w:rsidRPr="00E1228C">
        <w:rPr>
          <w:rFonts w:ascii="Times New Roman" w:hAnsi="Times New Roman" w:cs="Times New Roman"/>
          <w:sz w:val="24"/>
          <w:szCs w:val="24"/>
        </w:rPr>
        <w:t>соответствует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2025C3" w:rsidRPr="00E1228C">
        <w:rPr>
          <w:rFonts w:ascii="Times New Roman" w:hAnsi="Times New Roman" w:cs="Times New Roman"/>
          <w:sz w:val="24"/>
          <w:szCs w:val="24"/>
        </w:rPr>
        <w:t>ю</w:t>
      </w:r>
      <w:r w:rsidRPr="00E1228C">
        <w:rPr>
          <w:rFonts w:ascii="Times New Roman" w:hAnsi="Times New Roman" w:cs="Times New Roman"/>
          <w:sz w:val="24"/>
          <w:szCs w:val="24"/>
        </w:rPr>
        <w:t xml:space="preserve"> за 201</w:t>
      </w:r>
      <w:r w:rsidR="00B87A9A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</w:t>
      </w:r>
      <w:r w:rsidR="004910B1" w:rsidRPr="00E1228C">
        <w:rPr>
          <w:rFonts w:ascii="Times New Roman" w:hAnsi="Times New Roman" w:cs="Times New Roman"/>
          <w:sz w:val="24"/>
          <w:szCs w:val="24"/>
        </w:rPr>
        <w:t>(в 201</w:t>
      </w:r>
      <w:r w:rsidR="00335C4F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</w:t>
      </w:r>
      <w:r w:rsidR="002025C3" w:rsidRPr="00E1228C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составляла </w:t>
      </w:r>
      <w:r w:rsidR="002025C3" w:rsidRPr="00E1228C">
        <w:rPr>
          <w:rFonts w:ascii="Times New Roman" w:hAnsi="Times New Roman" w:cs="Times New Roman"/>
          <w:sz w:val="24"/>
          <w:szCs w:val="24"/>
        </w:rPr>
        <w:t>100,0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8F5678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054F96" w:rsidRPr="00E1228C" w:rsidRDefault="00D8189C" w:rsidP="007B0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>3) Показатель 3.3</w:t>
      </w:r>
      <w:r w:rsidR="00054F96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«Соб</w:t>
      </w:r>
      <w:r w:rsidR="00242B71" w:rsidRPr="00E1228C">
        <w:rPr>
          <w:rFonts w:ascii="Times New Roman" w:hAnsi="Times New Roman" w:cs="Times New Roman"/>
          <w:sz w:val="24"/>
          <w:szCs w:val="24"/>
        </w:rPr>
        <w:t>людение сроков представления в 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 информаций, отчетов, аналитических данных по вопросам планирования и исполнения бюджета города».</w:t>
      </w:r>
    </w:p>
    <w:p w:rsidR="00D8189C" w:rsidRPr="00E1228C" w:rsidRDefault="00D8189C" w:rsidP="00054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характеризует своевременность представления в </w:t>
      </w:r>
      <w:r w:rsidR="002C0ABD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 информаций, отчетов, аналитических данных по вопросам планирования и исполнения бюджета города</w:t>
      </w:r>
      <w:r w:rsidR="003D0E8A" w:rsidRPr="00E1228C">
        <w:rPr>
          <w:rFonts w:ascii="Times New Roman" w:hAnsi="Times New Roman" w:cs="Times New Roman"/>
          <w:sz w:val="24"/>
          <w:szCs w:val="24"/>
        </w:rPr>
        <w:t xml:space="preserve"> и отражает уровень ответственности и дисциплинированности ГАБС по соблюдению установленных сроков представления информаций, отчетов, аналитических данных за отчетный период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  <w:r w:rsidR="002B545B" w:rsidRPr="00E1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01" w:rsidRPr="00E1228C" w:rsidRDefault="00786901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Средняя балльная оценка по показателю составила</w:t>
      </w:r>
      <w:r w:rsidR="00B21149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335C4F" w:rsidRPr="00E1228C">
        <w:rPr>
          <w:rFonts w:ascii="Times New Roman" w:hAnsi="Times New Roman" w:cs="Times New Roman"/>
          <w:sz w:val="24"/>
          <w:szCs w:val="24"/>
        </w:rPr>
        <w:t>63,4</w:t>
      </w:r>
      <w:r w:rsidR="009200CE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335C4F" w:rsidRPr="00E1228C">
        <w:rPr>
          <w:rFonts w:ascii="Times New Roman" w:hAnsi="Times New Roman" w:cs="Times New Roman"/>
          <w:sz w:val="24"/>
          <w:szCs w:val="24"/>
        </w:rPr>
        <w:t>ниже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уровня за </w:t>
      </w:r>
      <w:r w:rsidR="00B21149" w:rsidRPr="00E1228C">
        <w:rPr>
          <w:rFonts w:ascii="Times New Roman" w:hAnsi="Times New Roman" w:cs="Times New Roman"/>
          <w:sz w:val="24"/>
          <w:szCs w:val="24"/>
        </w:rPr>
        <w:t>201</w:t>
      </w:r>
      <w:r w:rsidR="009D27BC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9D27BC" w:rsidRPr="00E1228C">
        <w:rPr>
          <w:rFonts w:ascii="Times New Roman" w:hAnsi="Times New Roman" w:cs="Times New Roman"/>
          <w:sz w:val="24"/>
          <w:szCs w:val="24"/>
        </w:rPr>
        <w:t>5,9</w:t>
      </w:r>
      <w:r w:rsidR="00242B71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балл</w:t>
      </w:r>
      <w:r w:rsidR="008F5678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9D27BC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9D27BC" w:rsidRPr="00E1228C">
        <w:rPr>
          <w:rFonts w:ascii="Times New Roman" w:hAnsi="Times New Roman" w:cs="Times New Roman"/>
          <w:sz w:val="24"/>
          <w:szCs w:val="24"/>
        </w:rPr>
        <w:t>69,3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8E4899" w:rsidRPr="00E1228C" w:rsidRDefault="00D8189C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247765" w:rsidRPr="00E1228C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E1228C">
        <w:rPr>
          <w:rFonts w:ascii="Times New Roman" w:hAnsi="Times New Roman" w:cs="Times New Roman"/>
          <w:sz w:val="24"/>
          <w:szCs w:val="24"/>
        </w:rPr>
        <w:t xml:space="preserve">показателя 100,0 баллов </w:t>
      </w:r>
      <w:r w:rsidR="002B545B" w:rsidRPr="00E1228C">
        <w:rPr>
          <w:rFonts w:ascii="Times New Roman" w:hAnsi="Times New Roman" w:cs="Times New Roman"/>
          <w:sz w:val="24"/>
          <w:szCs w:val="24"/>
        </w:rPr>
        <w:t xml:space="preserve">у </w:t>
      </w:r>
      <w:r w:rsidR="005D136E" w:rsidRPr="00E1228C">
        <w:rPr>
          <w:rFonts w:ascii="Times New Roman" w:hAnsi="Times New Roman" w:cs="Times New Roman"/>
          <w:sz w:val="24"/>
          <w:szCs w:val="24"/>
        </w:rPr>
        <w:t>двух</w:t>
      </w:r>
      <w:r w:rsidR="002B545B" w:rsidRPr="00E1228C">
        <w:rPr>
          <w:rFonts w:ascii="Times New Roman" w:hAnsi="Times New Roman" w:cs="Times New Roman"/>
          <w:sz w:val="24"/>
          <w:szCs w:val="24"/>
        </w:rPr>
        <w:t xml:space="preserve"> ГАБС (</w:t>
      </w:r>
      <w:r w:rsidR="00B21149" w:rsidRPr="00E1228C">
        <w:rPr>
          <w:rFonts w:ascii="Times New Roman" w:hAnsi="Times New Roman" w:cs="Times New Roman"/>
          <w:sz w:val="24"/>
          <w:szCs w:val="24"/>
        </w:rPr>
        <w:t>18,2</w:t>
      </w:r>
      <w:r w:rsidR="002B545B" w:rsidRPr="00E1228C">
        <w:rPr>
          <w:rFonts w:ascii="Times New Roman" w:hAnsi="Times New Roman" w:cs="Times New Roman"/>
          <w:sz w:val="24"/>
          <w:szCs w:val="24"/>
        </w:rPr>
        <w:t>% от общего количества оцениваемых ГАБС)</w:t>
      </w:r>
      <w:r w:rsidR="003D0E8A" w:rsidRPr="00E1228C">
        <w:rPr>
          <w:rFonts w:ascii="Times New Roman" w:hAnsi="Times New Roman" w:cs="Times New Roman"/>
          <w:sz w:val="24"/>
          <w:szCs w:val="24"/>
        </w:rPr>
        <w:t>, представлявшим информации, отчеты, аналитические данные своевременно</w:t>
      </w:r>
      <w:r w:rsidR="00B21149" w:rsidRPr="00E1228C">
        <w:rPr>
          <w:rFonts w:ascii="Times New Roman" w:hAnsi="Times New Roman" w:cs="Times New Roman"/>
          <w:sz w:val="24"/>
          <w:szCs w:val="24"/>
        </w:rPr>
        <w:t>: Департамент</w:t>
      </w:r>
      <w:r w:rsidR="00242B71" w:rsidRPr="00E1228C">
        <w:rPr>
          <w:rFonts w:ascii="Times New Roman" w:hAnsi="Times New Roman" w:cs="Times New Roman"/>
          <w:sz w:val="24"/>
          <w:szCs w:val="24"/>
        </w:rPr>
        <w:t>а</w:t>
      </w:r>
      <w:r w:rsidR="00B21149" w:rsidRPr="00E1228C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2B545B" w:rsidRPr="00E1228C">
        <w:rPr>
          <w:rFonts w:ascii="Times New Roman" w:hAnsi="Times New Roman" w:cs="Times New Roman"/>
          <w:sz w:val="24"/>
          <w:szCs w:val="24"/>
        </w:rPr>
        <w:t xml:space="preserve">и </w:t>
      </w:r>
      <w:r w:rsidR="009D27BC" w:rsidRPr="00E1228C">
        <w:rPr>
          <w:rFonts w:ascii="Times New Roman" w:hAnsi="Times New Roman" w:cs="Times New Roman"/>
          <w:sz w:val="24"/>
          <w:szCs w:val="24"/>
        </w:rPr>
        <w:t>Администрации города Югорска)</w:t>
      </w:r>
      <w:r w:rsidR="00C912DD">
        <w:rPr>
          <w:rFonts w:ascii="Times New Roman" w:hAnsi="Times New Roman" w:cs="Times New Roman"/>
          <w:sz w:val="24"/>
          <w:szCs w:val="24"/>
        </w:rPr>
        <w:t>.</w:t>
      </w:r>
      <w:r w:rsidR="009D27BC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9200CE" w:rsidRPr="00E1228C">
        <w:rPr>
          <w:rFonts w:ascii="Times New Roman" w:hAnsi="Times New Roman" w:cs="Times New Roman"/>
          <w:sz w:val="24"/>
          <w:szCs w:val="24"/>
        </w:rPr>
        <w:t>У</w:t>
      </w:r>
      <w:r w:rsidR="00EF2F97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9D27BC" w:rsidRPr="00E1228C">
        <w:rPr>
          <w:rFonts w:ascii="Times New Roman" w:hAnsi="Times New Roman" w:cs="Times New Roman"/>
          <w:sz w:val="24"/>
          <w:szCs w:val="24"/>
        </w:rPr>
        <w:t>двух</w:t>
      </w:r>
      <w:r w:rsidR="008E4899" w:rsidRPr="00E1228C">
        <w:rPr>
          <w:rFonts w:ascii="Times New Roman" w:hAnsi="Times New Roman" w:cs="Times New Roman"/>
          <w:sz w:val="24"/>
          <w:szCs w:val="24"/>
        </w:rPr>
        <w:t xml:space="preserve"> ГАБС значение оценки показателя составило выше 90</w:t>
      </w:r>
      <w:r w:rsidR="00351216" w:rsidRPr="00E1228C">
        <w:rPr>
          <w:rFonts w:ascii="Times New Roman" w:hAnsi="Times New Roman" w:cs="Times New Roman"/>
          <w:sz w:val="24"/>
          <w:szCs w:val="24"/>
        </w:rPr>
        <w:t>,0</w:t>
      </w:r>
      <w:r w:rsidR="008E4899" w:rsidRPr="00E1228C">
        <w:rPr>
          <w:rFonts w:ascii="Times New Roman" w:hAnsi="Times New Roman" w:cs="Times New Roman"/>
          <w:sz w:val="24"/>
          <w:szCs w:val="24"/>
        </w:rPr>
        <w:t xml:space="preserve"> баллов (Департамент жилищно</w:t>
      </w:r>
      <w:r w:rsidR="00351216" w:rsidRPr="00E1228C">
        <w:rPr>
          <w:rFonts w:ascii="Times New Roman" w:hAnsi="Times New Roman" w:cs="Times New Roman"/>
          <w:sz w:val="24"/>
          <w:szCs w:val="24"/>
        </w:rPr>
        <w:t>-</w:t>
      </w:r>
      <w:r w:rsidR="008E4899" w:rsidRPr="00E1228C">
        <w:rPr>
          <w:rFonts w:ascii="Times New Roman" w:hAnsi="Times New Roman" w:cs="Times New Roman"/>
          <w:sz w:val="24"/>
          <w:szCs w:val="24"/>
        </w:rPr>
        <w:t xml:space="preserve">коммунального и строительного комплекса – </w:t>
      </w:r>
      <w:r w:rsidR="009D27BC" w:rsidRPr="00E1228C">
        <w:rPr>
          <w:rFonts w:ascii="Times New Roman" w:hAnsi="Times New Roman" w:cs="Times New Roman"/>
          <w:sz w:val="24"/>
          <w:szCs w:val="24"/>
        </w:rPr>
        <w:t>96,8</w:t>
      </w:r>
      <w:r w:rsidR="008E4899" w:rsidRPr="00E1228C">
        <w:rPr>
          <w:rFonts w:ascii="Times New Roman" w:hAnsi="Times New Roman" w:cs="Times New Roman"/>
          <w:sz w:val="24"/>
          <w:szCs w:val="24"/>
        </w:rPr>
        <w:t xml:space="preserve"> балла,</w:t>
      </w:r>
      <w:r w:rsidR="009D27BC" w:rsidRPr="00E1228C">
        <w:rPr>
          <w:rFonts w:ascii="Times New Roman" w:hAnsi="Times New Roman" w:cs="Times New Roman"/>
          <w:sz w:val="24"/>
          <w:szCs w:val="24"/>
        </w:rPr>
        <w:t xml:space="preserve"> Департамент экономического развития и проектного управления (в отношении МАУ «Многофункциональный центр предоставления государственных и муниципальных услуг» - 93,8 балла</w:t>
      </w:r>
      <w:r w:rsidR="00242B71" w:rsidRPr="00E1228C">
        <w:rPr>
          <w:rFonts w:ascii="Times New Roman" w:hAnsi="Times New Roman" w:cs="Times New Roman"/>
          <w:sz w:val="24"/>
          <w:szCs w:val="24"/>
        </w:rPr>
        <w:t>)</w:t>
      </w:r>
      <w:r w:rsidR="008E4899" w:rsidRPr="00E1228C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1228C" w:rsidRDefault="009200CE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Оценка показателя </w:t>
      </w:r>
      <w:r w:rsidR="003B2B03" w:rsidRPr="00E1228C">
        <w:rPr>
          <w:rFonts w:ascii="Times New Roman" w:hAnsi="Times New Roman" w:cs="Times New Roman"/>
          <w:sz w:val="24"/>
          <w:szCs w:val="24"/>
        </w:rPr>
        <w:t>от 80,0 до 90,0</w:t>
      </w:r>
      <w:r w:rsidR="002B545B" w:rsidRPr="00E1228C">
        <w:rPr>
          <w:rFonts w:ascii="Times New Roman" w:hAnsi="Times New Roman" w:cs="Times New Roman"/>
          <w:sz w:val="24"/>
          <w:szCs w:val="24"/>
        </w:rPr>
        <w:t xml:space="preserve"> баллов, но выше среднего значения по данному показателю</w:t>
      </w:r>
      <w:r w:rsidR="008E4899" w:rsidRPr="00E1228C">
        <w:rPr>
          <w:rFonts w:ascii="Times New Roman" w:hAnsi="Times New Roman" w:cs="Times New Roman"/>
          <w:sz w:val="24"/>
          <w:szCs w:val="24"/>
        </w:rPr>
        <w:t xml:space="preserve"> составила у</w:t>
      </w:r>
      <w:r w:rsidR="009D27BC" w:rsidRPr="00E1228C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8E4899" w:rsidRPr="00E1228C">
        <w:rPr>
          <w:rFonts w:ascii="Times New Roman" w:hAnsi="Times New Roman" w:cs="Times New Roman"/>
          <w:sz w:val="24"/>
          <w:szCs w:val="24"/>
        </w:rPr>
        <w:t xml:space="preserve">– </w:t>
      </w:r>
      <w:r w:rsidR="009D27BC" w:rsidRPr="00E1228C">
        <w:rPr>
          <w:rFonts w:ascii="Times New Roman" w:hAnsi="Times New Roman" w:cs="Times New Roman"/>
          <w:sz w:val="24"/>
          <w:szCs w:val="24"/>
        </w:rPr>
        <w:t>88,6</w:t>
      </w:r>
      <w:r w:rsidR="008E4899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="008E4899" w:rsidRPr="00E1228C">
        <w:rPr>
          <w:rFonts w:ascii="Times New Roman" w:hAnsi="Times New Roman" w:cs="Times New Roman"/>
          <w:sz w:val="24"/>
          <w:szCs w:val="24"/>
        </w:rPr>
        <w:t>.</w:t>
      </w:r>
    </w:p>
    <w:p w:rsidR="002B545B" w:rsidRPr="00E1228C" w:rsidRDefault="002B545B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9D27BC" w:rsidRPr="00E1228C">
        <w:rPr>
          <w:rFonts w:ascii="Times New Roman" w:hAnsi="Times New Roman" w:cs="Times New Roman"/>
          <w:sz w:val="24"/>
          <w:szCs w:val="24"/>
        </w:rPr>
        <w:t>6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ГАБС или </w:t>
      </w:r>
      <w:r w:rsidR="009D27BC" w:rsidRPr="00E1228C">
        <w:rPr>
          <w:rFonts w:ascii="Times New Roman" w:hAnsi="Times New Roman" w:cs="Times New Roman"/>
          <w:sz w:val="24"/>
          <w:szCs w:val="24"/>
        </w:rPr>
        <w:t>54,5</w:t>
      </w:r>
      <w:r w:rsidRPr="00E1228C">
        <w:rPr>
          <w:rFonts w:ascii="Times New Roman" w:hAnsi="Times New Roman" w:cs="Times New Roman"/>
          <w:sz w:val="24"/>
          <w:szCs w:val="24"/>
        </w:rPr>
        <w:t xml:space="preserve">% от общего количества оцениваемых ГАБС </w:t>
      </w:r>
      <w:r w:rsidR="00136CE7" w:rsidRPr="00E1228C">
        <w:rPr>
          <w:rFonts w:ascii="Times New Roman" w:hAnsi="Times New Roman" w:cs="Times New Roman"/>
          <w:sz w:val="24"/>
          <w:szCs w:val="24"/>
        </w:rPr>
        <w:t xml:space="preserve">представляли информации, отчеты, аналитические данные с нарушением установленных сроков и </w:t>
      </w:r>
      <w:r w:rsidRPr="00E1228C">
        <w:rPr>
          <w:rFonts w:ascii="Times New Roman" w:hAnsi="Times New Roman" w:cs="Times New Roman"/>
          <w:sz w:val="24"/>
          <w:szCs w:val="24"/>
        </w:rPr>
        <w:t>набрали количество баллов ниже среднего:</w:t>
      </w:r>
    </w:p>
    <w:p w:rsidR="002B545B" w:rsidRPr="00E1228C" w:rsidRDefault="009D27BC" w:rsidP="007B032F">
      <w:pPr>
        <w:pStyle w:val="a3"/>
        <w:numPr>
          <w:ilvl w:val="0"/>
          <w:numId w:val="14"/>
        </w:numPr>
        <w:spacing w:line="240" w:lineRule="auto"/>
        <w:ind w:left="0" w:firstLine="709"/>
      </w:pPr>
      <w:r w:rsidRPr="00E1228C">
        <w:t>Дума города Югорска</w:t>
      </w:r>
      <w:r w:rsidR="003B2B03" w:rsidRPr="00E1228C">
        <w:t xml:space="preserve"> – </w:t>
      </w:r>
      <w:r w:rsidRPr="00E1228C">
        <w:t>77,6</w:t>
      </w:r>
      <w:r w:rsidR="003B2B03" w:rsidRPr="00E1228C">
        <w:t xml:space="preserve"> балл</w:t>
      </w:r>
      <w:r w:rsidR="004B3513" w:rsidRPr="00E1228C">
        <w:t>а</w:t>
      </w:r>
      <w:r w:rsidR="003B2B03" w:rsidRPr="00E1228C">
        <w:t>;</w:t>
      </w:r>
    </w:p>
    <w:p w:rsidR="008E4899" w:rsidRPr="00E1228C" w:rsidRDefault="009D27BC" w:rsidP="008E4899">
      <w:pPr>
        <w:pStyle w:val="a3"/>
        <w:numPr>
          <w:ilvl w:val="0"/>
          <w:numId w:val="14"/>
        </w:numPr>
        <w:spacing w:line="240" w:lineRule="auto"/>
        <w:ind w:left="0" w:firstLine="709"/>
      </w:pPr>
      <w:r w:rsidRPr="00E1228C">
        <w:t>Департамент муниципальной собственности и градостроительства</w:t>
      </w:r>
      <w:r w:rsidR="008E4899" w:rsidRPr="00E1228C">
        <w:t xml:space="preserve"> – </w:t>
      </w:r>
      <w:r w:rsidRPr="00E1228C">
        <w:t>70,9</w:t>
      </w:r>
      <w:r w:rsidR="008E4899" w:rsidRPr="00E1228C">
        <w:t xml:space="preserve"> балл</w:t>
      </w:r>
      <w:r w:rsidR="004B3513" w:rsidRPr="00E1228C">
        <w:t>а</w:t>
      </w:r>
      <w:r w:rsidR="008E4899" w:rsidRPr="00E1228C">
        <w:t>;</w:t>
      </w:r>
    </w:p>
    <w:p w:rsidR="008E4899" w:rsidRPr="00E1228C" w:rsidRDefault="008E4899" w:rsidP="008E4899">
      <w:pPr>
        <w:pStyle w:val="a3"/>
        <w:numPr>
          <w:ilvl w:val="0"/>
          <w:numId w:val="14"/>
        </w:numPr>
        <w:spacing w:line="240" w:lineRule="auto"/>
        <w:ind w:left="0" w:firstLine="709"/>
      </w:pPr>
      <w:r w:rsidRPr="00E1228C">
        <w:t>Управление социальной политики –</w:t>
      </w:r>
      <w:r w:rsidR="00241DA6" w:rsidRPr="00E1228C">
        <w:t xml:space="preserve"> </w:t>
      </w:r>
      <w:r w:rsidR="009D27BC" w:rsidRPr="00E1228C">
        <w:t>33,3</w:t>
      </w:r>
      <w:r w:rsidRPr="00E1228C">
        <w:t xml:space="preserve"> балл</w:t>
      </w:r>
      <w:r w:rsidR="004B3513" w:rsidRPr="00E1228C">
        <w:t>а</w:t>
      </w:r>
      <w:r w:rsidRPr="00E1228C">
        <w:t>;</w:t>
      </w:r>
    </w:p>
    <w:p w:rsidR="009D27BC" w:rsidRPr="00E1228C" w:rsidRDefault="009D27BC" w:rsidP="008E4899">
      <w:pPr>
        <w:pStyle w:val="a3"/>
        <w:numPr>
          <w:ilvl w:val="0"/>
          <w:numId w:val="14"/>
        </w:numPr>
        <w:spacing w:line="240" w:lineRule="auto"/>
        <w:ind w:left="0" w:firstLine="709"/>
      </w:pPr>
      <w:r w:rsidRPr="00E1228C">
        <w:t>Управление культуры – 26,7 балла;</w:t>
      </w:r>
    </w:p>
    <w:p w:rsidR="009D27BC" w:rsidRPr="00E1228C" w:rsidRDefault="009D27BC" w:rsidP="008E4899">
      <w:pPr>
        <w:pStyle w:val="a3"/>
        <w:numPr>
          <w:ilvl w:val="0"/>
          <w:numId w:val="14"/>
        </w:numPr>
        <w:spacing w:line="240" w:lineRule="auto"/>
        <w:ind w:left="0" w:firstLine="709"/>
      </w:pPr>
      <w:r w:rsidRPr="00E1228C">
        <w:t>МКУ «Централизованная бухгалтерия» - 5,0 баллов;</w:t>
      </w:r>
    </w:p>
    <w:p w:rsidR="002B545B" w:rsidRPr="00E1228C" w:rsidRDefault="006174E5" w:rsidP="007B032F">
      <w:pPr>
        <w:pStyle w:val="a3"/>
        <w:numPr>
          <w:ilvl w:val="0"/>
          <w:numId w:val="14"/>
        </w:numPr>
        <w:spacing w:line="240" w:lineRule="auto"/>
        <w:ind w:left="0" w:firstLine="709"/>
      </w:pPr>
      <w:r w:rsidRPr="00E1228C">
        <w:t>МКУ «Служба обеспечения органов местного самоуправления» -</w:t>
      </w:r>
      <w:r w:rsidR="008E4899" w:rsidRPr="00E1228C">
        <w:t xml:space="preserve"> </w:t>
      </w:r>
      <w:r w:rsidR="009D27BC" w:rsidRPr="00E1228C">
        <w:t>4,3</w:t>
      </w:r>
      <w:r w:rsidRPr="00E1228C">
        <w:t xml:space="preserve"> балл</w:t>
      </w:r>
      <w:r w:rsidR="00241DA6" w:rsidRPr="00E1228C">
        <w:t>а</w:t>
      </w:r>
      <w:r w:rsidRPr="00E1228C">
        <w:t>;</w:t>
      </w:r>
    </w:p>
    <w:p w:rsidR="000B23B2" w:rsidRPr="00E1228C" w:rsidRDefault="00D8189C" w:rsidP="007B0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>4) Показатель 3.4</w:t>
      </w:r>
      <w:r w:rsidR="005D0D02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«Наличие ошибок, достоверность информаций, отчетов, аналитических данных по вопросам планирования и исполнения бюджета города, представленных в департамент финансов».</w:t>
      </w:r>
    </w:p>
    <w:p w:rsidR="00786901" w:rsidRPr="00E1228C" w:rsidRDefault="00D8189C" w:rsidP="000B2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характеризует качество представления в </w:t>
      </w:r>
      <w:r w:rsidR="002C0ABD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>епартамент финансов информаций, отчетов, аналитических данных по вопросам планирования и исполнения бюджета города.</w:t>
      </w:r>
      <w:r w:rsidR="00D52ECB" w:rsidRPr="00E1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01" w:rsidRPr="00E1228C" w:rsidRDefault="00786901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Средняя балльная оценка по показателю составила</w:t>
      </w:r>
      <w:r w:rsidR="008E4899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3A7CD5" w:rsidRPr="00E1228C">
        <w:rPr>
          <w:rFonts w:ascii="Times New Roman" w:hAnsi="Times New Roman" w:cs="Times New Roman"/>
          <w:sz w:val="24"/>
          <w:szCs w:val="24"/>
        </w:rPr>
        <w:t>27,3</w:t>
      </w:r>
      <w:r w:rsidR="008E4899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DE128D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3A7CD5" w:rsidRPr="00E1228C">
        <w:rPr>
          <w:rFonts w:ascii="Times New Roman" w:hAnsi="Times New Roman" w:cs="Times New Roman"/>
          <w:sz w:val="24"/>
          <w:szCs w:val="24"/>
        </w:rPr>
        <w:t>ниже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уровня за </w:t>
      </w:r>
      <w:r w:rsidR="008E4899" w:rsidRPr="00E1228C">
        <w:rPr>
          <w:rFonts w:ascii="Times New Roman" w:hAnsi="Times New Roman" w:cs="Times New Roman"/>
          <w:sz w:val="24"/>
          <w:szCs w:val="24"/>
        </w:rPr>
        <w:t>201</w:t>
      </w:r>
      <w:r w:rsidR="009D27BC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3A7CD5" w:rsidRPr="00E1228C">
        <w:rPr>
          <w:rFonts w:ascii="Times New Roman" w:hAnsi="Times New Roman" w:cs="Times New Roman"/>
          <w:sz w:val="24"/>
          <w:szCs w:val="24"/>
        </w:rPr>
        <w:t>9,1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A72C74" w:rsidRPr="00E1228C">
        <w:rPr>
          <w:rFonts w:ascii="Times New Roman" w:hAnsi="Times New Roman" w:cs="Times New Roman"/>
          <w:sz w:val="24"/>
          <w:szCs w:val="24"/>
        </w:rPr>
        <w:t>балл</w:t>
      </w:r>
      <w:r w:rsidR="00DE128D" w:rsidRPr="00E1228C">
        <w:rPr>
          <w:rFonts w:ascii="Times New Roman" w:hAnsi="Times New Roman" w:cs="Times New Roman"/>
          <w:sz w:val="24"/>
          <w:szCs w:val="24"/>
        </w:rPr>
        <w:t>а</w:t>
      </w:r>
      <w:r w:rsidR="00A72C74" w:rsidRPr="00E1228C">
        <w:rPr>
          <w:rFonts w:ascii="Times New Roman" w:hAnsi="Times New Roman" w:cs="Times New Roman"/>
          <w:sz w:val="24"/>
          <w:szCs w:val="24"/>
        </w:rPr>
        <w:t xml:space="preserve"> (в </w:t>
      </w:r>
      <w:r w:rsidR="008E4899" w:rsidRPr="00E1228C">
        <w:rPr>
          <w:rFonts w:ascii="Times New Roman" w:hAnsi="Times New Roman" w:cs="Times New Roman"/>
          <w:sz w:val="24"/>
          <w:szCs w:val="24"/>
        </w:rPr>
        <w:t>201</w:t>
      </w:r>
      <w:r w:rsidR="003A7CD5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3A7CD5" w:rsidRPr="00E1228C">
        <w:rPr>
          <w:rFonts w:ascii="Times New Roman" w:hAnsi="Times New Roman" w:cs="Times New Roman"/>
          <w:sz w:val="24"/>
          <w:szCs w:val="24"/>
        </w:rPr>
        <w:t>36,4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8E4899" w:rsidRPr="00E1228C">
        <w:rPr>
          <w:rFonts w:ascii="Times New Roman" w:hAnsi="Times New Roman" w:cs="Times New Roman"/>
          <w:sz w:val="24"/>
          <w:szCs w:val="24"/>
        </w:rPr>
        <w:t>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1228C" w:rsidRDefault="00D8189C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247765" w:rsidRPr="00E1228C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E1228C">
        <w:rPr>
          <w:rFonts w:ascii="Times New Roman" w:hAnsi="Times New Roman" w:cs="Times New Roman"/>
          <w:sz w:val="24"/>
          <w:szCs w:val="24"/>
        </w:rPr>
        <w:t xml:space="preserve">показателя составило 100,0 баллов у Департамента финансов и </w:t>
      </w:r>
      <w:r w:rsidR="00BB4811" w:rsidRPr="00E1228C">
        <w:rPr>
          <w:rFonts w:ascii="Times New Roman" w:hAnsi="Times New Roman" w:cs="Times New Roman"/>
          <w:sz w:val="24"/>
          <w:szCs w:val="24"/>
        </w:rPr>
        <w:t>Администрации города Югорска.</w:t>
      </w:r>
    </w:p>
    <w:p w:rsidR="00C97D55" w:rsidRPr="00E1228C" w:rsidRDefault="007B032F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</w:t>
      </w:r>
      <w:r w:rsidR="00541784" w:rsidRPr="00E1228C">
        <w:rPr>
          <w:rFonts w:ascii="Times New Roman" w:hAnsi="Times New Roman" w:cs="Times New Roman"/>
          <w:sz w:val="24"/>
          <w:szCs w:val="24"/>
        </w:rPr>
        <w:t>ценк</w:t>
      </w:r>
      <w:r w:rsidRPr="00E1228C">
        <w:rPr>
          <w:rFonts w:ascii="Times New Roman" w:hAnsi="Times New Roman" w:cs="Times New Roman"/>
          <w:sz w:val="24"/>
          <w:szCs w:val="24"/>
        </w:rPr>
        <w:t>у</w:t>
      </w:r>
      <w:r w:rsidR="00541784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показателя 50,0 баллов </w:t>
      </w:r>
      <w:r w:rsidRPr="00E1228C">
        <w:rPr>
          <w:rFonts w:ascii="Times New Roman" w:hAnsi="Times New Roman" w:cs="Times New Roman"/>
          <w:sz w:val="24"/>
          <w:szCs w:val="24"/>
        </w:rPr>
        <w:t>получили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BB4811" w:rsidRPr="00E1228C">
        <w:rPr>
          <w:rFonts w:ascii="Times New Roman" w:hAnsi="Times New Roman" w:cs="Times New Roman"/>
          <w:sz w:val="24"/>
          <w:szCs w:val="24"/>
        </w:rPr>
        <w:t>2</w:t>
      </w:r>
      <w:r w:rsidR="00541784" w:rsidRPr="00E1228C">
        <w:rPr>
          <w:rFonts w:ascii="Times New Roman" w:hAnsi="Times New Roman" w:cs="Times New Roman"/>
          <w:sz w:val="24"/>
          <w:szCs w:val="24"/>
        </w:rPr>
        <w:t xml:space="preserve"> ГАБС: Департамент жилищно-коммунального </w:t>
      </w:r>
      <w:r w:rsidR="00BE757D" w:rsidRPr="00E1228C">
        <w:rPr>
          <w:rFonts w:ascii="Times New Roman" w:hAnsi="Times New Roman" w:cs="Times New Roman"/>
          <w:sz w:val="24"/>
          <w:szCs w:val="24"/>
        </w:rPr>
        <w:t>и строительного комплекса,</w:t>
      </w:r>
      <w:r w:rsidR="00BF1809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BB4811" w:rsidRPr="00E1228C">
        <w:rPr>
          <w:rFonts w:ascii="Times New Roman" w:hAnsi="Times New Roman" w:cs="Times New Roman"/>
          <w:sz w:val="24"/>
          <w:szCs w:val="24"/>
        </w:rPr>
        <w:t xml:space="preserve">Департамент экономического развития и проектного управления (в отношении МАУ «Многофункциональный центр оказания государственных и муниципальных услуг»). </w:t>
      </w:r>
      <w:r w:rsidR="00541784" w:rsidRPr="00E1228C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E1228C">
        <w:rPr>
          <w:rFonts w:ascii="Times New Roman" w:hAnsi="Times New Roman" w:cs="Times New Roman"/>
          <w:sz w:val="24"/>
          <w:szCs w:val="24"/>
        </w:rPr>
        <w:t xml:space="preserve">информаций, отчетов, аналитических данных по вопросам планирования и </w:t>
      </w:r>
      <w:r w:rsidRPr="00E1228C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исполнения бюджета города, представленных ими в </w:t>
      </w:r>
      <w:r w:rsidR="002C0ABD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 xml:space="preserve">епартамент финансов без ошибок и не отправленных на доработку в общем количестве информаций, отчетов, аналитических данных по вопросам планирования и исполнения бюджета города, запрашиваемых </w:t>
      </w:r>
      <w:r w:rsidR="002C0ABD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 xml:space="preserve">епартаментом финансов, у данных ГАБС составила </w:t>
      </w:r>
      <w:r w:rsidR="00C97D55" w:rsidRPr="00E1228C">
        <w:rPr>
          <w:rFonts w:ascii="Times New Roman" w:hAnsi="Times New Roman" w:cs="Times New Roman"/>
          <w:sz w:val="24"/>
          <w:szCs w:val="24"/>
        </w:rPr>
        <w:t>от 80</w:t>
      </w:r>
      <w:r w:rsidR="00351216" w:rsidRPr="00E1228C">
        <w:rPr>
          <w:rFonts w:ascii="Times New Roman" w:hAnsi="Times New Roman" w:cs="Times New Roman"/>
          <w:sz w:val="24"/>
          <w:szCs w:val="24"/>
        </w:rPr>
        <w:t>,0</w:t>
      </w:r>
      <w:r w:rsidR="00C97D55" w:rsidRPr="00E1228C">
        <w:rPr>
          <w:rFonts w:ascii="Times New Roman" w:hAnsi="Times New Roman" w:cs="Times New Roman"/>
          <w:sz w:val="24"/>
          <w:szCs w:val="24"/>
        </w:rPr>
        <w:t>% до 100</w:t>
      </w:r>
      <w:r w:rsidR="00351216" w:rsidRPr="00E1228C">
        <w:rPr>
          <w:rFonts w:ascii="Times New Roman" w:hAnsi="Times New Roman" w:cs="Times New Roman"/>
          <w:sz w:val="24"/>
          <w:szCs w:val="24"/>
        </w:rPr>
        <w:t>,0</w:t>
      </w:r>
      <w:r w:rsidR="00C97D55" w:rsidRPr="00E1228C">
        <w:rPr>
          <w:rFonts w:ascii="Times New Roman" w:hAnsi="Times New Roman" w:cs="Times New Roman"/>
          <w:sz w:val="24"/>
          <w:szCs w:val="24"/>
        </w:rPr>
        <w:t>%.</w:t>
      </w:r>
    </w:p>
    <w:p w:rsidR="00D8189C" w:rsidRPr="00E1228C" w:rsidRDefault="00D8189C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Оценка показателя по </w:t>
      </w:r>
      <w:r w:rsidR="00247765" w:rsidRPr="00E1228C">
        <w:rPr>
          <w:rFonts w:ascii="Times New Roman" w:hAnsi="Times New Roman" w:cs="Times New Roman"/>
          <w:sz w:val="24"/>
          <w:szCs w:val="24"/>
        </w:rPr>
        <w:t xml:space="preserve">остальным </w:t>
      </w:r>
      <w:r w:rsidR="00BB4811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ГАБС </w:t>
      </w:r>
      <w:r w:rsidR="00541784" w:rsidRPr="00E1228C">
        <w:rPr>
          <w:rFonts w:ascii="Times New Roman" w:hAnsi="Times New Roman" w:cs="Times New Roman"/>
          <w:sz w:val="24"/>
          <w:szCs w:val="24"/>
        </w:rPr>
        <w:t>(</w:t>
      </w:r>
      <w:r w:rsidR="00C97D55" w:rsidRPr="00E1228C">
        <w:rPr>
          <w:rFonts w:ascii="Times New Roman" w:hAnsi="Times New Roman" w:cs="Times New Roman"/>
          <w:sz w:val="24"/>
          <w:szCs w:val="24"/>
        </w:rPr>
        <w:t>45,5</w:t>
      </w:r>
      <w:r w:rsidR="00541784" w:rsidRPr="00E1228C">
        <w:rPr>
          <w:rFonts w:ascii="Times New Roman" w:hAnsi="Times New Roman" w:cs="Times New Roman"/>
          <w:sz w:val="24"/>
          <w:szCs w:val="24"/>
        </w:rPr>
        <w:t xml:space="preserve">% от общего количества оцениваемых ГАБС) </w:t>
      </w:r>
      <w:r w:rsidRPr="00E1228C">
        <w:rPr>
          <w:rFonts w:ascii="Times New Roman" w:hAnsi="Times New Roman" w:cs="Times New Roman"/>
          <w:sz w:val="24"/>
          <w:szCs w:val="24"/>
        </w:rPr>
        <w:t>составила 0 баллов</w:t>
      </w:r>
      <w:r w:rsidR="00541784" w:rsidRPr="00E1228C">
        <w:rPr>
          <w:rFonts w:ascii="Times New Roman" w:hAnsi="Times New Roman" w:cs="Times New Roman"/>
          <w:sz w:val="24"/>
          <w:szCs w:val="24"/>
        </w:rPr>
        <w:t xml:space="preserve">: </w:t>
      </w:r>
      <w:r w:rsidR="006B4AC4" w:rsidRPr="00E1228C">
        <w:rPr>
          <w:rFonts w:ascii="Times New Roman" w:hAnsi="Times New Roman" w:cs="Times New Roman"/>
          <w:sz w:val="24"/>
          <w:szCs w:val="24"/>
        </w:rPr>
        <w:t>МКУ «Служба обеспечения органов местного самоуправления», МКУ «Централизованная бухгалтерия»</w:t>
      </w:r>
      <w:r w:rsidR="00541784" w:rsidRPr="00E1228C">
        <w:rPr>
          <w:rFonts w:ascii="Times New Roman" w:hAnsi="Times New Roman" w:cs="Times New Roman"/>
          <w:sz w:val="24"/>
          <w:szCs w:val="24"/>
        </w:rPr>
        <w:t>, Управление образования, Управление культуры, Управление социальной политики</w:t>
      </w:r>
      <w:r w:rsidR="00BB4811" w:rsidRPr="00E1228C">
        <w:rPr>
          <w:rFonts w:ascii="Times New Roman" w:hAnsi="Times New Roman" w:cs="Times New Roman"/>
          <w:sz w:val="24"/>
          <w:szCs w:val="24"/>
        </w:rPr>
        <w:t xml:space="preserve">, Департамент муниципальной собственности и градостроительства, Дума города Югорска. </w:t>
      </w:r>
      <w:r w:rsidR="00247765" w:rsidRPr="00E1228C">
        <w:rPr>
          <w:rFonts w:ascii="Times New Roman" w:hAnsi="Times New Roman" w:cs="Times New Roman"/>
          <w:sz w:val="24"/>
          <w:szCs w:val="24"/>
        </w:rPr>
        <w:t xml:space="preserve"> Представленные данными ГАБС в </w:t>
      </w:r>
      <w:r w:rsidR="002C0ABD" w:rsidRPr="00E1228C">
        <w:rPr>
          <w:rFonts w:ascii="Times New Roman" w:hAnsi="Times New Roman" w:cs="Times New Roman"/>
          <w:sz w:val="24"/>
          <w:szCs w:val="24"/>
        </w:rPr>
        <w:t>Д</w:t>
      </w:r>
      <w:r w:rsidR="00247765" w:rsidRPr="00E1228C">
        <w:rPr>
          <w:rFonts w:ascii="Times New Roman" w:hAnsi="Times New Roman" w:cs="Times New Roman"/>
          <w:sz w:val="24"/>
          <w:szCs w:val="24"/>
        </w:rPr>
        <w:t xml:space="preserve">епартамент финансов информации, отчеты, аналитические данные по вопросам планирования и исполнения бюджета города </w:t>
      </w:r>
      <w:r w:rsidR="00541784" w:rsidRPr="00E1228C">
        <w:rPr>
          <w:rFonts w:ascii="Times New Roman" w:hAnsi="Times New Roman" w:cs="Times New Roman"/>
          <w:sz w:val="24"/>
          <w:szCs w:val="24"/>
        </w:rPr>
        <w:t>содержали большое количество ошибок, неоднократно отправлялись на доработку.</w:t>
      </w:r>
    </w:p>
    <w:p w:rsidR="007B032F" w:rsidRPr="00E1228C" w:rsidRDefault="007B032F" w:rsidP="00F30DDF">
      <w:pPr>
        <w:spacing w:after="0" w:line="240" w:lineRule="auto"/>
        <w:jc w:val="center"/>
        <w:rPr>
          <w:b/>
          <w:sz w:val="24"/>
          <w:szCs w:val="24"/>
        </w:rPr>
      </w:pPr>
    </w:p>
    <w:p w:rsidR="00D8189C" w:rsidRPr="00E1228C" w:rsidRDefault="00D8189C" w:rsidP="00F30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8C">
        <w:rPr>
          <w:rFonts w:ascii="Times New Roman" w:hAnsi="Times New Roman" w:cs="Times New Roman"/>
          <w:b/>
          <w:sz w:val="24"/>
          <w:szCs w:val="24"/>
        </w:rPr>
        <w:t>4. Оценка исполнения судебных актов</w:t>
      </w:r>
    </w:p>
    <w:p w:rsidR="00F30DDF" w:rsidRPr="00E1228C" w:rsidRDefault="00F30DDF" w:rsidP="003B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015" w:rsidRPr="00E1228C" w:rsidRDefault="003B6015" w:rsidP="003B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Для расчёта показателей Мониторинга в части исполнения бюджета использовались данные о судебных актах о возмещении ущерба в результате незаконных действий или бездействий ГАБС и (или) его должностных лиц, о предъявленных к взысканию исполнительных документов.</w:t>
      </w:r>
    </w:p>
    <w:p w:rsidR="003401F6" w:rsidRPr="00E1228C" w:rsidRDefault="00EC360B" w:rsidP="0034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Средняя балльная оценка по </w:t>
      </w:r>
      <w:r w:rsidR="004D3CBD" w:rsidRPr="00E1228C">
        <w:rPr>
          <w:rFonts w:ascii="Times New Roman" w:hAnsi="Times New Roman" w:cs="Times New Roman"/>
          <w:sz w:val="24"/>
          <w:szCs w:val="24"/>
        </w:rPr>
        <w:t>4-й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группе показателей составила</w:t>
      </w:r>
      <w:r w:rsidR="00C97D55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B143E4" w:rsidRPr="00E1228C">
        <w:rPr>
          <w:rFonts w:ascii="Times New Roman" w:hAnsi="Times New Roman" w:cs="Times New Roman"/>
          <w:sz w:val="24"/>
          <w:szCs w:val="24"/>
        </w:rPr>
        <w:t>9</w:t>
      </w:r>
      <w:r w:rsidR="005D136E" w:rsidRPr="00E1228C">
        <w:rPr>
          <w:rFonts w:ascii="Times New Roman" w:hAnsi="Times New Roman" w:cs="Times New Roman"/>
          <w:sz w:val="24"/>
          <w:szCs w:val="24"/>
        </w:rPr>
        <w:t>0</w:t>
      </w:r>
      <w:r w:rsidR="00C97D55" w:rsidRPr="00E1228C">
        <w:rPr>
          <w:rFonts w:ascii="Times New Roman" w:hAnsi="Times New Roman" w:cs="Times New Roman"/>
          <w:sz w:val="24"/>
          <w:szCs w:val="24"/>
        </w:rPr>
        <w:t>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B01B40" w:rsidRPr="00E1228C">
        <w:rPr>
          <w:rFonts w:ascii="Times New Roman" w:hAnsi="Times New Roman" w:cs="Times New Roman"/>
          <w:sz w:val="24"/>
          <w:szCs w:val="24"/>
        </w:rPr>
        <w:t>ов по 100-балльной шкале</w:t>
      </w:r>
      <w:r w:rsidR="00C97D55" w:rsidRPr="00E122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087BEE" w:rsidRPr="00E1228C">
        <w:rPr>
          <w:rFonts w:ascii="Times New Roman" w:hAnsi="Times New Roman" w:cs="Times New Roman"/>
          <w:sz w:val="24"/>
          <w:szCs w:val="24"/>
        </w:rPr>
        <w:t xml:space="preserve">соответствует уровню </w:t>
      </w:r>
      <w:r w:rsidR="00C97D55" w:rsidRPr="00E1228C">
        <w:rPr>
          <w:rFonts w:ascii="Times New Roman" w:hAnsi="Times New Roman" w:cs="Times New Roman"/>
          <w:sz w:val="24"/>
          <w:szCs w:val="24"/>
        </w:rPr>
        <w:t>201</w:t>
      </w:r>
      <w:r w:rsidR="00087BEE" w:rsidRPr="00E1228C">
        <w:rPr>
          <w:rFonts w:ascii="Times New Roman" w:hAnsi="Times New Roman" w:cs="Times New Roman"/>
          <w:sz w:val="24"/>
          <w:szCs w:val="24"/>
        </w:rPr>
        <w:t>7</w:t>
      </w:r>
      <w:r w:rsidR="00C97D55" w:rsidRPr="00E1228C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B9599B" w:rsidRPr="00E1228C">
        <w:rPr>
          <w:rFonts w:ascii="Times New Roman" w:hAnsi="Times New Roman" w:cs="Times New Roman"/>
          <w:sz w:val="24"/>
          <w:szCs w:val="24"/>
        </w:rPr>
        <w:t xml:space="preserve">в </w:t>
      </w:r>
      <w:r w:rsidR="00C97D55" w:rsidRPr="00E1228C">
        <w:rPr>
          <w:rFonts w:ascii="Times New Roman" w:hAnsi="Times New Roman" w:cs="Times New Roman"/>
          <w:sz w:val="24"/>
          <w:szCs w:val="24"/>
        </w:rPr>
        <w:t>201</w:t>
      </w:r>
      <w:r w:rsidR="00087BEE" w:rsidRPr="00E1228C">
        <w:rPr>
          <w:rFonts w:ascii="Times New Roman" w:hAnsi="Times New Roman" w:cs="Times New Roman"/>
          <w:sz w:val="24"/>
          <w:szCs w:val="24"/>
        </w:rPr>
        <w:t>7</w:t>
      </w:r>
      <w:r w:rsidR="003401F6"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данной группе показателей составляла </w:t>
      </w:r>
      <w:r w:rsidR="00087BEE" w:rsidRPr="00E1228C">
        <w:rPr>
          <w:rFonts w:ascii="Times New Roman" w:hAnsi="Times New Roman" w:cs="Times New Roman"/>
          <w:sz w:val="24"/>
          <w:szCs w:val="24"/>
        </w:rPr>
        <w:t>90</w:t>
      </w:r>
      <w:r w:rsidR="003401F6" w:rsidRPr="00E1228C">
        <w:rPr>
          <w:rFonts w:ascii="Times New Roman" w:hAnsi="Times New Roman" w:cs="Times New Roman"/>
          <w:sz w:val="24"/>
          <w:szCs w:val="24"/>
        </w:rPr>
        <w:t>,0 баллов).</w:t>
      </w:r>
    </w:p>
    <w:p w:rsidR="00B01B40" w:rsidRPr="00E1228C" w:rsidRDefault="002143C1" w:rsidP="00B01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9</w:t>
      </w:r>
      <w:r w:rsidR="004E4B91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B01B40" w:rsidRPr="00E1228C">
        <w:rPr>
          <w:rFonts w:ascii="Times New Roman" w:hAnsi="Times New Roman" w:cs="Times New Roman"/>
          <w:sz w:val="24"/>
          <w:szCs w:val="24"/>
        </w:rPr>
        <w:t>Г</w:t>
      </w:r>
      <w:r w:rsidR="004E4B91" w:rsidRPr="00E1228C">
        <w:rPr>
          <w:rFonts w:ascii="Times New Roman" w:hAnsi="Times New Roman" w:cs="Times New Roman"/>
          <w:sz w:val="24"/>
          <w:szCs w:val="24"/>
        </w:rPr>
        <w:t>А</w:t>
      </w:r>
      <w:r w:rsidR="00B01B40" w:rsidRPr="00E1228C">
        <w:rPr>
          <w:rFonts w:ascii="Times New Roman" w:hAnsi="Times New Roman" w:cs="Times New Roman"/>
          <w:sz w:val="24"/>
          <w:szCs w:val="24"/>
        </w:rPr>
        <w:t>БС</w:t>
      </w:r>
      <w:r w:rsidRPr="00E1228C">
        <w:rPr>
          <w:rFonts w:ascii="Times New Roman" w:hAnsi="Times New Roman" w:cs="Times New Roman"/>
          <w:sz w:val="24"/>
          <w:szCs w:val="24"/>
        </w:rPr>
        <w:t xml:space="preserve"> из 11</w:t>
      </w:r>
      <w:r w:rsidR="00B01B40" w:rsidRPr="00E1228C">
        <w:rPr>
          <w:rFonts w:ascii="Times New Roman" w:hAnsi="Times New Roman" w:cs="Times New Roman"/>
          <w:sz w:val="24"/>
          <w:szCs w:val="24"/>
        </w:rPr>
        <w:t xml:space="preserve"> присвоена максимальная оценка – 100</w:t>
      </w:r>
      <w:r w:rsidR="00351216" w:rsidRPr="00E1228C">
        <w:rPr>
          <w:rFonts w:ascii="Times New Roman" w:hAnsi="Times New Roman" w:cs="Times New Roman"/>
          <w:sz w:val="24"/>
          <w:szCs w:val="24"/>
        </w:rPr>
        <w:t>,0</w:t>
      </w:r>
      <w:r w:rsidR="00B01B40" w:rsidRPr="00E1228C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D3182" w:rsidRPr="00E1228C" w:rsidRDefault="007D3182" w:rsidP="00B01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182" w:rsidRPr="00E1228C" w:rsidRDefault="007D3182" w:rsidP="0050795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1228C">
        <w:rPr>
          <w:rFonts w:ascii="Times New Roman" w:hAnsi="Times New Roman" w:cs="Times New Roman"/>
          <w:b/>
          <w:sz w:val="24"/>
          <w:szCs w:val="24"/>
        </w:rPr>
        <w:t>Рейтинг ГАБС</w:t>
      </w:r>
      <w:r w:rsidR="00EF2F97" w:rsidRPr="00E12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b/>
          <w:sz w:val="24"/>
          <w:szCs w:val="24"/>
        </w:rPr>
        <w:t>по оценке исполнения судебных актов</w:t>
      </w:r>
      <w:r w:rsidRPr="00E1228C">
        <w:rPr>
          <w:rFonts w:ascii="Times New Roman" w:hAnsi="Times New Roman" w:cs="Times New Roman"/>
          <w:b/>
          <w:noProof/>
          <w:sz w:val="24"/>
          <w:szCs w:val="24"/>
        </w:rPr>
        <w:t xml:space="preserve"> за 201</w:t>
      </w:r>
      <w:r w:rsidR="00BB4811" w:rsidRPr="00E1228C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Pr="00E1228C">
        <w:rPr>
          <w:rFonts w:ascii="Times New Roman" w:hAnsi="Times New Roman" w:cs="Times New Roman"/>
          <w:b/>
          <w:noProof/>
          <w:sz w:val="24"/>
          <w:szCs w:val="24"/>
        </w:rPr>
        <w:t xml:space="preserve"> год</w:t>
      </w:r>
    </w:p>
    <w:p w:rsidR="00D8189C" w:rsidRPr="00E1228C" w:rsidRDefault="00200099" w:rsidP="00200099">
      <w:pPr>
        <w:jc w:val="both"/>
        <w:rPr>
          <w:sz w:val="24"/>
          <w:szCs w:val="24"/>
        </w:rPr>
      </w:pPr>
      <w:r w:rsidRPr="00E1228C">
        <w:rPr>
          <w:noProof/>
          <w:sz w:val="24"/>
          <w:szCs w:val="24"/>
        </w:rPr>
        <w:drawing>
          <wp:inline distT="0" distB="0" distL="0" distR="0">
            <wp:extent cx="6430092" cy="2507226"/>
            <wp:effectExtent l="0" t="0" r="0" b="0"/>
            <wp:docPr id="1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8189C" w:rsidRPr="00E1228C" w:rsidRDefault="00D8189C" w:rsidP="004E4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Оценка результатов исполнения </w:t>
      </w:r>
      <w:r w:rsidR="00CB10D7" w:rsidRPr="00E1228C">
        <w:rPr>
          <w:rFonts w:ascii="Times New Roman" w:hAnsi="Times New Roman" w:cs="Times New Roman"/>
          <w:sz w:val="24"/>
          <w:szCs w:val="24"/>
        </w:rPr>
        <w:t>судебных актов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проведена по двум показателям:</w:t>
      </w:r>
    </w:p>
    <w:p w:rsidR="00D8189C" w:rsidRPr="00E1228C" w:rsidRDefault="00D8189C" w:rsidP="004E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>1) Показатель 4.1</w:t>
      </w:r>
      <w:r w:rsidR="000E2C49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«Наличие предъявленных к оплате за счёт средств местного бюджета судебных актов о возмещении ущерба в результате незаконных действий или бездействий ГАБС и (или) его должностных лиц».</w:t>
      </w:r>
    </w:p>
    <w:p w:rsidR="00D8189C" w:rsidRPr="00E1228C" w:rsidRDefault="00D8189C" w:rsidP="004E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>Показатель характеризует качество выполняемых функций ГАБС и наличие/отсутствие судебных актов, предъявленных к оплате за счёт средств местного бюджета, о возмещении ущерба в результате незаконных действий или бездействий ГАБС и (или) его должностных лиц.</w:t>
      </w:r>
    </w:p>
    <w:p w:rsidR="007255A3" w:rsidRPr="00E1228C" w:rsidRDefault="00D8189C" w:rsidP="00725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</w:t>
      </w:r>
      <w:r w:rsidR="00AC6B91" w:rsidRPr="00E1228C">
        <w:rPr>
          <w:rFonts w:ascii="Times New Roman" w:hAnsi="Times New Roman" w:cs="Times New Roman"/>
          <w:sz w:val="24"/>
          <w:szCs w:val="24"/>
        </w:rPr>
        <w:t>10</w:t>
      </w:r>
      <w:r w:rsidR="007255A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ГАБС оценен на 100,0 баллов. Отсутств</w:t>
      </w:r>
      <w:r w:rsidR="00CB10D7" w:rsidRPr="00E1228C">
        <w:rPr>
          <w:rFonts w:ascii="Times New Roman" w:hAnsi="Times New Roman" w:cs="Times New Roman"/>
          <w:sz w:val="24"/>
          <w:szCs w:val="24"/>
        </w:rPr>
        <w:t>у</w:t>
      </w:r>
      <w:r w:rsidRPr="00E1228C">
        <w:rPr>
          <w:rFonts w:ascii="Times New Roman" w:hAnsi="Times New Roman" w:cs="Times New Roman"/>
          <w:sz w:val="24"/>
          <w:szCs w:val="24"/>
        </w:rPr>
        <w:t>ют на конец отчетного периода предъявленные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лиц.</w:t>
      </w:r>
    </w:p>
    <w:p w:rsidR="00AC6B91" w:rsidRPr="00E1228C" w:rsidRDefault="007255A3" w:rsidP="00725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</w:t>
      </w:r>
      <w:r w:rsidR="002143C1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получил оценку 0</w:t>
      </w:r>
      <w:r w:rsidR="00AC6B91" w:rsidRPr="00E1228C">
        <w:rPr>
          <w:rFonts w:ascii="Times New Roman" w:hAnsi="Times New Roman" w:cs="Times New Roman"/>
          <w:sz w:val="24"/>
          <w:szCs w:val="24"/>
        </w:rPr>
        <w:t>,0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баллов, так как на конец отчетного периода име</w:t>
      </w:r>
      <w:r w:rsidR="00C912DD">
        <w:rPr>
          <w:rFonts w:ascii="Times New Roman" w:hAnsi="Times New Roman" w:cs="Times New Roman"/>
          <w:sz w:val="24"/>
          <w:szCs w:val="24"/>
        </w:rPr>
        <w:t>е</w:t>
      </w:r>
      <w:r w:rsidRPr="00E1228C">
        <w:rPr>
          <w:rFonts w:ascii="Times New Roman" w:hAnsi="Times New Roman" w:cs="Times New Roman"/>
          <w:sz w:val="24"/>
          <w:szCs w:val="24"/>
        </w:rPr>
        <w:t>т 4</w:t>
      </w:r>
      <w:r w:rsidR="00AC6B91" w:rsidRPr="00E1228C">
        <w:rPr>
          <w:rFonts w:ascii="Times New Roman" w:hAnsi="Times New Roman" w:cs="Times New Roman"/>
          <w:sz w:val="24"/>
          <w:szCs w:val="24"/>
        </w:rPr>
        <w:t xml:space="preserve">1 </w:t>
      </w:r>
      <w:r w:rsidRPr="00E1228C">
        <w:rPr>
          <w:rFonts w:ascii="Times New Roman" w:hAnsi="Times New Roman" w:cs="Times New Roman"/>
          <w:sz w:val="24"/>
          <w:szCs w:val="24"/>
        </w:rPr>
        <w:t>исполнительны</w:t>
      </w:r>
      <w:r w:rsidR="00AC6B91" w:rsidRPr="00E1228C">
        <w:rPr>
          <w:rFonts w:ascii="Times New Roman" w:hAnsi="Times New Roman" w:cs="Times New Roman"/>
          <w:sz w:val="24"/>
          <w:szCs w:val="24"/>
        </w:rPr>
        <w:t>й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AC6B91" w:rsidRPr="00E1228C">
        <w:rPr>
          <w:rFonts w:ascii="Times New Roman" w:hAnsi="Times New Roman" w:cs="Times New Roman"/>
          <w:sz w:val="24"/>
          <w:szCs w:val="24"/>
        </w:rPr>
        <w:t>документ.</w:t>
      </w:r>
    </w:p>
    <w:p w:rsidR="00D8189C" w:rsidRPr="00E1228C" w:rsidRDefault="00D8189C" w:rsidP="00725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2) Показатель 4.2</w:t>
      </w:r>
      <w:r w:rsidR="000E2C49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«Доля исполненных ГАБС исполнительных документов в общем объёме предъявленных к взысканию исполнительных документов».</w:t>
      </w:r>
    </w:p>
    <w:p w:rsidR="00D8189C" w:rsidRPr="00E1228C" w:rsidRDefault="00D8189C" w:rsidP="004E4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долю исполненных ГАБС исполнительных документов в общем объёме предъявленных к взысканию исполнительных документов.</w:t>
      </w:r>
    </w:p>
    <w:p w:rsidR="00D8189C" w:rsidRPr="00E1228C" w:rsidRDefault="00D8189C" w:rsidP="004E4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Думе города Югорска, </w:t>
      </w:r>
      <w:r w:rsidR="002568AF" w:rsidRPr="00E1228C">
        <w:rPr>
          <w:rFonts w:ascii="Times New Roman" w:hAnsi="Times New Roman" w:cs="Times New Roman"/>
          <w:sz w:val="24"/>
          <w:szCs w:val="24"/>
        </w:rPr>
        <w:t xml:space="preserve">Департаменту экономического развития и проектного управления </w:t>
      </w:r>
      <w:r w:rsidRPr="00E1228C">
        <w:rPr>
          <w:rFonts w:ascii="Times New Roman" w:hAnsi="Times New Roman" w:cs="Times New Roman"/>
          <w:sz w:val="24"/>
          <w:szCs w:val="24"/>
        </w:rPr>
        <w:t>(</w:t>
      </w:r>
      <w:r w:rsidR="00CB10D7" w:rsidRPr="00E1228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E1228C">
        <w:rPr>
          <w:rFonts w:ascii="Times New Roman" w:hAnsi="Times New Roman" w:cs="Times New Roman"/>
          <w:sz w:val="24"/>
          <w:szCs w:val="24"/>
        </w:rPr>
        <w:t xml:space="preserve">МАУ «Многофункциональный центр предоставления государственных </w:t>
      </w:r>
      <w:r w:rsidRPr="00E1228C">
        <w:rPr>
          <w:rFonts w:ascii="Times New Roman" w:hAnsi="Times New Roman" w:cs="Times New Roman"/>
          <w:sz w:val="24"/>
          <w:szCs w:val="24"/>
        </w:rPr>
        <w:lastRenderedPageBreak/>
        <w:t>и муниципальных услуг»), МКУ «Централизованная бухгалтерия», МКУ «Служба обеспечения органов местного самоуправления», Департамент</w:t>
      </w:r>
      <w:r w:rsidR="00CB10D7" w:rsidRPr="00E1228C">
        <w:rPr>
          <w:rFonts w:ascii="Times New Roman" w:hAnsi="Times New Roman" w:cs="Times New Roman"/>
          <w:sz w:val="24"/>
          <w:szCs w:val="24"/>
        </w:rPr>
        <w:t>у</w:t>
      </w:r>
      <w:r w:rsidRPr="00E1228C">
        <w:rPr>
          <w:rFonts w:ascii="Times New Roman" w:hAnsi="Times New Roman" w:cs="Times New Roman"/>
          <w:sz w:val="24"/>
          <w:szCs w:val="24"/>
        </w:rPr>
        <w:t xml:space="preserve"> финансов, Управлени</w:t>
      </w:r>
      <w:r w:rsidR="00CB10D7" w:rsidRPr="00E1228C">
        <w:rPr>
          <w:rFonts w:ascii="Times New Roman" w:hAnsi="Times New Roman" w:cs="Times New Roman"/>
          <w:sz w:val="24"/>
          <w:szCs w:val="24"/>
        </w:rPr>
        <w:t>ю</w:t>
      </w:r>
      <w:r w:rsidRPr="00E1228C">
        <w:rPr>
          <w:rFonts w:ascii="Times New Roman" w:hAnsi="Times New Roman" w:cs="Times New Roman"/>
          <w:sz w:val="24"/>
          <w:szCs w:val="24"/>
        </w:rPr>
        <w:t xml:space="preserve"> культуры, Управлени</w:t>
      </w:r>
      <w:r w:rsidR="00CB10D7" w:rsidRPr="00E1228C">
        <w:rPr>
          <w:rFonts w:ascii="Times New Roman" w:hAnsi="Times New Roman" w:cs="Times New Roman"/>
          <w:sz w:val="24"/>
          <w:szCs w:val="24"/>
        </w:rPr>
        <w:t>ю</w:t>
      </w:r>
      <w:r w:rsidRPr="00E1228C">
        <w:rPr>
          <w:rFonts w:ascii="Times New Roman" w:hAnsi="Times New Roman" w:cs="Times New Roman"/>
          <w:sz w:val="24"/>
          <w:szCs w:val="24"/>
        </w:rPr>
        <w:t xml:space="preserve"> социальной политики</w:t>
      </w:r>
      <w:r w:rsidR="00066B41" w:rsidRPr="00E1228C">
        <w:rPr>
          <w:rFonts w:ascii="Times New Roman" w:hAnsi="Times New Roman" w:cs="Times New Roman"/>
          <w:sz w:val="24"/>
          <w:szCs w:val="24"/>
        </w:rPr>
        <w:t>, Департаменту жилищно-коммуна</w:t>
      </w:r>
      <w:r w:rsidR="00BB4811" w:rsidRPr="00E1228C">
        <w:rPr>
          <w:rFonts w:ascii="Times New Roman" w:hAnsi="Times New Roman" w:cs="Times New Roman"/>
          <w:sz w:val="24"/>
          <w:szCs w:val="24"/>
        </w:rPr>
        <w:t>льного и строительного комплекс, Администрации города Югорска, Управлению образования</w:t>
      </w:r>
      <w:r w:rsidRPr="00E1228C">
        <w:rPr>
          <w:rFonts w:ascii="Times New Roman" w:hAnsi="Times New Roman" w:cs="Times New Roman"/>
          <w:sz w:val="24"/>
          <w:szCs w:val="24"/>
        </w:rPr>
        <w:t xml:space="preserve"> не оценивался. Отсутствуют исполнительные документы, подлежащие исполнению.</w:t>
      </w:r>
    </w:p>
    <w:p w:rsidR="00D8189C" w:rsidRPr="00E1228C" w:rsidRDefault="00D8189C" w:rsidP="002C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Показатель по </w:t>
      </w:r>
      <w:r w:rsidR="00066B41" w:rsidRPr="00E1228C">
        <w:rPr>
          <w:rFonts w:ascii="Times New Roman" w:hAnsi="Times New Roman" w:cs="Times New Roman"/>
          <w:sz w:val="24"/>
          <w:szCs w:val="24"/>
        </w:rPr>
        <w:t>Департаменту муниципальной собственности и градостроительства</w:t>
      </w:r>
      <w:r w:rsidR="00351216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CB10D7" w:rsidRPr="00E1228C">
        <w:rPr>
          <w:rFonts w:ascii="Times New Roman" w:hAnsi="Times New Roman" w:cs="Times New Roman"/>
          <w:sz w:val="24"/>
          <w:szCs w:val="24"/>
        </w:rPr>
        <w:t>составил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AC6B91" w:rsidRPr="00E1228C">
        <w:rPr>
          <w:rFonts w:ascii="Times New Roman" w:hAnsi="Times New Roman" w:cs="Times New Roman"/>
          <w:sz w:val="24"/>
          <w:szCs w:val="24"/>
        </w:rPr>
        <w:t>97,6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AC6B91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. </w:t>
      </w:r>
      <w:r w:rsidR="00AC6B91" w:rsidRPr="00E1228C">
        <w:rPr>
          <w:rFonts w:ascii="Times New Roman" w:hAnsi="Times New Roman" w:cs="Times New Roman"/>
          <w:sz w:val="24"/>
          <w:szCs w:val="24"/>
        </w:rPr>
        <w:t>На 01.01.2019 1 исполнительный документ не исполнен.</w:t>
      </w:r>
    </w:p>
    <w:p w:rsidR="002C0ABD" w:rsidRPr="00E1228C" w:rsidRDefault="002C0ABD" w:rsidP="002C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89C" w:rsidRPr="00E1228C" w:rsidRDefault="00D8189C" w:rsidP="002C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8C">
        <w:rPr>
          <w:rFonts w:ascii="Times New Roman" w:hAnsi="Times New Roman" w:cs="Times New Roman"/>
          <w:b/>
          <w:sz w:val="24"/>
          <w:szCs w:val="24"/>
        </w:rPr>
        <w:t>5. Оценка кадрового потенциала экономических и бухгалтерских служб</w:t>
      </w:r>
    </w:p>
    <w:p w:rsidR="002C0ABD" w:rsidRPr="00E1228C" w:rsidRDefault="002C0ABD" w:rsidP="002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89C" w:rsidRPr="00E1228C" w:rsidRDefault="003B6015" w:rsidP="00EF2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Для расчёта показателей Мониторинга в части исполнения бюджета использовалась</w:t>
      </w:r>
      <w:r w:rsidRPr="00E1228C">
        <w:t xml:space="preserve"> </w:t>
      </w:r>
      <w:r w:rsidRPr="00E1228C">
        <w:rPr>
          <w:rFonts w:ascii="Times New Roman" w:hAnsi="Times New Roman" w:cs="Times New Roman"/>
          <w:sz w:val="24"/>
          <w:szCs w:val="24"/>
        </w:rPr>
        <w:t>информация Г</w:t>
      </w:r>
      <w:r w:rsidR="00F619F9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>БС, представленная по установленной форме.</w:t>
      </w:r>
    </w:p>
    <w:p w:rsidR="00450F9F" w:rsidRPr="00E1228C" w:rsidRDefault="00071210" w:rsidP="00EF2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Средняя балльная оценка по 5</w:t>
      </w:r>
      <w:r w:rsidR="004D3CBD" w:rsidRPr="00E1228C">
        <w:rPr>
          <w:rFonts w:ascii="Times New Roman" w:hAnsi="Times New Roman" w:cs="Times New Roman"/>
          <w:sz w:val="24"/>
          <w:szCs w:val="24"/>
        </w:rPr>
        <w:t>-й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группе показателей составила</w:t>
      </w:r>
      <w:r w:rsidR="007255A3" w:rsidRPr="00E1228C">
        <w:rPr>
          <w:rFonts w:ascii="Times New Roman" w:hAnsi="Times New Roman" w:cs="Times New Roman"/>
          <w:sz w:val="24"/>
          <w:szCs w:val="24"/>
        </w:rPr>
        <w:t xml:space="preserve"> 95,</w:t>
      </w:r>
      <w:r w:rsidR="00AC580F" w:rsidRPr="00E1228C">
        <w:rPr>
          <w:rFonts w:ascii="Times New Roman" w:hAnsi="Times New Roman" w:cs="Times New Roman"/>
          <w:sz w:val="24"/>
          <w:szCs w:val="24"/>
        </w:rPr>
        <w:t>6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513" w:rsidRPr="00E1228C">
        <w:rPr>
          <w:rFonts w:ascii="Times New Roman" w:hAnsi="Times New Roman" w:cs="Times New Roman"/>
          <w:sz w:val="24"/>
          <w:szCs w:val="24"/>
        </w:rPr>
        <w:t>а</w:t>
      </w:r>
      <w:r w:rsidR="00450F9F" w:rsidRPr="00E122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7255A3" w:rsidRPr="00E1228C">
        <w:rPr>
          <w:rFonts w:ascii="Times New Roman" w:hAnsi="Times New Roman" w:cs="Times New Roman"/>
          <w:sz w:val="24"/>
          <w:szCs w:val="24"/>
        </w:rPr>
        <w:t>ниже</w:t>
      </w:r>
      <w:r w:rsidR="00450F9F" w:rsidRPr="00E1228C">
        <w:rPr>
          <w:rFonts w:ascii="Times New Roman" w:hAnsi="Times New Roman" w:cs="Times New Roman"/>
          <w:sz w:val="24"/>
          <w:szCs w:val="24"/>
        </w:rPr>
        <w:t xml:space="preserve"> уровня</w:t>
      </w:r>
      <w:r w:rsidR="009A5351" w:rsidRPr="00E1228C">
        <w:rPr>
          <w:rFonts w:ascii="Times New Roman" w:hAnsi="Times New Roman" w:cs="Times New Roman"/>
          <w:sz w:val="24"/>
          <w:szCs w:val="24"/>
        </w:rPr>
        <w:t xml:space="preserve"> за </w:t>
      </w:r>
      <w:r w:rsidR="007255A3" w:rsidRPr="00E1228C">
        <w:rPr>
          <w:rFonts w:ascii="Times New Roman" w:hAnsi="Times New Roman" w:cs="Times New Roman"/>
          <w:sz w:val="24"/>
          <w:szCs w:val="24"/>
        </w:rPr>
        <w:t>201</w:t>
      </w:r>
      <w:r w:rsidR="00AC580F" w:rsidRPr="00E1228C">
        <w:rPr>
          <w:rFonts w:ascii="Times New Roman" w:hAnsi="Times New Roman" w:cs="Times New Roman"/>
          <w:sz w:val="24"/>
          <w:szCs w:val="24"/>
        </w:rPr>
        <w:t>7</w:t>
      </w:r>
      <w:r w:rsidR="00450F9F" w:rsidRPr="00E1228C">
        <w:rPr>
          <w:rFonts w:ascii="Times New Roman" w:hAnsi="Times New Roman" w:cs="Times New Roman"/>
          <w:sz w:val="24"/>
          <w:szCs w:val="24"/>
        </w:rPr>
        <w:t xml:space="preserve"> год на</w:t>
      </w:r>
      <w:r w:rsidR="007255A3" w:rsidRPr="00E1228C">
        <w:rPr>
          <w:rFonts w:ascii="Times New Roman" w:hAnsi="Times New Roman" w:cs="Times New Roman"/>
          <w:sz w:val="24"/>
          <w:szCs w:val="24"/>
        </w:rPr>
        <w:t xml:space="preserve"> 0,</w:t>
      </w:r>
      <w:r w:rsidR="00AC580F" w:rsidRPr="00E1228C">
        <w:rPr>
          <w:rFonts w:ascii="Times New Roman" w:hAnsi="Times New Roman" w:cs="Times New Roman"/>
          <w:sz w:val="24"/>
          <w:szCs w:val="24"/>
        </w:rPr>
        <w:t>1</w:t>
      </w:r>
      <w:r w:rsidR="00450F9F" w:rsidRPr="00E1228C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9A5351"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AC580F" w:rsidRPr="00E1228C">
        <w:rPr>
          <w:rFonts w:ascii="Times New Roman" w:hAnsi="Times New Roman" w:cs="Times New Roman"/>
          <w:sz w:val="24"/>
          <w:szCs w:val="24"/>
        </w:rPr>
        <w:t>7</w:t>
      </w:r>
      <w:r w:rsidR="00450F9F"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данной </w:t>
      </w:r>
      <w:r w:rsidR="009A5351" w:rsidRPr="00E1228C">
        <w:rPr>
          <w:rFonts w:ascii="Times New Roman" w:hAnsi="Times New Roman" w:cs="Times New Roman"/>
          <w:sz w:val="24"/>
          <w:szCs w:val="24"/>
        </w:rPr>
        <w:t>группе показателей составляла</w:t>
      </w:r>
      <w:r w:rsidR="007255A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AC580F" w:rsidRPr="00E1228C">
        <w:rPr>
          <w:rFonts w:ascii="Times New Roman" w:hAnsi="Times New Roman" w:cs="Times New Roman"/>
          <w:sz w:val="24"/>
          <w:szCs w:val="24"/>
        </w:rPr>
        <w:t>95,7</w:t>
      </w:r>
      <w:r w:rsidR="00450F9F" w:rsidRPr="00E1228C"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:rsidR="00071210" w:rsidRPr="00E1228C" w:rsidRDefault="00071210" w:rsidP="00000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Из </w:t>
      </w:r>
      <w:r w:rsidR="007255A3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оцениваемых ГАБС </w:t>
      </w:r>
      <w:r w:rsidR="007255A3" w:rsidRPr="00E1228C">
        <w:rPr>
          <w:rFonts w:ascii="Times New Roman" w:hAnsi="Times New Roman" w:cs="Times New Roman"/>
          <w:sz w:val="24"/>
          <w:szCs w:val="24"/>
        </w:rPr>
        <w:t>4</w:t>
      </w:r>
      <w:r w:rsidRPr="00E1228C">
        <w:rPr>
          <w:rFonts w:ascii="Times New Roman" w:hAnsi="Times New Roman" w:cs="Times New Roman"/>
          <w:sz w:val="24"/>
          <w:szCs w:val="24"/>
        </w:rPr>
        <w:t xml:space="preserve"> или</w:t>
      </w:r>
      <w:r w:rsidR="007255A3" w:rsidRPr="00E1228C">
        <w:rPr>
          <w:rFonts w:ascii="Times New Roman" w:hAnsi="Times New Roman" w:cs="Times New Roman"/>
          <w:sz w:val="24"/>
          <w:szCs w:val="24"/>
        </w:rPr>
        <w:t xml:space="preserve"> 57,1</w:t>
      </w:r>
      <w:r w:rsidRPr="00E1228C">
        <w:rPr>
          <w:rFonts w:ascii="Times New Roman" w:hAnsi="Times New Roman" w:cs="Times New Roman"/>
          <w:sz w:val="24"/>
          <w:szCs w:val="24"/>
        </w:rPr>
        <w:t>% имеют оценку выше среднего значения.</w:t>
      </w:r>
    </w:p>
    <w:p w:rsidR="000008DC" w:rsidRPr="00E1228C" w:rsidRDefault="000008DC" w:rsidP="00000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08DC" w:rsidRPr="00E1228C" w:rsidRDefault="000008DC" w:rsidP="00B448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1228C">
        <w:rPr>
          <w:rFonts w:ascii="Times New Roman" w:hAnsi="Times New Roman" w:cs="Times New Roman"/>
          <w:b/>
          <w:sz w:val="24"/>
          <w:szCs w:val="24"/>
        </w:rPr>
        <w:t>Рейтинг ГАБС по оценке кадрового потенциала экономических и бухгалтерских служб</w:t>
      </w:r>
      <w:r w:rsidRPr="00E1228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EF2F97" w:rsidRPr="00E1228C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E1228C">
        <w:rPr>
          <w:rFonts w:ascii="Times New Roman" w:hAnsi="Times New Roman" w:cs="Times New Roman"/>
          <w:b/>
          <w:noProof/>
          <w:sz w:val="24"/>
          <w:szCs w:val="24"/>
        </w:rPr>
        <w:t>за 201</w:t>
      </w:r>
      <w:r w:rsidR="00BB4811" w:rsidRPr="00E1228C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Pr="00E1228C">
        <w:rPr>
          <w:rFonts w:ascii="Times New Roman" w:hAnsi="Times New Roman" w:cs="Times New Roman"/>
          <w:b/>
          <w:noProof/>
          <w:sz w:val="24"/>
          <w:szCs w:val="24"/>
        </w:rPr>
        <w:t xml:space="preserve"> год</w:t>
      </w:r>
    </w:p>
    <w:p w:rsidR="001D4C78" w:rsidRDefault="001D4C78" w:rsidP="00B013C8">
      <w:pPr>
        <w:jc w:val="both"/>
        <w:rPr>
          <w:sz w:val="24"/>
          <w:szCs w:val="24"/>
        </w:rPr>
      </w:pPr>
      <w:r w:rsidRPr="00E1228C">
        <w:rPr>
          <w:noProof/>
          <w:sz w:val="24"/>
          <w:szCs w:val="24"/>
        </w:rPr>
        <w:drawing>
          <wp:inline distT="0" distB="0" distL="0" distR="0">
            <wp:extent cx="6431854" cy="3075039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8189C" w:rsidRPr="00E1228C" w:rsidRDefault="00D8189C" w:rsidP="001F2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Оценка результатов исполнения бюджета проведена по двум показателям:</w:t>
      </w:r>
    </w:p>
    <w:p w:rsidR="00F73753" w:rsidRPr="00E1228C" w:rsidRDefault="00D8189C" w:rsidP="001F2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>1) Показатель 5.1 «Доля специалистов экономических и бухгалтерских служб, имеющих высшее образование, от общего количества специалистов экономических и бухгалтерских служб».</w:t>
      </w:r>
      <w:r w:rsidR="00F619F9" w:rsidRPr="00E1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89C" w:rsidRPr="00E1228C" w:rsidRDefault="00D8189C" w:rsidP="00F73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характеризует уровень образования специалистов экономических и бухгалтерских служб.</w:t>
      </w:r>
      <w:r w:rsidR="00BF38D9" w:rsidRPr="00E1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89C" w:rsidRPr="00E1228C" w:rsidRDefault="00D8189C" w:rsidP="001F2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по МКУ «Служба обеспечения органов местного самоуправления»</w:t>
      </w:r>
      <w:r w:rsidR="00F619F9" w:rsidRPr="00E1228C">
        <w:rPr>
          <w:rFonts w:ascii="Times New Roman" w:hAnsi="Times New Roman" w:cs="Times New Roman"/>
          <w:sz w:val="24"/>
          <w:szCs w:val="24"/>
        </w:rPr>
        <w:t>, Управлению культуры, Управлению социальной политики</w:t>
      </w:r>
      <w:r w:rsidR="002D5717" w:rsidRPr="00E1228C">
        <w:rPr>
          <w:rFonts w:ascii="Times New Roman" w:hAnsi="Times New Roman" w:cs="Times New Roman"/>
          <w:sz w:val="24"/>
          <w:szCs w:val="24"/>
        </w:rPr>
        <w:t>,</w:t>
      </w:r>
      <w:r w:rsidR="007255A3" w:rsidRPr="00E1228C">
        <w:rPr>
          <w:rFonts w:ascii="Times New Roman" w:hAnsi="Times New Roman" w:cs="Times New Roman"/>
          <w:sz w:val="24"/>
          <w:szCs w:val="24"/>
        </w:rPr>
        <w:t xml:space="preserve"> Думе города Югорска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не оценивался</w:t>
      </w:r>
      <w:r w:rsidR="00F619F9"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="00BB6FEC">
        <w:rPr>
          <w:rFonts w:ascii="Times New Roman" w:hAnsi="Times New Roman" w:cs="Times New Roman"/>
          <w:sz w:val="24"/>
          <w:szCs w:val="24"/>
        </w:rPr>
        <w:t>так как</w:t>
      </w:r>
      <w:r w:rsidR="00F619F9" w:rsidRPr="00E1228C">
        <w:rPr>
          <w:rFonts w:ascii="Times New Roman" w:hAnsi="Times New Roman" w:cs="Times New Roman"/>
          <w:sz w:val="24"/>
          <w:szCs w:val="24"/>
        </w:rPr>
        <w:t xml:space="preserve"> в их</w:t>
      </w:r>
      <w:r w:rsidRPr="00E1228C">
        <w:rPr>
          <w:rFonts w:ascii="Times New Roman" w:hAnsi="Times New Roman" w:cs="Times New Roman"/>
          <w:sz w:val="24"/>
          <w:szCs w:val="24"/>
        </w:rPr>
        <w:t xml:space="preserve"> структуре отсутствуют экономическая и бухгалтерская службы.</w:t>
      </w:r>
    </w:p>
    <w:p w:rsidR="00BF38D9" w:rsidRPr="00E1228C" w:rsidRDefault="00BF38D9" w:rsidP="00BF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Средняя балльная оценка по показателю составила</w:t>
      </w:r>
      <w:r w:rsidR="007255A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AC580F" w:rsidRPr="00E1228C">
        <w:rPr>
          <w:rFonts w:ascii="Times New Roman" w:hAnsi="Times New Roman" w:cs="Times New Roman"/>
          <w:sz w:val="24"/>
          <w:szCs w:val="24"/>
        </w:rPr>
        <w:t>9</w:t>
      </w:r>
      <w:r w:rsidR="00BB4811" w:rsidRPr="00E1228C">
        <w:rPr>
          <w:rFonts w:ascii="Times New Roman" w:hAnsi="Times New Roman" w:cs="Times New Roman"/>
          <w:sz w:val="24"/>
          <w:szCs w:val="24"/>
        </w:rPr>
        <w:t>2</w:t>
      </w:r>
      <w:r w:rsidR="00AC580F" w:rsidRPr="00E1228C">
        <w:rPr>
          <w:rFonts w:ascii="Times New Roman" w:hAnsi="Times New Roman" w:cs="Times New Roman"/>
          <w:sz w:val="24"/>
          <w:szCs w:val="24"/>
        </w:rPr>
        <w:t>,6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1D1B49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7255A3" w:rsidRPr="00E1228C">
        <w:rPr>
          <w:rFonts w:ascii="Times New Roman" w:hAnsi="Times New Roman" w:cs="Times New Roman"/>
          <w:sz w:val="24"/>
          <w:szCs w:val="24"/>
        </w:rPr>
        <w:t>ниже</w:t>
      </w:r>
      <w:r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F73753" w:rsidRPr="00E1228C">
        <w:rPr>
          <w:rFonts w:ascii="Times New Roman" w:hAnsi="Times New Roman" w:cs="Times New Roman"/>
          <w:sz w:val="24"/>
          <w:szCs w:val="24"/>
        </w:rPr>
        <w:t xml:space="preserve">уровня за </w:t>
      </w:r>
      <w:r w:rsidR="007255A3" w:rsidRPr="00E1228C">
        <w:rPr>
          <w:rFonts w:ascii="Times New Roman" w:hAnsi="Times New Roman" w:cs="Times New Roman"/>
          <w:sz w:val="24"/>
          <w:szCs w:val="24"/>
        </w:rPr>
        <w:t>201</w:t>
      </w:r>
      <w:r w:rsidR="00AC580F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на</w:t>
      </w:r>
      <w:r w:rsidR="007255A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BB4811" w:rsidRPr="00E1228C">
        <w:rPr>
          <w:rFonts w:ascii="Times New Roman" w:hAnsi="Times New Roman" w:cs="Times New Roman"/>
          <w:sz w:val="24"/>
          <w:szCs w:val="24"/>
        </w:rPr>
        <w:t>1,2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F73753" w:rsidRPr="00E1228C">
        <w:rPr>
          <w:rFonts w:ascii="Times New Roman" w:hAnsi="Times New Roman" w:cs="Times New Roman"/>
          <w:sz w:val="24"/>
          <w:szCs w:val="24"/>
        </w:rPr>
        <w:t xml:space="preserve"> (в 201</w:t>
      </w:r>
      <w:r w:rsidR="00AC580F" w:rsidRPr="00E1228C">
        <w:rPr>
          <w:rFonts w:ascii="Times New Roman" w:hAnsi="Times New Roman" w:cs="Times New Roman"/>
          <w:sz w:val="24"/>
          <w:szCs w:val="24"/>
        </w:rPr>
        <w:t>7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</w:t>
      </w:r>
      <w:r w:rsidR="00F73753" w:rsidRPr="00E1228C">
        <w:rPr>
          <w:rFonts w:ascii="Times New Roman" w:hAnsi="Times New Roman" w:cs="Times New Roman"/>
          <w:sz w:val="24"/>
          <w:szCs w:val="24"/>
        </w:rPr>
        <w:t>данному показателю составляла</w:t>
      </w:r>
      <w:r w:rsidR="007255A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BB4811" w:rsidRPr="00E1228C">
        <w:rPr>
          <w:rFonts w:ascii="Times New Roman" w:hAnsi="Times New Roman" w:cs="Times New Roman"/>
          <w:sz w:val="24"/>
          <w:szCs w:val="24"/>
        </w:rPr>
        <w:t>91,4</w:t>
      </w:r>
      <w:r w:rsidRPr="00E1228C"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:rsidR="00D8189C" w:rsidRPr="00E1228C" w:rsidRDefault="00D8189C" w:rsidP="001F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247765" w:rsidRPr="00E1228C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E1228C">
        <w:rPr>
          <w:rFonts w:ascii="Times New Roman" w:hAnsi="Times New Roman" w:cs="Times New Roman"/>
          <w:sz w:val="24"/>
          <w:szCs w:val="24"/>
        </w:rPr>
        <w:t xml:space="preserve">показателя составило 100,0 баллов у </w:t>
      </w:r>
      <w:r w:rsidR="007255A3" w:rsidRPr="00E1228C">
        <w:rPr>
          <w:rFonts w:ascii="Times New Roman" w:hAnsi="Times New Roman" w:cs="Times New Roman"/>
          <w:sz w:val="24"/>
          <w:szCs w:val="24"/>
        </w:rPr>
        <w:t>Д</w:t>
      </w:r>
      <w:r w:rsidRPr="00E1228C">
        <w:rPr>
          <w:rFonts w:ascii="Times New Roman" w:hAnsi="Times New Roman" w:cs="Times New Roman"/>
          <w:sz w:val="24"/>
          <w:szCs w:val="24"/>
        </w:rPr>
        <w:t>епартамента финансов, Департамента муниципальной собственности и градостроительства</w:t>
      </w:r>
      <w:r w:rsidR="001D1B49" w:rsidRPr="00E1228C">
        <w:rPr>
          <w:rFonts w:ascii="Times New Roman" w:hAnsi="Times New Roman" w:cs="Times New Roman"/>
          <w:sz w:val="24"/>
          <w:szCs w:val="24"/>
        </w:rPr>
        <w:t xml:space="preserve">, Управления образования, </w:t>
      </w:r>
      <w:r w:rsidR="007255A3" w:rsidRPr="00E1228C">
        <w:rPr>
          <w:rFonts w:ascii="Times New Roman" w:hAnsi="Times New Roman" w:cs="Times New Roman"/>
          <w:sz w:val="24"/>
          <w:szCs w:val="24"/>
        </w:rPr>
        <w:t xml:space="preserve">Департамента экономического развития и проектного управления </w:t>
      </w:r>
      <w:r w:rsidR="001D1B49" w:rsidRPr="00E1228C">
        <w:rPr>
          <w:rFonts w:ascii="Times New Roman" w:hAnsi="Times New Roman" w:cs="Times New Roman"/>
          <w:sz w:val="24"/>
          <w:szCs w:val="24"/>
        </w:rPr>
        <w:t>(в отношении МАУ «Многофункциональный центр предоставления государственных и муниципальных услуг»)</w:t>
      </w:r>
      <w:r w:rsidRPr="00E1228C">
        <w:rPr>
          <w:rFonts w:ascii="Times New Roman" w:hAnsi="Times New Roman" w:cs="Times New Roman"/>
          <w:sz w:val="24"/>
          <w:szCs w:val="24"/>
        </w:rPr>
        <w:t>. Все специалисты экономических и бухгалтерских служб</w:t>
      </w:r>
      <w:r w:rsidR="00F619F9" w:rsidRPr="00E1228C">
        <w:rPr>
          <w:rFonts w:ascii="Times New Roman" w:hAnsi="Times New Roman" w:cs="Times New Roman"/>
          <w:sz w:val="24"/>
          <w:szCs w:val="24"/>
        </w:rPr>
        <w:t xml:space="preserve"> указанных ГАБС</w:t>
      </w:r>
      <w:r w:rsidRPr="00E1228C">
        <w:rPr>
          <w:rFonts w:ascii="Times New Roman" w:hAnsi="Times New Roman" w:cs="Times New Roman"/>
          <w:sz w:val="24"/>
          <w:szCs w:val="24"/>
        </w:rPr>
        <w:t xml:space="preserve"> имеют высшее образование.</w:t>
      </w:r>
    </w:p>
    <w:p w:rsidR="00D8189C" w:rsidRPr="00E1228C" w:rsidRDefault="00D8189C" w:rsidP="001F2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Оценка показателя по иным ГАБС составила менее 100,0 баллов:</w:t>
      </w:r>
    </w:p>
    <w:p w:rsidR="00F619F9" w:rsidRPr="00E1228C" w:rsidRDefault="00F619F9" w:rsidP="001F2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Администрация города Югорска –</w:t>
      </w:r>
      <w:r w:rsidR="007255A3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ED365F" w:rsidRPr="00E1228C">
        <w:rPr>
          <w:rFonts w:ascii="Times New Roman" w:hAnsi="Times New Roman" w:cs="Times New Roman"/>
          <w:sz w:val="24"/>
          <w:szCs w:val="24"/>
        </w:rPr>
        <w:t>90,0</w:t>
      </w:r>
      <w:r w:rsidR="00BF38D9" w:rsidRPr="00E1228C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="001C4291" w:rsidRPr="00E1228C">
        <w:rPr>
          <w:rFonts w:ascii="Times New Roman" w:hAnsi="Times New Roman" w:cs="Times New Roman"/>
          <w:sz w:val="24"/>
          <w:szCs w:val="24"/>
        </w:rPr>
        <w:t>9</w:t>
      </w:r>
      <w:r w:rsidRPr="00E1228C">
        <w:rPr>
          <w:rFonts w:ascii="Times New Roman" w:hAnsi="Times New Roman" w:cs="Times New Roman"/>
          <w:sz w:val="24"/>
          <w:szCs w:val="24"/>
        </w:rPr>
        <w:t xml:space="preserve"> из </w:t>
      </w:r>
      <w:r w:rsidR="001C4291" w:rsidRPr="00E1228C">
        <w:rPr>
          <w:rFonts w:ascii="Times New Roman" w:hAnsi="Times New Roman" w:cs="Times New Roman"/>
          <w:sz w:val="24"/>
          <w:szCs w:val="24"/>
        </w:rPr>
        <w:t>10</w:t>
      </w:r>
      <w:r w:rsidRPr="00E1228C">
        <w:rPr>
          <w:rFonts w:ascii="Times New Roman" w:hAnsi="Times New Roman" w:cs="Times New Roman"/>
          <w:sz w:val="24"/>
          <w:szCs w:val="24"/>
        </w:rPr>
        <w:t xml:space="preserve"> специалистов экономических и бухгалтерских служб имеют высшее образование); </w:t>
      </w:r>
    </w:p>
    <w:p w:rsidR="00F619F9" w:rsidRPr="00E1228C" w:rsidRDefault="00F619F9" w:rsidP="001F2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lastRenderedPageBreak/>
        <w:t xml:space="preserve">Департамент жилищно-коммунального и строительного комплекса – </w:t>
      </w:r>
      <w:r w:rsidR="00C132F8" w:rsidRPr="00E1228C">
        <w:rPr>
          <w:rFonts w:ascii="Times New Roman" w:hAnsi="Times New Roman" w:cs="Times New Roman"/>
          <w:sz w:val="24"/>
          <w:szCs w:val="24"/>
        </w:rPr>
        <w:t>90,0</w:t>
      </w:r>
      <w:r w:rsidR="00BF38D9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C132F8" w:rsidRPr="00E1228C">
        <w:rPr>
          <w:rFonts w:ascii="Times New Roman" w:hAnsi="Times New Roman" w:cs="Times New Roman"/>
          <w:sz w:val="24"/>
          <w:szCs w:val="24"/>
        </w:rPr>
        <w:t>ов</w:t>
      </w:r>
      <w:r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="00C132F8" w:rsidRPr="00E1228C">
        <w:rPr>
          <w:rFonts w:ascii="Times New Roman" w:hAnsi="Times New Roman" w:cs="Times New Roman"/>
          <w:sz w:val="24"/>
          <w:szCs w:val="24"/>
        </w:rPr>
        <w:t>9</w:t>
      </w:r>
      <w:r w:rsidRPr="00E1228C">
        <w:rPr>
          <w:rFonts w:ascii="Times New Roman" w:hAnsi="Times New Roman" w:cs="Times New Roman"/>
          <w:sz w:val="24"/>
          <w:szCs w:val="24"/>
        </w:rPr>
        <w:t xml:space="preserve"> из </w:t>
      </w:r>
      <w:r w:rsidR="00C132F8" w:rsidRPr="00E1228C">
        <w:rPr>
          <w:rFonts w:ascii="Times New Roman" w:hAnsi="Times New Roman" w:cs="Times New Roman"/>
          <w:sz w:val="24"/>
          <w:szCs w:val="24"/>
        </w:rPr>
        <w:t>10</w:t>
      </w:r>
      <w:r w:rsidRPr="00E1228C">
        <w:rPr>
          <w:rFonts w:ascii="Times New Roman" w:hAnsi="Times New Roman" w:cs="Times New Roman"/>
          <w:sz w:val="24"/>
          <w:szCs w:val="24"/>
        </w:rPr>
        <w:t xml:space="preserve"> специалистов экономических и бухгалтерских служб имеют высшее образование);</w:t>
      </w:r>
    </w:p>
    <w:p w:rsidR="00D8189C" w:rsidRPr="00E1228C" w:rsidRDefault="00D8189C" w:rsidP="001F2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МКУ «Централизованная бухгалтерия» -</w:t>
      </w:r>
      <w:r w:rsidR="00ED365F" w:rsidRPr="00E1228C">
        <w:rPr>
          <w:rFonts w:ascii="Times New Roman" w:hAnsi="Times New Roman" w:cs="Times New Roman"/>
          <w:sz w:val="24"/>
          <w:szCs w:val="24"/>
        </w:rPr>
        <w:t xml:space="preserve"> </w:t>
      </w:r>
      <w:r w:rsidR="00C132F8" w:rsidRPr="00E1228C">
        <w:rPr>
          <w:rFonts w:ascii="Times New Roman" w:hAnsi="Times New Roman" w:cs="Times New Roman"/>
          <w:sz w:val="24"/>
          <w:szCs w:val="24"/>
        </w:rPr>
        <w:t>68,4</w:t>
      </w:r>
      <w:r w:rsidR="00BF38D9" w:rsidRPr="00E1228C">
        <w:rPr>
          <w:rFonts w:ascii="Times New Roman" w:hAnsi="Times New Roman" w:cs="Times New Roman"/>
          <w:sz w:val="24"/>
          <w:szCs w:val="24"/>
        </w:rPr>
        <w:t xml:space="preserve"> балл</w:t>
      </w:r>
      <w:r w:rsidR="002D5717" w:rsidRPr="00E1228C">
        <w:rPr>
          <w:rFonts w:ascii="Times New Roman" w:hAnsi="Times New Roman" w:cs="Times New Roman"/>
          <w:sz w:val="24"/>
          <w:szCs w:val="24"/>
        </w:rPr>
        <w:t>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(</w:t>
      </w:r>
      <w:r w:rsidR="00655E00" w:rsidRPr="00E1228C">
        <w:rPr>
          <w:rFonts w:ascii="Times New Roman" w:hAnsi="Times New Roman" w:cs="Times New Roman"/>
          <w:sz w:val="24"/>
          <w:szCs w:val="24"/>
        </w:rPr>
        <w:t>13</w:t>
      </w:r>
      <w:r w:rsidRPr="00E1228C">
        <w:rPr>
          <w:rFonts w:ascii="Times New Roman" w:hAnsi="Times New Roman" w:cs="Times New Roman"/>
          <w:sz w:val="24"/>
          <w:szCs w:val="24"/>
        </w:rPr>
        <w:t xml:space="preserve"> из 1</w:t>
      </w:r>
      <w:r w:rsidR="00C132F8" w:rsidRPr="00E1228C">
        <w:rPr>
          <w:rFonts w:ascii="Times New Roman" w:hAnsi="Times New Roman" w:cs="Times New Roman"/>
          <w:sz w:val="24"/>
          <w:szCs w:val="24"/>
        </w:rPr>
        <w:t>9</w:t>
      </w:r>
      <w:r w:rsidRPr="00E1228C">
        <w:rPr>
          <w:rFonts w:ascii="Times New Roman" w:hAnsi="Times New Roman" w:cs="Times New Roman"/>
          <w:sz w:val="24"/>
          <w:szCs w:val="24"/>
        </w:rPr>
        <w:t xml:space="preserve"> специалистов экономических и бухгалтерских служб имеют высшее образование</w:t>
      </w:r>
      <w:r w:rsidR="002C0ABD" w:rsidRPr="00E1228C">
        <w:rPr>
          <w:rFonts w:ascii="Times New Roman" w:hAnsi="Times New Roman" w:cs="Times New Roman"/>
          <w:sz w:val="24"/>
          <w:szCs w:val="24"/>
        </w:rPr>
        <w:t>)</w:t>
      </w:r>
      <w:r w:rsidR="00AB3941" w:rsidRPr="00E1228C">
        <w:rPr>
          <w:rFonts w:ascii="Times New Roman" w:hAnsi="Times New Roman" w:cs="Times New Roman"/>
          <w:sz w:val="24"/>
          <w:szCs w:val="24"/>
        </w:rPr>
        <w:t xml:space="preserve"> – наихудшее значение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1228C" w:rsidRDefault="00D8189C" w:rsidP="001F2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ab/>
        <w:t>2) Показатель 5.2</w:t>
      </w:r>
      <w:r w:rsidR="008F6F1B" w:rsidRPr="00E1228C">
        <w:rPr>
          <w:rFonts w:ascii="Times New Roman" w:hAnsi="Times New Roman" w:cs="Times New Roman"/>
          <w:sz w:val="24"/>
          <w:szCs w:val="24"/>
        </w:rPr>
        <w:t>.</w:t>
      </w:r>
      <w:r w:rsidRPr="00E1228C">
        <w:rPr>
          <w:rFonts w:ascii="Times New Roman" w:hAnsi="Times New Roman" w:cs="Times New Roman"/>
          <w:sz w:val="24"/>
          <w:szCs w:val="24"/>
        </w:rPr>
        <w:t xml:space="preserve"> «</w:t>
      </w:r>
      <w:r w:rsidR="003B6015" w:rsidRPr="00E1228C">
        <w:rPr>
          <w:rFonts w:ascii="Times New Roman" w:hAnsi="Times New Roman" w:cs="Times New Roman"/>
          <w:sz w:val="24"/>
          <w:szCs w:val="24"/>
        </w:rPr>
        <w:t>Уровень укомплектованности кадрами экономических и бухгалтерских служб</w:t>
      </w:r>
      <w:r w:rsidRPr="00E1228C">
        <w:rPr>
          <w:rFonts w:ascii="Times New Roman" w:hAnsi="Times New Roman" w:cs="Times New Roman"/>
          <w:sz w:val="24"/>
          <w:szCs w:val="24"/>
        </w:rPr>
        <w:t>».</w:t>
      </w:r>
    </w:p>
    <w:p w:rsidR="00F619F9" w:rsidRPr="00E1228C" w:rsidRDefault="00F619F9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Показатель по МКУ «Служба обеспечения органов местного самоуправления», Управлению культуры, Управлению социальной политики</w:t>
      </w:r>
      <w:r w:rsidR="00655E00" w:rsidRPr="00E1228C">
        <w:rPr>
          <w:rFonts w:ascii="Times New Roman" w:hAnsi="Times New Roman" w:cs="Times New Roman"/>
          <w:sz w:val="24"/>
          <w:szCs w:val="24"/>
        </w:rPr>
        <w:t>, Думе города Югорска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не оценивался, </w:t>
      </w:r>
      <w:r w:rsidR="00BB6FEC">
        <w:rPr>
          <w:rFonts w:ascii="Times New Roman" w:hAnsi="Times New Roman" w:cs="Times New Roman"/>
          <w:sz w:val="24"/>
          <w:szCs w:val="24"/>
        </w:rPr>
        <w:t>так как</w:t>
      </w:r>
      <w:r w:rsidRPr="00E1228C">
        <w:rPr>
          <w:rFonts w:ascii="Times New Roman" w:hAnsi="Times New Roman" w:cs="Times New Roman"/>
          <w:sz w:val="24"/>
          <w:szCs w:val="24"/>
        </w:rPr>
        <w:t xml:space="preserve"> в их структуре отсутствуют экономическая и бухгалтерская службы.</w:t>
      </w:r>
    </w:p>
    <w:p w:rsidR="00C132F8" w:rsidRPr="00E1228C" w:rsidRDefault="00C132F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Средняя оценка по показателю за 2018 год составила 98,6 балла, что ниже уровня 2017 года на 1,4 балла (в 2017 году средняя оценка по данному показателю составляла 100,0 баллов).</w:t>
      </w:r>
    </w:p>
    <w:p w:rsidR="00D8189C" w:rsidRPr="00E1228C" w:rsidRDefault="00C132F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Из 7 оцениваемых ГАБС по 6 </w:t>
      </w:r>
      <w:r w:rsidR="00F619F9" w:rsidRPr="00E1228C">
        <w:rPr>
          <w:rFonts w:ascii="Times New Roman" w:hAnsi="Times New Roman" w:cs="Times New Roman"/>
          <w:sz w:val="24"/>
          <w:szCs w:val="24"/>
        </w:rPr>
        <w:t>з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начение </w:t>
      </w:r>
      <w:r w:rsidR="00247765" w:rsidRPr="00E1228C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D8189C" w:rsidRPr="00E1228C">
        <w:rPr>
          <w:rFonts w:ascii="Times New Roman" w:hAnsi="Times New Roman" w:cs="Times New Roman"/>
          <w:sz w:val="24"/>
          <w:szCs w:val="24"/>
        </w:rPr>
        <w:t>показателя составило 100,0 баллов</w:t>
      </w:r>
      <w:r w:rsidR="00F619F9" w:rsidRPr="00E1228C">
        <w:rPr>
          <w:rFonts w:ascii="Times New Roman" w:hAnsi="Times New Roman" w:cs="Times New Roman"/>
          <w:sz w:val="24"/>
          <w:szCs w:val="24"/>
        </w:rPr>
        <w:t xml:space="preserve">. </w:t>
      </w:r>
      <w:r w:rsidR="00D8189C" w:rsidRPr="00E1228C">
        <w:rPr>
          <w:rFonts w:ascii="Times New Roman" w:hAnsi="Times New Roman" w:cs="Times New Roman"/>
          <w:sz w:val="24"/>
          <w:szCs w:val="24"/>
        </w:rPr>
        <w:t xml:space="preserve">Штат </w:t>
      </w:r>
      <w:r w:rsidR="00F619F9" w:rsidRPr="00E1228C">
        <w:rPr>
          <w:rFonts w:ascii="Times New Roman" w:hAnsi="Times New Roman" w:cs="Times New Roman"/>
          <w:sz w:val="24"/>
          <w:szCs w:val="24"/>
        </w:rPr>
        <w:t xml:space="preserve">их </w:t>
      </w:r>
      <w:r w:rsidR="00D8189C" w:rsidRPr="00E1228C">
        <w:rPr>
          <w:rFonts w:ascii="Times New Roman" w:hAnsi="Times New Roman" w:cs="Times New Roman"/>
          <w:sz w:val="24"/>
          <w:szCs w:val="24"/>
        </w:rPr>
        <w:t>экономических и бухгалтерских служб укомплектован</w:t>
      </w:r>
      <w:r w:rsidR="00F619F9" w:rsidRPr="00E1228C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="00D8189C" w:rsidRPr="00E1228C">
        <w:rPr>
          <w:rFonts w:ascii="Times New Roman" w:hAnsi="Times New Roman" w:cs="Times New Roman"/>
          <w:sz w:val="24"/>
          <w:szCs w:val="24"/>
        </w:rPr>
        <w:t>.</w:t>
      </w:r>
    </w:p>
    <w:p w:rsidR="00C132F8" w:rsidRPr="00E1228C" w:rsidRDefault="00C132F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По МКУ «Централизованная бухгалтерия» оценка составила 90,5 балла, так как количество занятых штатных единиц составляет </w:t>
      </w:r>
      <w:r w:rsidR="00BB6FEC">
        <w:rPr>
          <w:rFonts w:ascii="Times New Roman" w:hAnsi="Times New Roman" w:cs="Times New Roman"/>
          <w:sz w:val="24"/>
          <w:szCs w:val="24"/>
        </w:rPr>
        <w:t>18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из 2</w:t>
      </w:r>
      <w:r w:rsidR="00BB6FEC">
        <w:rPr>
          <w:rFonts w:ascii="Times New Roman" w:hAnsi="Times New Roman" w:cs="Times New Roman"/>
          <w:sz w:val="24"/>
          <w:szCs w:val="24"/>
        </w:rPr>
        <w:t>0</w:t>
      </w:r>
      <w:r w:rsidRPr="00E1228C">
        <w:rPr>
          <w:rFonts w:ascii="Times New Roman" w:hAnsi="Times New Roman" w:cs="Times New Roman"/>
          <w:sz w:val="24"/>
          <w:szCs w:val="24"/>
        </w:rPr>
        <w:t xml:space="preserve"> по штатному расписанию.</w:t>
      </w:r>
    </w:p>
    <w:p w:rsidR="000A1BC8" w:rsidRPr="00E1228C" w:rsidRDefault="000A1BC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Мониторинг качества финансового менеджмента, осуществляемого </w:t>
      </w:r>
      <w:r w:rsidR="00BB6FEC">
        <w:rPr>
          <w:rFonts w:ascii="Times New Roman" w:hAnsi="Times New Roman" w:cs="Times New Roman"/>
          <w:sz w:val="24"/>
          <w:szCs w:val="24"/>
        </w:rPr>
        <w:t xml:space="preserve">ГАБС </w:t>
      </w:r>
      <w:r w:rsidRPr="00E1228C">
        <w:rPr>
          <w:rFonts w:ascii="Times New Roman" w:hAnsi="Times New Roman" w:cs="Times New Roman"/>
          <w:sz w:val="24"/>
          <w:szCs w:val="24"/>
        </w:rPr>
        <w:t>города Югорска, за 201</w:t>
      </w:r>
      <w:r w:rsidR="00C132F8" w:rsidRPr="00E1228C">
        <w:rPr>
          <w:rFonts w:ascii="Times New Roman" w:hAnsi="Times New Roman" w:cs="Times New Roman"/>
          <w:sz w:val="24"/>
          <w:szCs w:val="24"/>
        </w:rPr>
        <w:t>8</w:t>
      </w:r>
      <w:r w:rsidRPr="00E1228C">
        <w:rPr>
          <w:rFonts w:ascii="Times New Roman" w:hAnsi="Times New Roman" w:cs="Times New Roman"/>
          <w:sz w:val="24"/>
          <w:szCs w:val="24"/>
        </w:rPr>
        <w:t xml:space="preserve"> год </w:t>
      </w:r>
      <w:r w:rsidR="006F47BC" w:rsidRPr="00E1228C">
        <w:rPr>
          <w:rFonts w:ascii="Times New Roman" w:hAnsi="Times New Roman" w:cs="Times New Roman"/>
          <w:sz w:val="24"/>
          <w:szCs w:val="24"/>
        </w:rPr>
        <w:t xml:space="preserve">выявил недостаточный уровень работы </w:t>
      </w:r>
      <w:r w:rsidRPr="00E1228C">
        <w:rPr>
          <w:rFonts w:ascii="Times New Roman" w:hAnsi="Times New Roman" w:cs="Times New Roman"/>
          <w:sz w:val="24"/>
          <w:szCs w:val="24"/>
        </w:rPr>
        <w:t xml:space="preserve">большинства ГАБС </w:t>
      </w:r>
      <w:r w:rsidR="006F47BC" w:rsidRPr="00E1228C">
        <w:rPr>
          <w:rFonts w:ascii="Times New Roman" w:hAnsi="Times New Roman" w:cs="Times New Roman"/>
          <w:sz w:val="24"/>
          <w:szCs w:val="24"/>
        </w:rPr>
        <w:t xml:space="preserve">в </w:t>
      </w:r>
      <w:r w:rsidR="00664336" w:rsidRPr="00E1228C">
        <w:rPr>
          <w:rFonts w:ascii="Times New Roman" w:hAnsi="Times New Roman" w:cs="Times New Roman"/>
          <w:sz w:val="24"/>
          <w:szCs w:val="24"/>
        </w:rPr>
        <w:t>следующих направлениях:</w:t>
      </w:r>
    </w:p>
    <w:p w:rsidR="00664336" w:rsidRPr="00E1228C" w:rsidRDefault="00664336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- регулирование внутренних бюджетных процедур;</w:t>
      </w:r>
    </w:p>
    <w:p w:rsidR="00754BF8" w:rsidRPr="00E1228C" w:rsidRDefault="00754BF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- проведение мониторинга качества финансового менеджмента, осуществляемого подведомственными ГРБС муниципальными учреждениями;</w:t>
      </w:r>
    </w:p>
    <w:p w:rsidR="00754BF8" w:rsidRPr="00E1228C" w:rsidRDefault="00754BF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- составление и ведение кассового плана исполнения бюджета города Югорска;</w:t>
      </w:r>
    </w:p>
    <w:p w:rsidR="00754BF8" w:rsidRPr="00E1228C" w:rsidRDefault="00754BF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- увеличение доходов от приносящей доход деятельности;</w:t>
      </w:r>
    </w:p>
    <w:p w:rsidR="00754BF8" w:rsidRPr="00E1228C" w:rsidRDefault="00754BF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 xml:space="preserve">- уменьшение </w:t>
      </w:r>
      <w:r w:rsidR="00655E00" w:rsidRPr="00E1228C">
        <w:rPr>
          <w:rFonts w:ascii="Times New Roman" w:hAnsi="Times New Roman" w:cs="Times New Roman"/>
          <w:sz w:val="24"/>
          <w:szCs w:val="24"/>
        </w:rPr>
        <w:t>кредиторской</w:t>
      </w:r>
      <w:r w:rsidRPr="00E1228C">
        <w:rPr>
          <w:rFonts w:ascii="Times New Roman" w:hAnsi="Times New Roman" w:cs="Times New Roman"/>
          <w:sz w:val="24"/>
          <w:szCs w:val="24"/>
        </w:rPr>
        <w:t xml:space="preserve"> задолженности по </w:t>
      </w:r>
      <w:r w:rsidR="00655E00" w:rsidRPr="00E1228C">
        <w:rPr>
          <w:rFonts w:ascii="Times New Roman" w:hAnsi="Times New Roman" w:cs="Times New Roman"/>
          <w:sz w:val="24"/>
          <w:szCs w:val="24"/>
        </w:rPr>
        <w:t>расходам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664336" w:rsidRPr="00E1228C" w:rsidRDefault="00664336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8C">
        <w:rPr>
          <w:rFonts w:ascii="Times New Roman" w:hAnsi="Times New Roman" w:cs="Times New Roman"/>
          <w:sz w:val="24"/>
          <w:szCs w:val="24"/>
        </w:rPr>
        <w:t>Всем ГАБС рекомендуется обратить особое внимание на неукоснительное соблюдение сроков предоставления</w:t>
      </w:r>
      <w:r w:rsidR="006478D4" w:rsidRPr="00E1228C">
        <w:rPr>
          <w:rFonts w:ascii="Times New Roman" w:hAnsi="Times New Roman" w:cs="Times New Roman"/>
          <w:sz w:val="24"/>
          <w:szCs w:val="24"/>
        </w:rPr>
        <w:t xml:space="preserve"> в Департамент финансов документов и материалов, необходимых для составления проекта бюджета города, </w:t>
      </w:r>
      <w:r w:rsidR="00AA039F">
        <w:rPr>
          <w:rFonts w:ascii="Times New Roman" w:hAnsi="Times New Roman" w:cs="Times New Roman"/>
          <w:sz w:val="24"/>
          <w:szCs w:val="24"/>
        </w:rPr>
        <w:t>ОБАС</w:t>
      </w:r>
      <w:r w:rsidR="00305174" w:rsidRPr="00E1228C">
        <w:rPr>
          <w:rFonts w:ascii="Times New Roman" w:hAnsi="Times New Roman" w:cs="Times New Roman"/>
          <w:sz w:val="24"/>
          <w:szCs w:val="24"/>
        </w:rPr>
        <w:t xml:space="preserve">, </w:t>
      </w:r>
      <w:r w:rsidR="00754BF8" w:rsidRPr="00E1228C">
        <w:rPr>
          <w:rFonts w:ascii="Times New Roman" w:hAnsi="Times New Roman" w:cs="Times New Roman"/>
          <w:sz w:val="24"/>
          <w:szCs w:val="24"/>
        </w:rPr>
        <w:t>утверждённой бюджетной росписи, информаций, отчетов, аналитических данных по вопросам планирования и исполнения бюджета города, а также на</w:t>
      </w:r>
      <w:r w:rsidRPr="00E1228C">
        <w:rPr>
          <w:rFonts w:ascii="Times New Roman" w:hAnsi="Times New Roman" w:cs="Times New Roman"/>
          <w:sz w:val="24"/>
          <w:szCs w:val="24"/>
        </w:rPr>
        <w:t xml:space="preserve"> качество составляемых документов</w:t>
      </w:r>
      <w:r w:rsidR="00754BF8" w:rsidRPr="00E1228C">
        <w:rPr>
          <w:rFonts w:ascii="Times New Roman" w:hAnsi="Times New Roman" w:cs="Times New Roman"/>
          <w:sz w:val="24"/>
          <w:szCs w:val="24"/>
        </w:rPr>
        <w:t xml:space="preserve"> и предоставляемой бюджетной отчетности</w:t>
      </w:r>
      <w:r w:rsidRPr="00E1228C">
        <w:rPr>
          <w:rFonts w:ascii="Times New Roman" w:hAnsi="Times New Roman" w:cs="Times New Roman"/>
          <w:sz w:val="24"/>
          <w:szCs w:val="24"/>
        </w:rPr>
        <w:t>.</w:t>
      </w:r>
    </w:p>
    <w:p w:rsidR="006F47BC" w:rsidRPr="00E1228C" w:rsidRDefault="006F47BC" w:rsidP="00D8189C">
      <w:pPr>
        <w:ind w:firstLine="708"/>
        <w:jc w:val="both"/>
        <w:rPr>
          <w:sz w:val="24"/>
          <w:szCs w:val="24"/>
        </w:rPr>
      </w:pPr>
    </w:p>
    <w:p w:rsidR="00D8189C" w:rsidRPr="00E1228C" w:rsidRDefault="00D8189C" w:rsidP="007B33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D8189C" w:rsidRPr="00E1228C" w:rsidSect="00832C23">
      <w:headerReference w:type="default" r:id="rId20"/>
      <w:type w:val="oddPage"/>
      <w:pgSz w:w="11906" w:h="16838" w:code="9"/>
      <w:pgMar w:top="568" w:right="566" w:bottom="426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8BD" w:rsidRDefault="006338BD" w:rsidP="00C44D5B">
      <w:pPr>
        <w:spacing w:after="0" w:line="240" w:lineRule="auto"/>
      </w:pPr>
      <w:r>
        <w:separator/>
      </w:r>
    </w:p>
  </w:endnote>
  <w:endnote w:type="continuationSeparator" w:id="0">
    <w:p w:rsidR="006338BD" w:rsidRDefault="006338BD" w:rsidP="00C4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8BD" w:rsidRDefault="006338BD" w:rsidP="00C44D5B">
      <w:pPr>
        <w:spacing w:after="0" w:line="240" w:lineRule="auto"/>
      </w:pPr>
      <w:r>
        <w:separator/>
      </w:r>
    </w:p>
  </w:footnote>
  <w:footnote w:type="continuationSeparator" w:id="0">
    <w:p w:rsidR="006338BD" w:rsidRDefault="006338BD" w:rsidP="00C4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898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338BD" w:rsidRPr="005202C1" w:rsidRDefault="001E1B84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7E25"/>
    <w:multiLevelType w:val="hybridMultilevel"/>
    <w:tmpl w:val="4D866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37B9"/>
    <w:multiLevelType w:val="hybridMultilevel"/>
    <w:tmpl w:val="C04245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AE5376"/>
    <w:multiLevelType w:val="hybridMultilevel"/>
    <w:tmpl w:val="9580B3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0E42BA"/>
    <w:multiLevelType w:val="hybridMultilevel"/>
    <w:tmpl w:val="32647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B46894"/>
    <w:multiLevelType w:val="hybridMultilevel"/>
    <w:tmpl w:val="63E4810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B571FCC"/>
    <w:multiLevelType w:val="hybridMultilevel"/>
    <w:tmpl w:val="050C19A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1BC21F2B"/>
    <w:multiLevelType w:val="hybridMultilevel"/>
    <w:tmpl w:val="DCAEA6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200888"/>
    <w:multiLevelType w:val="hybridMultilevel"/>
    <w:tmpl w:val="F3CC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F188F"/>
    <w:multiLevelType w:val="hybridMultilevel"/>
    <w:tmpl w:val="BC5A7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AE73AA"/>
    <w:multiLevelType w:val="hybridMultilevel"/>
    <w:tmpl w:val="3E965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CD16C5"/>
    <w:multiLevelType w:val="hybridMultilevel"/>
    <w:tmpl w:val="5A8C2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1E29ED"/>
    <w:multiLevelType w:val="hybridMultilevel"/>
    <w:tmpl w:val="E78C6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56477"/>
    <w:multiLevelType w:val="hybridMultilevel"/>
    <w:tmpl w:val="FD94B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326054"/>
    <w:multiLevelType w:val="hybridMultilevel"/>
    <w:tmpl w:val="8FD8B594"/>
    <w:lvl w:ilvl="0" w:tplc="0419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14" w15:restartNumberingAfterBreak="0">
    <w:nsid w:val="44C63427"/>
    <w:multiLevelType w:val="hybridMultilevel"/>
    <w:tmpl w:val="DBDC0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73751A"/>
    <w:multiLevelType w:val="hybridMultilevel"/>
    <w:tmpl w:val="6A76A9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1B056F0"/>
    <w:multiLevelType w:val="hybridMultilevel"/>
    <w:tmpl w:val="EE420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4667C19"/>
    <w:multiLevelType w:val="hybridMultilevel"/>
    <w:tmpl w:val="5E58BE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BF443E8"/>
    <w:multiLevelType w:val="hybridMultilevel"/>
    <w:tmpl w:val="DC6253DA"/>
    <w:lvl w:ilvl="0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9" w15:restartNumberingAfterBreak="0">
    <w:nsid w:val="7A611D10"/>
    <w:multiLevelType w:val="multilevel"/>
    <w:tmpl w:val="234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B2105"/>
    <w:multiLevelType w:val="hybridMultilevel"/>
    <w:tmpl w:val="F85687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16"/>
  </w:num>
  <w:num w:numId="5">
    <w:abstractNumId w:val="10"/>
  </w:num>
  <w:num w:numId="6">
    <w:abstractNumId w:val="4"/>
  </w:num>
  <w:num w:numId="7">
    <w:abstractNumId w:val="19"/>
  </w:num>
  <w:num w:numId="8">
    <w:abstractNumId w:val="11"/>
  </w:num>
  <w:num w:numId="9">
    <w:abstractNumId w:val="9"/>
  </w:num>
  <w:num w:numId="10">
    <w:abstractNumId w:val="12"/>
  </w:num>
  <w:num w:numId="11">
    <w:abstractNumId w:val="8"/>
  </w:num>
  <w:num w:numId="12">
    <w:abstractNumId w:val="7"/>
  </w:num>
  <w:num w:numId="13">
    <w:abstractNumId w:val="15"/>
  </w:num>
  <w:num w:numId="14">
    <w:abstractNumId w:val="17"/>
  </w:num>
  <w:num w:numId="15">
    <w:abstractNumId w:val="1"/>
  </w:num>
  <w:num w:numId="16">
    <w:abstractNumId w:val="6"/>
  </w:num>
  <w:num w:numId="17">
    <w:abstractNumId w:val="18"/>
  </w:num>
  <w:num w:numId="18">
    <w:abstractNumId w:val="13"/>
  </w:num>
  <w:num w:numId="19">
    <w:abstractNumId w:val="14"/>
  </w:num>
  <w:num w:numId="20">
    <w:abstractNumId w:val="5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390B"/>
    <w:rsid w:val="000003B1"/>
    <w:rsid w:val="000008DC"/>
    <w:rsid w:val="00003100"/>
    <w:rsid w:val="00003E10"/>
    <w:rsid w:val="00005481"/>
    <w:rsid w:val="000065A7"/>
    <w:rsid w:val="0000698E"/>
    <w:rsid w:val="00006A4E"/>
    <w:rsid w:val="00006C15"/>
    <w:rsid w:val="000129F0"/>
    <w:rsid w:val="00012F58"/>
    <w:rsid w:val="0001303A"/>
    <w:rsid w:val="00013A1B"/>
    <w:rsid w:val="00013B74"/>
    <w:rsid w:val="00014953"/>
    <w:rsid w:val="0001560D"/>
    <w:rsid w:val="00015CB1"/>
    <w:rsid w:val="00016AD2"/>
    <w:rsid w:val="0001701C"/>
    <w:rsid w:val="00017079"/>
    <w:rsid w:val="00017AB4"/>
    <w:rsid w:val="000205E4"/>
    <w:rsid w:val="00022469"/>
    <w:rsid w:val="00022A3D"/>
    <w:rsid w:val="00022DD6"/>
    <w:rsid w:val="00024033"/>
    <w:rsid w:val="00025D60"/>
    <w:rsid w:val="0002766D"/>
    <w:rsid w:val="00031730"/>
    <w:rsid w:val="00031BDE"/>
    <w:rsid w:val="00037094"/>
    <w:rsid w:val="00037BD0"/>
    <w:rsid w:val="000404C2"/>
    <w:rsid w:val="000419AE"/>
    <w:rsid w:val="000433D0"/>
    <w:rsid w:val="0004371B"/>
    <w:rsid w:val="0004656D"/>
    <w:rsid w:val="00046E45"/>
    <w:rsid w:val="000470F2"/>
    <w:rsid w:val="0004743E"/>
    <w:rsid w:val="00047440"/>
    <w:rsid w:val="000505C6"/>
    <w:rsid w:val="00050C55"/>
    <w:rsid w:val="00054168"/>
    <w:rsid w:val="000542E1"/>
    <w:rsid w:val="00054F96"/>
    <w:rsid w:val="000567D0"/>
    <w:rsid w:val="00057182"/>
    <w:rsid w:val="0005794C"/>
    <w:rsid w:val="00057BA5"/>
    <w:rsid w:val="00057D2D"/>
    <w:rsid w:val="00065A90"/>
    <w:rsid w:val="00066B41"/>
    <w:rsid w:val="000670A9"/>
    <w:rsid w:val="0006795C"/>
    <w:rsid w:val="000679F8"/>
    <w:rsid w:val="00071210"/>
    <w:rsid w:val="00073357"/>
    <w:rsid w:val="0007446B"/>
    <w:rsid w:val="000746E3"/>
    <w:rsid w:val="00074AAF"/>
    <w:rsid w:val="00074DED"/>
    <w:rsid w:val="00077977"/>
    <w:rsid w:val="000806E4"/>
    <w:rsid w:val="0008132D"/>
    <w:rsid w:val="00081779"/>
    <w:rsid w:val="0008471A"/>
    <w:rsid w:val="00087978"/>
    <w:rsid w:val="00087BEE"/>
    <w:rsid w:val="0009251A"/>
    <w:rsid w:val="000929D9"/>
    <w:rsid w:val="00093069"/>
    <w:rsid w:val="00094386"/>
    <w:rsid w:val="00096D4D"/>
    <w:rsid w:val="00097B4E"/>
    <w:rsid w:val="000A0531"/>
    <w:rsid w:val="000A1543"/>
    <w:rsid w:val="000A1BC8"/>
    <w:rsid w:val="000A25C0"/>
    <w:rsid w:val="000A2914"/>
    <w:rsid w:val="000A3E2A"/>
    <w:rsid w:val="000A5840"/>
    <w:rsid w:val="000A5C1D"/>
    <w:rsid w:val="000A60BA"/>
    <w:rsid w:val="000B0D57"/>
    <w:rsid w:val="000B144B"/>
    <w:rsid w:val="000B23B2"/>
    <w:rsid w:val="000B36EB"/>
    <w:rsid w:val="000B52BE"/>
    <w:rsid w:val="000B73A0"/>
    <w:rsid w:val="000B73BD"/>
    <w:rsid w:val="000B7977"/>
    <w:rsid w:val="000C390B"/>
    <w:rsid w:val="000C4F76"/>
    <w:rsid w:val="000C557F"/>
    <w:rsid w:val="000C7747"/>
    <w:rsid w:val="000C787B"/>
    <w:rsid w:val="000D0EBD"/>
    <w:rsid w:val="000D3337"/>
    <w:rsid w:val="000D4625"/>
    <w:rsid w:val="000D52DC"/>
    <w:rsid w:val="000D52F6"/>
    <w:rsid w:val="000E0861"/>
    <w:rsid w:val="000E2C49"/>
    <w:rsid w:val="000E45D2"/>
    <w:rsid w:val="000E4AD5"/>
    <w:rsid w:val="000E50A4"/>
    <w:rsid w:val="000E5F25"/>
    <w:rsid w:val="000F10C6"/>
    <w:rsid w:val="000F1384"/>
    <w:rsid w:val="000F186B"/>
    <w:rsid w:val="000F1DDE"/>
    <w:rsid w:val="0010037B"/>
    <w:rsid w:val="001017BC"/>
    <w:rsid w:val="001056B4"/>
    <w:rsid w:val="001065E0"/>
    <w:rsid w:val="00107B0A"/>
    <w:rsid w:val="0011031D"/>
    <w:rsid w:val="0011035F"/>
    <w:rsid w:val="00110368"/>
    <w:rsid w:val="00110ABD"/>
    <w:rsid w:val="0011397C"/>
    <w:rsid w:val="00114616"/>
    <w:rsid w:val="00115A5C"/>
    <w:rsid w:val="0011723A"/>
    <w:rsid w:val="00117F76"/>
    <w:rsid w:val="001206D2"/>
    <w:rsid w:val="00123DB5"/>
    <w:rsid w:val="00131DD9"/>
    <w:rsid w:val="0013453D"/>
    <w:rsid w:val="00135F96"/>
    <w:rsid w:val="00136CE7"/>
    <w:rsid w:val="00136DAB"/>
    <w:rsid w:val="00140AC6"/>
    <w:rsid w:val="0014526E"/>
    <w:rsid w:val="00145D64"/>
    <w:rsid w:val="00145F7B"/>
    <w:rsid w:val="00150118"/>
    <w:rsid w:val="00152173"/>
    <w:rsid w:val="001525E9"/>
    <w:rsid w:val="001525FF"/>
    <w:rsid w:val="0015292F"/>
    <w:rsid w:val="00152A72"/>
    <w:rsid w:val="00153C06"/>
    <w:rsid w:val="00153F0A"/>
    <w:rsid w:val="001553A7"/>
    <w:rsid w:val="00157550"/>
    <w:rsid w:val="00161C80"/>
    <w:rsid w:val="00165E84"/>
    <w:rsid w:val="001669F4"/>
    <w:rsid w:val="001707FB"/>
    <w:rsid w:val="001712C9"/>
    <w:rsid w:val="001724CD"/>
    <w:rsid w:val="00174238"/>
    <w:rsid w:val="00174DEE"/>
    <w:rsid w:val="001768D3"/>
    <w:rsid w:val="00176F6B"/>
    <w:rsid w:val="00180147"/>
    <w:rsid w:val="00181322"/>
    <w:rsid w:val="001823B8"/>
    <w:rsid w:val="00182D8E"/>
    <w:rsid w:val="001836A9"/>
    <w:rsid w:val="00185D2F"/>
    <w:rsid w:val="00190A9F"/>
    <w:rsid w:val="001912C9"/>
    <w:rsid w:val="00191B53"/>
    <w:rsid w:val="00192AAE"/>
    <w:rsid w:val="00196E52"/>
    <w:rsid w:val="001978EB"/>
    <w:rsid w:val="001978F6"/>
    <w:rsid w:val="00197B4F"/>
    <w:rsid w:val="00197CCD"/>
    <w:rsid w:val="00197EB4"/>
    <w:rsid w:val="001A3848"/>
    <w:rsid w:val="001A38D1"/>
    <w:rsid w:val="001A408C"/>
    <w:rsid w:val="001A5F92"/>
    <w:rsid w:val="001B1417"/>
    <w:rsid w:val="001B2135"/>
    <w:rsid w:val="001B233C"/>
    <w:rsid w:val="001B4C6E"/>
    <w:rsid w:val="001B626D"/>
    <w:rsid w:val="001B7EAF"/>
    <w:rsid w:val="001C2338"/>
    <w:rsid w:val="001C342A"/>
    <w:rsid w:val="001C3567"/>
    <w:rsid w:val="001C3C36"/>
    <w:rsid w:val="001C4291"/>
    <w:rsid w:val="001C63D6"/>
    <w:rsid w:val="001D1B49"/>
    <w:rsid w:val="001D272C"/>
    <w:rsid w:val="001D2CB6"/>
    <w:rsid w:val="001D4C78"/>
    <w:rsid w:val="001D5409"/>
    <w:rsid w:val="001D6EDC"/>
    <w:rsid w:val="001E1218"/>
    <w:rsid w:val="001E1B84"/>
    <w:rsid w:val="001E25E4"/>
    <w:rsid w:val="001E2BB6"/>
    <w:rsid w:val="001E49E7"/>
    <w:rsid w:val="001E4D13"/>
    <w:rsid w:val="001E59DD"/>
    <w:rsid w:val="001E5D7E"/>
    <w:rsid w:val="001E7616"/>
    <w:rsid w:val="001E7887"/>
    <w:rsid w:val="001F27A1"/>
    <w:rsid w:val="001F28ED"/>
    <w:rsid w:val="001F3128"/>
    <w:rsid w:val="001F3E84"/>
    <w:rsid w:val="001F4365"/>
    <w:rsid w:val="001F489D"/>
    <w:rsid w:val="001F4CD4"/>
    <w:rsid w:val="001F58FA"/>
    <w:rsid w:val="001F5CD7"/>
    <w:rsid w:val="001F61A3"/>
    <w:rsid w:val="001F6B89"/>
    <w:rsid w:val="00200099"/>
    <w:rsid w:val="00200E9D"/>
    <w:rsid w:val="002025C3"/>
    <w:rsid w:val="00203DD4"/>
    <w:rsid w:val="0020454B"/>
    <w:rsid w:val="00205875"/>
    <w:rsid w:val="00205F66"/>
    <w:rsid w:val="002072D8"/>
    <w:rsid w:val="002100B6"/>
    <w:rsid w:val="00210217"/>
    <w:rsid w:val="0021098B"/>
    <w:rsid w:val="002121D8"/>
    <w:rsid w:val="00213485"/>
    <w:rsid w:val="00214118"/>
    <w:rsid w:val="002142AE"/>
    <w:rsid w:val="002143C1"/>
    <w:rsid w:val="00214CC9"/>
    <w:rsid w:val="002150D8"/>
    <w:rsid w:val="002155EA"/>
    <w:rsid w:val="00217D7E"/>
    <w:rsid w:val="00220102"/>
    <w:rsid w:val="00225EDA"/>
    <w:rsid w:val="002269D1"/>
    <w:rsid w:val="0022715B"/>
    <w:rsid w:val="0023216B"/>
    <w:rsid w:val="00233E57"/>
    <w:rsid w:val="00234B04"/>
    <w:rsid w:val="00234D15"/>
    <w:rsid w:val="0023518B"/>
    <w:rsid w:val="00235602"/>
    <w:rsid w:val="00237567"/>
    <w:rsid w:val="002413E7"/>
    <w:rsid w:val="00241DA6"/>
    <w:rsid w:val="00242B71"/>
    <w:rsid w:val="00242C97"/>
    <w:rsid w:val="002440F4"/>
    <w:rsid w:val="00244910"/>
    <w:rsid w:val="0024575B"/>
    <w:rsid w:val="002468C3"/>
    <w:rsid w:val="00246E71"/>
    <w:rsid w:val="00247765"/>
    <w:rsid w:val="0024776D"/>
    <w:rsid w:val="00247F36"/>
    <w:rsid w:val="002500ED"/>
    <w:rsid w:val="002514A0"/>
    <w:rsid w:val="00251D75"/>
    <w:rsid w:val="00255E96"/>
    <w:rsid w:val="002563E5"/>
    <w:rsid w:val="002568AF"/>
    <w:rsid w:val="00257614"/>
    <w:rsid w:val="00260C9B"/>
    <w:rsid w:val="00260D4A"/>
    <w:rsid w:val="0026208C"/>
    <w:rsid w:val="0026260B"/>
    <w:rsid w:val="00262932"/>
    <w:rsid w:val="002648BE"/>
    <w:rsid w:val="00264CBE"/>
    <w:rsid w:val="00265A8C"/>
    <w:rsid w:val="002661BA"/>
    <w:rsid w:val="0026696B"/>
    <w:rsid w:val="00266EAD"/>
    <w:rsid w:val="0026738A"/>
    <w:rsid w:val="00267942"/>
    <w:rsid w:val="00267F4C"/>
    <w:rsid w:val="00270736"/>
    <w:rsid w:val="002714FF"/>
    <w:rsid w:val="00272270"/>
    <w:rsid w:val="002725E1"/>
    <w:rsid w:val="00273675"/>
    <w:rsid w:val="002753DD"/>
    <w:rsid w:val="002754AE"/>
    <w:rsid w:val="002757C3"/>
    <w:rsid w:val="00276DD0"/>
    <w:rsid w:val="00277278"/>
    <w:rsid w:val="00280588"/>
    <w:rsid w:val="002818D8"/>
    <w:rsid w:val="00282E22"/>
    <w:rsid w:val="0028343A"/>
    <w:rsid w:val="00283A92"/>
    <w:rsid w:val="00284CBD"/>
    <w:rsid w:val="00285954"/>
    <w:rsid w:val="00286468"/>
    <w:rsid w:val="0028658E"/>
    <w:rsid w:val="002869DF"/>
    <w:rsid w:val="00286BD9"/>
    <w:rsid w:val="00286D41"/>
    <w:rsid w:val="0028729E"/>
    <w:rsid w:val="002878ED"/>
    <w:rsid w:val="00287F2D"/>
    <w:rsid w:val="00291F5C"/>
    <w:rsid w:val="002945A6"/>
    <w:rsid w:val="002949C4"/>
    <w:rsid w:val="002957B6"/>
    <w:rsid w:val="00297467"/>
    <w:rsid w:val="00297C22"/>
    <w:rsid w:val="002A1175"/>
    <w:rsid w:val="002A124C"/>
    <w:rsid w:val="002A3119"/>
    <w:rsid w:val="002A61E0"/>
    <w:rsid w:val="002A708C"/>
    <w:rsid w:val="002B01E7"/>
    <w:rsid w:val="002B0525"/>
    <w:rsid w:val="002B33BB"/>
    <w:rsid w:val="002B348E"/>
    <w:rsid w:val="002B3D29"/>
    <w:rsid w:val="002B545B"/>
    <w:rsid w:val="002B6B43"/>
    <w:rsid w:val="002C0015"/>
    <w:rsid w:val="002C0ABD"/>
    <w:rsid w:val="002C414E"/>
    <w:rsid w:val="002C462F"/>
    <w:rsid w:val="002C4D9E"/>
    <w:rsid w:val="002C6A40"/>
    <w:rsid w:val="002C7144"/>
    <w:rsid w:val="002D0CFB"/>
    <w:rsid w:val="002D2945"/>
    <w:rsid w:val="002D3027"/>
    <w:rsid w:val="002D5717"/>
    <w:rsid w:val="002D59D8"/>
    <w:rsid w:val="002D6AA7"/>
    <w:rsid w:val="002D768A"/>
    <w:rsid w:val="002D7A03"/>
    <w:rsid w:val="002D7E85"/>
    <w:rsid w:val="002D7FF5"/>
    <w:rsid w:val="002E02EE"/>
    <w:rsid w:val="002E0A55"/>
    <w:rsid w:val="002E0D34"/>
    <w:rsid w:val="002E212E"/>
    <w:rsid w:val="002E4B36"/>
    <w:rsid w:val="002E548C"/>
    <w:rsid w:val="002E57E0"/>
    <w:rsid w:val="002E70F4"/>
    <w:rsid w:val="002E74BF"/>
    <w:rsid w:val="002F09E2"/>
    <w:rsid w:val="002F2DE5"/>
    <w:rsid w:val="002F4111"/>
    <w:rsid w:val="002F556B"/>
    <w:rsid w:val="002F5A02"/>
    <w:rsid w:val="002F5BCA"/>
    <w:rsid w:val="002F5CE8"/>
    <w:rsid w:val="002F62E9"/>
    <w:rsid w:val="003006EB"/>
    <w:rsid w:val="00301FCC"/>
    <w:rsid w:val="00301FE0"/>
    <w:rsid w:val="00302F1C"/>
    <w:rsid w:val="003043C2"/>
    <w:rsid w:val="00305174"/>
    <w:rsid w:val="00305B6E"/>
    <w:rsid w:val="0030633E"/>
    <w:rsid w:val="00313661"/>
    <w:rsid w:val="0031646D"/>
    <w:rsid w:val="00316629"/>
    <w:rsid w:val="003173CD"/>
    <w:rsid w:val="0032232D"/>
    <w:rsid w:val="00323AEF"/>
    <w:rsid w:val="00325B32"/>
    <w:rsid w:val="003269E1"/>
    <w:rsid w:val="00326D3C"/>
    <w:rsid w:val="0032793B"/>
    <w:rsid w:val="00327FE9"/>
    <w:rsid w:val="00330EB6"/>
    <w:rsid w:val="0033112C"/>
    <w:rsid w:val="003317C7"/>
    <w:rsid w:val="00333191"/>
    <w:rsid w:val="003357C8"/>
    <w:rsid w:val="00335C4F"/>
    <w:rsid w:val="00336231"/>
    <w:rsid w:val="003401F6"/>
    <w:rsid w:val="0034034B"/>
    <w:rsid w:val="003421EB"/>
    <w:rsid w:val="003428B9"/>
    <w:rsid w:val="00342980"/>
    <w:rsid w:val="0034362E"/>
    <w:rsid w:val="003452C9"/>
    <w:rsid w:val="00345978"/>
    <w:rsid w:val="00346EDB"/>
    <w:rsid w:val="003471F9"/>
    <w:rsid w:val="00350EC0"/>
    <w:rsid w:val="00350FB3"/>
    <w:rsid w:val="00351216"/>
    <w:rsid w:val="00351B29"/>
    <w:rsid w:val="00353170"/>
    <w:rsid w:val="0035337E"/>
    <w:rsid w:val="0035565B"/>
    <w:rsid w:val="0035599C"/>
    <w:rsid w:val="00356377"/>
    <w:rsid w:val="00356C3A"/>
    <w:rsid w:val="00357305"/>
    <w:rsid w:val="00357F84"/>
    <w:rsid w:val="003603A8"/>
    <w:rsid w:val="00360BE2"/>
    <w:rsid w:val="0036379B"/>
    <w:rsid w:val="003640CD"/>
    <w:rsid w:val="003654EB"/>
    <w:rsid w:val="00365BE3"/>
    <w:rsid w:val="00374683"/>
    <w:rsid w:val="00375213"/>
    <w:rsid w:val="00375518"/>
    <w:rsid w:val="003775D4"/>
    <w:rsid w:val="00380051"/>
    <w:rsid w:val="00380C83"/>
    <w:rsid w:val="0038112B"/>
    <w:rsid w:val="00383F57"/>
    <w:rsid w:val="003851D8"/>
    <w:rsid w:val="003854FD"/>
    <w:rsid w:val="00386FAA"/>
    <w:rsid w:val="00390D17"/>
    <w:rsid w:val="0039122E"/>
    <w:rsid w:val="00394B21"/>
    <w:rsid w:val="00394EC2"/>
    <w:rsid w:val="003955CA"/>
    <w:rsid w:val="0039600A"/>
    <w:rsid w:val="003A2752"/>
    <w:rsid w:val="003A39EC"/>
    <w:rsid w:val="003A3C15"/>
    <w:rsid w:val="003A76F1"/>
    <w:rsid w:val="003A79CA"/>
    <w:rsid w:val="003A7CD5"/>
    <w:rsid w:val="003B2944"/>
    <w:rsid w:val="003B2B03"/>
    <w:rsid w:val="003B556E"/>
    <w:rsid w:val="003B6015"/>
    <w:rsid w:val="003B7FD4"/>
    <w:rsid w:val="003C0F84"/>
    <w:rsid w:val="003C11CF"/>
    <w:rsid w:val="003C16FD"/>
    <w:rsid w:val="003C3F11"/>
    <w:rsid w:val="003C77FE"/>
    <w:rsid w:val="003D072D"/>
    <w:rsid w:val="003D0D62"/>
    <w:rsid w:val="003D0E8A"/>
    <w:rsid w:val="003D1236"/>
    <w:rsid w:val="003D13E0"/>
    <w:rsid w:val="003D26B6"/>
    <w:rsid w:val="003D2CB9"/>
    <w:rsid w:val="003D6AC0"/>
    <w:rsid w:val="003D7F0F"/>
    <w:rsid w:val="003E1682"/>
    <w:rsid w:val="003E3A94"/>
    <w:rsid w:val="003E4048"/>
    <w:rsid w:val="003E51F3"/>
    <w:rsid w:val="003E5231"/>
    <w:rsid w:val="003E5460"/>
    <w:rsid w:val="003E5D40"/>
    <w:rsid w:val="003E651B"/>
    <w:rsid w:val="003E6715"/>
    <w:rsid w:val="003F2809"/>
    <w:rsid w:val="003F28E7"/>
    <w:rsid w:val="003F58DA"/>
    <w:rsid w:val="003F6BC1"/>
    <w:rsid w:val="003F7D83"/>
    <w:rsid w:val="004018D0"/>
    <w:rsid w:val="00401A55"/>
    <w:rsid w:val="00402B60"/>
    <w:rsid w:val="004038F0"/>
    <w:rsid w:val="00414737"/>
    <w:rsid w:val="00415397"/>
    <w:rsid w:val="00415990"/>
    <w:rsid w:val="00416766"/>
    <w:rsid w:val="00417B3B"/>
    <w:rsid w:val="00417BF3"/>
    <w:rsid w:val="00421C63"/>
    <w:rsid w:val="00424848"/>
    <w:rsid w:val="00424D42"/>
    <w:rsid w:val="00425A7E"/>
    <w:rsid w:val="00425BF9"/>
    <w:rsid w:val="00425C0E"/>
    <w:rsid w:val="004261E4"/>
    <w:rsid w:val="00426EFE"/>
    <w:rsid w:val="00427958"/>
    <w:rsid w:val="00431531"/>
    <w:rsid w:val="00435225"/>
    <w:rsid w:val="00436475"/>
    <w:rsid w:val="0043743C"/>
    <w:rsid w:val="004418A5"/>
    <w:rsid w:val="00441A34"/>
    <w:rsid w:val="00443807"/>
    <w:rsid w:val="00444661"/>
    <w:rsid w:val="00445690"/>
    <w:rsid w:val="0044600D"/>
    <w:rsid w:val="00446F99"/>
    <w:rsid w:val="00450242"/>
    <w:rsid w:val="00450F9F"/>
    <w:rsid w:val="00451743"/>
    <w:rsid w:val="004525D2"/>
    <w:rsid w:val="00455114"/>
    <w:rsid w:val="00455EB5"/>
    <w:rsid w:val="00456727"/>
    <w:rsid w:val="00456987"/>
    <w:rsid w:val="00460290"/>
    <w:rsid w:val="00462FB8"/>
    <w:rsid w:val="00463351"/>
    <w:rsid w:val="00464D7C"/>
    <w:rsid w:val="00465BB9"/>
    <w:rsid w:val="00471812"/>
    <w:rsid w:val="004735FA"/>
    <w:rsid w:val="00473609"/>
    <w:rsid w:val="00475054"/>
    <w:rsid w:val="00477650"/>
    <w:rsid w:val="004800C7"/>
    <w:rsid w:val="0048098F"/>
    <w:rsid w:val="00483C32"/>
    <w:rsid w:val="00485823"/>
    <w:rsid w:val="004861F5"/>
    <w:rsid w:val="00490B04"/>
    <w:rsid w:val="004910B1"/>
    <w:rsid w:val="00491D43"/>
    <w:rsid w:val="004923DE"/>
    <w:rsid w:val="004938D5"/>
    <w:rsid w:val="00495978"/>
    <w:rsid w:val="004966CB"/>
    <w:rsid w:val="00496B26"/>
    <w:rsid w:val="00497268"/>
    <w:rsid w:val="004A0759"/>
    <w:rsid w:val="004A2CF5"/>
    <w:rsid w:val="004A328F"/>
    <w:rsid w:val="004A48BD"/>
    <w:rsid w:val="004A4A65"/>
    <w:rsid w:val="004A58E1"/>
    <w:rsid w:val="004A6E1B"/>
    <w:rsid w:val="004B049E"/>
    <w:rsid w:val="004B1407"/>
    <w:rsid w:val="004B292F"/>
    <w:rsid w:val="004B3446"/>
    <w:rsid w:val="004B34D0"/>
    <w:rsid w:val="004B3513"/>
    <w:rsid w:val="004B52A9"/>
    <w:rsid w:val="004B6388"/>
    <w:rsid w:val="004B64CD"/>
    <w:rsid w:val="004B6ADD"/>
    <w:rsid w:val="004B6C8E"/>
    <w:rsid w:val="004C2359"/>
    <w:rsid w:val="004C333B"/>
    <w:rsid w:val="004C4B87"/>
    <w:rsid w:val="004C6413"/>
    <w:rsid w:val="004C69E7"/>
    <w:rsid w:val="004C6F0D"/>
    <w:rsid w:val="004D0D3A"/>
    <w:rsid w:val="004D2769"/>
    <w:rsid w:val="004D3302"/>
    <w:rsid w:val="004D3CBD"/>
    <w:rsid w:val="004D3F26"/>
    <w:rsid w:val="004D4714"/>
    <w:rsid w:val="004D6B50"/>
    <w:rsid w:val="004D6C89"/>
    <w:rsid w:val="004E1737"/>
    <w:rsid w:val="004E196A"/>
    <w:rsid w:val="004E1D3D"/>
    <w:rsid w:val="004E2532"/>
    <w:rsid w:val="004E27BD"/>
    <w:rsid w:val="004E2DC4"/>
    <w:rsid w:val="004E3A18"/>
    <w:rsid w:val="004E4B91"/>
    <w:rsid w:val="004E5C68"/>
    <w:rsid w:val="004E7451"/>
    <w:rsid w:val="004F03F4"/>
    <w:rsid w:val="004F04F1"/>
    <w:rsid w:val="004F0E4D"/>
    <w:rsid w:val="004F3E8D"/>
    <w:rsid w:val="004F4067"/>
    <w:rsid w:val="004F4938"/>
    <w:rsid w:val="004F49BF"/>
    <w:rsid w:val="004F4D6B"/>
    <w:rsid w:val="004F5E89"/>
    <w:rsid w:val="004F6587"/>
    <w:rsid w:val="00501F37"/>
    <w:rsid w:val="00503181"/>
    <w:rsid w:val="0050429C"/>
    <w:rsid w:val="005047D2"/>
    <w:rsid w:val="0050795A"/>
    <w:rsid w:val="00507DC2"/>
    <w:rsid w:val="00512A8E"/>
    <w:rsid w:val="005141B3"/>
    <w:rsid w:val="005146A6"/>
    <w:rsid w:val="0051571E"/>
    <w:rsid w:val="00516E1E"/>
    <w:rsid w:val="005202C1"/>
    <w:rsid w:val="00520A23"/>
    <w:rsid w:val="00520D0C"/>
    <w:rsid w:val="00521057"/>
    <w:rsid w:val="0052161F"/>
    <w:rsid w:val="00521CEE"/>
    <w:rsid w:val="00522D13"/>
    <w:rsid w:val="00523E67"/>
    <w:rsid w:val="00524D60"/>
    <w:rsid w:val="00524EE2"/>
    <w:rsid w:val="005253A6"/>
    <w:rsid w:val="00533AB2"/>
    <w:rsid w:val="00535E6B"/>
    <w:rsid w:val="00536757"/>
    <w:rsid w:val="005367B6"/>
    <w:rsid w:val="00536FEB"/>
    <w:rsid w:val="00537097"/>
    <w:rsid w:val="00541784"/>
    <w:rsid w:val="00544FB0"/>
    <w:rsid w:val="005503AF"/>
    <w:rsid w:val="0055208A"/>
    <w:rsid w:val="005520DD"/>
    <w:rsid w:val="005530F6"/>
    <w:rsid w:val="0055350D"/>
    <w:rsid w:val="005543C3"/>
    <w:rsid w:val="00556A22"/>
    <w:rsid w:val="00557666"/>
    <w:rsid w:val="005579B8"/>
    <w:rsid w:val="005618AD"/>
    <w:rsid w:val="00562E32"/>
    <w:rsid w:val="00563225"/>
    <w:rsid w:val="005639A1"/>
    <w:rsid w:val="00563CE5"/>
    <w:rsid w:val="00563E5C"/>
    <w:rsid w:val="00566128"/>
    <w:rsid w:val="0056782F"/>
    <w:rsid w:val="00567D94"/>
    <w:rsid w:val="00570200"/>
    <w:rsid w:val="0057036D"/>
    <w:rsid w:val="00571785"/>
    <w:rsid w:val="00572533"/>
    <w:rsid w:val="0057397C"/>
    <w:rsid w:val="00574899"/>
    <w:rsid w:val="00576709"/>
    <w:rsid w:val="00583A30"/>
    <w:rsid w:val="00584798"/>
    <w:rsid w:val="005878F1"/>
    <w:rsid w:val="005879B2"/>
    <w:rsid w:val="005902D0"/>
    <w:rsid w:val="005911E5"/>
    <w:rsid w:val="005938A3"/>
    <w:rsid w:val="00593DE9"/>
    <w:rsid w:val="00593FC8"/>
    <w:rsid w:val="00594D62"/>
    <w:rsid w:val="00595B04"/>
    <w:rsid w:val="00596BEA"/>
    <w:rsid w:val="00596DF9"/>
    <w:rsid w:val="00597629"/>
    <w:rsid w:val="00597F5D"/>
    <w:rsid w:val="005A0B9B"/>
    <w:rsid w:val="005A0F66"/>
    <w:rsid w:val="005A32B5"/>
    <w:rsid w:val="005B19D8"/>
    <w:rsid w:val="005B363A"/>
    <w:rsid w:val="005B4020"/>
    <w:rsid w:val="005B689F"/>
    <w:rsid w:val="005B6B3D"/>
    <w:rsid w:val="005C06D6"/>
    <w:rsid w:val="005C091C"/>
    <w:rsid w:val="005C1677"/>
    <w:rsid w:val="005C18C6"/>
    <w:rsid w:val="005C2C2C"/>
    <w:rsid w:val="005C4266"/>
    <w:rsid w:val="005C48E6"/>
    <w:rsid w:val="005C498A"/>
    <w:rsid w:val="005C4D37"/>
    <w:rsid w:val="005C5C56"/>
    <w:rsid w:val="005C791D"/>
    <w:rsid w:val="005C7F25"/>
    <w:rsid w:val="005D0C2A"/>
    <w:rsid w:val="005D0D02"/>
    <w:rsid w:val="005D136E"/>
    <w:rsid w:val="005D1EE3"/>
    <w:rsid w:val="005D20AC"/>
    <w:rsid w:val="005D3009"/>
    <w:rsid w:val="005D34E9"/>
    <w:rsid w:val="005D55A3"/>
    <w:rsid w:val="005D5609"/>
    <w:rsid w:val="005D568E"/>
    <w:rsid w:val="005D6B1E"/>
    <w:rsid w:val="005E06D7"/>
    <w:rsid w:val="005E109A"/>
    <w:rsid w:val="005E1538"/>
    <w:rsid w:val="005E2B0E"/>
    <w:rsid w:val="005E3330"/>
    <w:rsid w:val="005E3CA1"/>
    <w:rsid w:val="005E4A2D"/>
    <w:rsid w:val="005E65B0"/>
    <w:rsid w:val="005F385C"/>
    <w:rsid w:val="005F48DD"/>
    <w:rsid w:val="005F4905"/>
    <w:rsid w:val="005F49C9"/>
    <w:rsid w:val="005F4CD2"/>
    <w:rsid w:val="005F5150"/>
    <w:rsid w:val="005F7FF5"/>
    <w:rsid w:val="0060091F"/>
    <w:rsid w:val="00600A22"/>
    <w:rsid w:val="006010F4"/>
    <w:rsid w:val="006012C0"/>
    <w:rsid w:val="006013D7"/>
    <w:rsid w:val="00602C2E"/>
    <w:rsid w:val="0060365D"/>
    <w:rsid w:val="00605B4D"/>
    <w:rsid w:val="00605BCE"/>
    <w:rsid w:val="00606C7F"/>
    <w:rsid w:val="00612359"/>
    <w:rsid w:val="00613EC5"/>
    <w:rsid w:val="00614F15"/>
    <w:rsid w:val="006174E5"/>
    <w:rsid w:val="00621506"/>
    <w:rsid w:val="00622676"/>
    <w:rsid w:val="00622C90"/>
    <w:rsid w:val="006256A5"/>
    <w:rsid w:val="00625B00"/>
    <w:rsid w:val="00626E33"/>
    <w:rsid w:val="00630836"/>
    <w:rsid w:val="00630D6C"/>
    <w:rsid w:val="006311A4"/>
    <w:rsid w:val="006338BD"/>
    <w:rsid w:val="00633B60"/>
    <w:rsid w:val="0063558A"/>
    <w:rsid w:val="0063623F"/>
    <w:rsid w:val="00636714"/>
    <w:rsid w:val="00636976"/>
    <w:rsid w:val="00640254"/>
    <w:rsid w:val="00642FE1"/>
    <w:rsid w:val="00643454"/>
    <w:rsid w:val="00643E7C"/>
    <w:rsid w:val="00645D6F"/>
    <w:rsid w:val="00645E43"/>
    <w:rsid w:val="006478D4"/>
    <w:rsid w:val="00647B3E"/>
    <w:rsid w:val="00647DE1"/>
    <w:rsid w:val="00651911"/>
    <w:rsid w:val="006542C2"/>
    <w:rsid w:val="00654BA6"/>
    <w:rsid w:val="00655660"/>
    <w:rsid w:val="00655E00"/>
    <w:rsid w:val="00655E73"/>
    <w:rsid w:val="00661DE2"/>
    <w:rsid w:val="00662636"/>
    <w:rsid w:val="00663586"/>
    <w:rsid w:val="006637E1"/>
    <w:rsid w:val="00664336"/>
    <w:rsid w:val="00665EBB"/>
    <w:rsid w:val="00667055"/>
    <w:rsid w:val="006701B3"/>
    <w:rsid w:val="00670374"/>
    <w:rsid w:val="00670559"/>
    <w:rsid w:val="00670628"/>
    <w:rsid w:val="00670C2A"/>
    <w:rsid w:val="00672728"/>
    <w:rsid w:val="00673A98"/>
    <w:rsid w:val="00675EAF"/>
    <w:rsid w:val="00676EDF"/>
    <w:rsid w:val="00681282"/>
    <w:rsid w:val="006835D6"/>
    <w:rsid w:val="00683D87"/>
    <w:rsid w:val="00692848"/>
    <w:rsid w:val="006950AF"/>
    <w:rsid w:val="00696958"/>
    <w:rsid w:val="00696C97"/>
    <w:rsid w:val="00697320"/>
    <w:rsid w:val="006A0281"/>
    <w:rsid w:val="006A06EF"/>
    <w:rsid w:val="006A3959"/>
    <w:rsid w:val="006B0F89"/>
    <w:rsid w:val="006B26F8"/>
    <w:rsid w:val="006B372B"/>
    <w:rsid w:val="006B3BF8"/>
    <w:rsid w:val="006B3FA1"/>
    <w:rsid w:val="006B47D8"/>
    <w:rsid w:val="006B4AC4"/>
    <w:rsid w:val="006B7910"/>
    <w:rsid w:val="006C12AF"/>
    <w:rsid w:val="006C21AD"/>
    <w:rsid w:val="006C26A0"/>
    <w:rsid w:val="006C3A1F"/>
    <w:rsid w:val="006C6D94"/>
    <w:rsid w:val="006D029C"/>
    <w:rsid w:val="006D1A83"/>
    <w:rsid w:val="006D1C09"/>
    <w:rsid w:val="006D202E"/>
    <w:rsid w:val="006D2AC9"/>
    <w:rsid w:val="006D6CC3"/>
    <w:rsid w:val="006D7C95"/>
    <w:rsid w:val="006E0009"/>
    <w:rsid w:val="006E1CED"/>
    <w:rsid w:val="006E1EEA"/>
    <w:rsid w:val="006E2659"/>
    <w:rsid w:val="006E2FA8"/>
    <w:rsid w:val="006E6E6F"/>
    <w:rsid w:val="006E7CF4"/>
    <w:rsid w:val="006F14D3"/>
    <w:rsid w:val="006F1613"/>
    <w:rsid w:val="006F2C9E"/>
    <w:rsid w:val="006F2F81"/>
    <w:rsid w:val="006F3BA9"/>
    <w:rsid w:val="006F433D"/>
    <w:rsid w:val="006F47BC"/>
    <w:rsid w:val="007011E1"/>
    <w:rsid w:val="00701FBD"/>
    <w:rsid w:val="00702CFA"/>
    <w:rsid w:val="007036DD"/>
    <w:rsid w:val="00706348"/>
    <w:rsid w:val="0070646E"/>
    <w:rsid w:val="00707F3E"/>
    <w:rsid w:val="00711487"/>
    <w:rsid w:val="007116E3"/>
    <w:rsid w:val="00711B84"/>
    <w:rsid w:val="00712C3E"/>
    <w:rsid w:val="00714BED"/>
    <w:rsid w:val="00715089"/>
    <w:rsid w:val="0071603B"/>
    <w:rsid w:val="007169AF"/>
    <w:rsid w:val="00721527"/>
    <w:rsid w:val="00721F38"/>
    <w:rsid w:val="0072217D"/>
    <w:rsid w:val="00722BDE"/>
    <w:rsid w:val="0072440E"/>
    <w:rsid w:val="00724B4F"/>
    <w:rsid w:val="007255A3"/>
    <w:rsid w:val="00726FE1"/>
    <w:rsid w:val="007331D5"/>
    <w:rsid w:val="00733BB4"/>
    <w:rsid w:val="0073413D"/>
    <w:rsid w:val="00734303"/>
    <w:rsid w:val="00734467"/>
    <w:rsid w:val="00734AEC"/>
    <w:rsid w:val="00734E86"/>
    <w:rsid w:val="00735580"/>
    <w:rsid w:val="00735D68"/>
    <w:rsid w:val="00736479"/>
    <w:rsid w:val="007369B0"/>
    <w:rsid w:val="007407D4"/>
    <w:rsid w:val="00740C0A"/>
    <w:rsid w:val="00741354"/>
    <w:rsid w:val="0074137F"/>
    <w:rsid w:val="00741A0C"/>
    <w:rsid w:val="00741A5F"/>
    <w:rsid w:val="00742DDA"/>
    <w:rsid w:val="007445F4"/>
    <w:rsid w:val="00746D82"/>
    <w:rsid w:val="00746DFE"/>
    <w:rsid w:val="00747E25"/>
    <w:rsid w:val="00747EB2"/>
    <w:rsid w:val="007504C1"/>
    <w:rsid w:val="00750931"/>
    <w:rsid w:val="00751FD4"/>
    <w:rsid w:val="00753B33"/>
    <w:rsid w:val="00754BF8"/>
    <w:rsid w:val="00754D5E"/>
    <w:rsid w:val="007554D0"/>
    <w:rsid w:val="00756074"/>
    <w:rsid w:val="00763B4D"/>
    <w:rsid w:val="00763BFC"/>
    <w:rsid w:val="00764706"/>
    <w:rsid w:val="0076524D"/>
    <w:rsid w:val="00771344"/>
    <w:rsid w:val="00774541"/>
    <w:rsid w:val="007750A8"/>
    <w:rsid w:val="00775B6A"/>
    <w:rsid w:val="007765EC"/>
    <w:rsid w:val="00780851"/>
    <w:rsid w:val="007809CF"/>
    <w:rsid w:val="00780DCB"/>
    <w:rsid w:val="007830AC"/>
    <w:rsid w:val="0078472C"/>
    <w:rsid w:val="00786901"/>
    <w:rsid w:val="0079160E"/>
    <w:rsid w:val="0079359D"/>
    <w:rsid w:val="007A2897"/>
    <w:rsid w:val="007A41BE"/>
    <w:rsid w:val="007A542A"/>
    <w:rsid w:val="007A578A"/>
    <w:rsid w:val="007A66DD"/>
    <w:rsid w:val="007A742F"/>
    <w:rsid w:val="007A7C1A"/>
    <w:rsid w:val="007B032F"/>
    <w:rsid w:val="007B1AE5"/>
    <w:rsid w:val="007B321B"/>
    <w:rsid w:val="007B3379"/>
    <w:rsid w:val="007B3BAB"/>
    <w:rsid w:val="007B5F2B"/>
    <w:rsid w:val="007B69A4"/>
    <w:rsid w:val="007C2D62"/>
    <w:rsid w:val="007C37A1"/>
    <w:rsid w:val="007C39F3"/>
    <w:rsid w:val="007C3CFA"/>
    <w:rsid w:val="007C4D70"/>
    <w:rsid w:val="007C62F5"/>
    <w:rsid w:val="007C7E44"/>
    <w:rsid w:val="007D001E"/>
    <w:rsid w:val="007D0638"/>
    <w:rsid w:val="007D109E"/>
    <w:rsid w:val="007D3182"/>
    <w:rsid w:val="007D4549"/>
    <w:rsid w:val="007D49C5"/>
    <w:rsid w:val="007D4EB7"/>
    <w:rsid w:val="007D725F"/>
    <w:rsid w:val="007D76EC"/>
    <w:rsid w:val="007E0B93"/>
    <w:rsid w:val="007E3840"/>
    <w:rsid w:val="007E3D14"/>
    <w:rsid w:val="007E46DB"/>
    <w:rsid w:val="007E5995"/>
    <w:rsid w:val="007E5DEA"/>
    <w:rsid w:val="007E67E8"/>
    <w:rsid w:val="007E6BC5"/>
    <w:rsid w:val="007E6E76"/>
    <w:rsid w:val="007E75DE"/>
    <w:rsid w:val="007E7AD8"/>
    <w:rsid w:val="007F00F1"/>
    <w:rsid w:val="007F2F02"/>
    <w:rsid w:val="007F3D93"/>
    <w:rsid w:val="007F4762"/>
    <w:rsid w:val="007F4B6A"/>
    <w:rsid w:val="007F5640"/>
    <w:rsid w:val="007F5FA9"/>
    <w:rsid w:val="007F641A"/>
    <w:rsid w:val="007F6929"/>
    <w:rsid w:val="007F6ADB"/>
    <w:rsid w:val="0080062E"/>
    <w:rsid w:val="0080133C"/>
    <w:rsid w:val="008015BE"/>
    <w:rsid w:val="0080192B"/>
    <w:rsid w:val="00803A10"/>
    <w:rsid w:val="008042D6"/>
    <w:rsid w:val="00805C6F"/>
    <w:rsid w:val="008063CA"/>
    <w:rsid w:val="00806878"/>
    <w:rsid w:val="0080717B"/>
    <w:rsid w:val="008108C7"/>
    <w:rsid w:val="00811B81"/>
    <w:rsid w:val="00811D45"/>
    <w:rsid w:val="00812B5E"/>
    <w:rsid w:val="008139DA"/>
    <w:rsid w:val="00816C98"/>
    <w:rsid w:val="00817BFD"/>
    <w:rsid w:val="00821A87"/>
    <w:rsid w:val="0082258E"/>
    <w:rsid w:val="00822652"/>
    <w:rsid w:val="00826D5D"/>
    <w:rsid w:val="00827AB4"/>
    <w:rsid w:val="00827FD4"/>
    <w:rsid w:val="0083060F"/>
    <w:rsid w:val="00830B07"/>
    <w:rsid w:val="00830C5C"/>
    <w:rsid w:val="00832C23"/>
    <w:rsid w:val="00833483"/>
    <w:rsid w:val="0083349E"/>
    <w:rsid w:val="00833FB4"/>
    <w:rsid w:val="00835527"/>
    <w:rsid w:val="00835854"/>
    <w:rsid w:val="0083586E"/>
    <w:rsid w:val="00837839"/>
    <w:rsid w:val="00841086"/>
    <w:rsid w:val="00844E0C"/>
    <w:rsid w:val="0084675E"/>
    <w:rsid w:val="0084691E"/>
    <w:rsid w:val="0084738F"/>
    <w:rsid w:val="00847651"/>
    <w:rsid w:val="0085503E"/>
    <w:rsid w:val="008566D7"/>
    <w:rsid w:val="008579D8"/>
    <w:rsid w:val="0086125A"/>
    <w:rsid w:val="00866C8C"/>
    <w:rsid w:val="008671CD"/>
    <w:rsid w:val="008677E3"/>
    <w:rsid w:val="008700A2"/>
    <w:rsid w:val="008706E4"/>
    <w:rsid w:val="00870E34"/>
    <w:rsid w:val="008719E0"/>
    <w:rsid w:val="00871D9A"/>
    <w:rsid w:val="00873054"/>
    <w:rsid w:val="00873FAF"/>
    <w:rsid w:val="00874BDF"/>
    <w:rsid w:val="00874DBE"/>
    <w:rsid w:val="00876525"/>
    <w:rsid w:val="00880813"/>
    <w:rsid w:val="00881414"/>
    <w:rsid w:val="008825C9"/>
    <w:rsid w:val="0088379F"/>
    <w:rsid w:val="008838CF"/>
    <w:rsid w:val="0088397F"/>
    <w:rsid w:val="0088536A"/>
    <w:rsid w:val="008862B6"/>
    <w:rsid w:val="00886EEE"/>
    <w:rsid w:val="008876F5"/>
    <w:rsid w:val="00887771"/>
    <w:rsid w:val="00890209"/>
    <w:rsid w:val="0089231A"/>
    <w:rsid w:val="00892F3F"/>
    <w:rsid w:val="008933DC"/>
    <w:rsid w:val="008944E0"/>
    <w:rsid w:val="00897666"/>
    <w:rsid w:val="00897E1E"/>
    <w:rsid w:val="008A02B0"/>
    <w:rsid w:val="008A13FB"/>
    <w:rsid w:val="008A2ADE"/>
    <w:rsid w:val="008A4036"/>
    <w:rsid w:val="008A5884"/>
    <w:rsid w:val="008A6EDD"/>
    <w:rsid w:val="008A7498"/>
    <w:rsid w:val="008B05D5"/>
    <w:rsid w:val="008B0709"/>
    <w:rsid w:val="008B11B5"/>
    <w:rsid w:val="008B1C6F"/>
    <w:rsid w:val="008B24D9"/>
    <w:rsid w:val="008B3670"/>
    <w:rsid w:val="008B4BE9"/>
    <w:rsid w:val="008B5672"/>
    <w:rsid w:val="008B5EBA"/>
    <w:rsid w:val="008B62C3"/>
    <w:rsid w:val="008C0500"/>
    <w:rsid w:val="008C24E0"/>
    <w:rsid w:val="008C4062"/>
    <w:rsid w:val="008C4D56"/>
    <w:rsid w:val="008C51B6"/>
    <w:rsid w:val="008C7952"/>
    <w:rsid w:val="008D1DD7"/>
    <w:rsid w:val="008D59E3"/>
    <w:rsid w:val="008D5A92"/>
    <w:rsid w:val="008D63D2"/>
    <w:rsid w:val="008D6D61"/>
    <w:rsid w:val="008E4899"/>
    <w:rsid w:val="008F208A"/>
    <w:rsid w:val="008F39E4"/>
    <w:rsid w:val="008F4D57"/>
    <w:rsid w:val="008F5678"/>
    <w:rsid w:val="008F5D02"/>
    <w:rsid w:val="008F6F1B"/>
    <w:rsid w:val="00900098"/>
    <w:rsid w:val="009001A7"/>
    <w:rsid w:val="0090273E"/>
    <w:rsid w:val="00903326"/>
    <w:rsid w:val="00904F07"/>
    <w:rsid w:val="00905517"/>
    <w:rsid w:val="009057D8"/>
    <w:rsid w:val="00905854"/>
    <w:rsid w:val="009069F8"/>
    <w:rsid w:val="00907A11"/>
    <w:rsid w:val="0091000E"/>
    <w:rsid w:val="00912686"/>
    <w:rsid w:val="00915588"/>
    <w:rsid w:val="00915B6F"/>
    <w:rsid w:val="009167EB"/>
    <w:rsid w:val="00916D87"/>
    <w:rsid w:val="00917630"/>
    <w:rsid w:val="00917E00"/>
    <w:rsid w:val="009200CE"/>
    <w:rsid w:val="00920B44"/>
    <w:rsid w:val="00922A18"/>
    <w:rsid w:val="00924329"/>
    <w:rsid w:val="0092534D"/>
    <w:rsid w:val="00925935"/>
    <w:rsid w:val="00925A51"/>
    <w:rsid w:val="00925B55"/>
    <w:rsid w:val="009264A6"/>
    <w:rsid w:val="00926E73"/>
    <w:rsid w:val="00927F0F"/>
    <w:rsid w:val="0093005D"/>
    <w:rsid w:val="00930883"/>
    <w:rsid w:val="00931B59"/>
    <w:rsid w:val="00933956"/>
    <w:rsid w:val="009361F8"/>
    <w:rsid w:val="0093621E"/>
    <w:rsid w:val="00937B11"/>
    <w:rsid w:val="00940D1D"/>
    <w:rsid w:val="00941C29"/>
    <w:rsid w:val="00942043"/>
    <w:rsid w:val="00942A9B"/>
    <w:rsid w:val="0094372A"/>
    <w:rsid w:val="00944409"/>
    <w:rsid w:val="00945014"/>
    <w:rsid w:val="00945552"/>
    <w:rsid w:val="00945BA4"/>
    <w:rsid w:val="009464FA"/>
    <w:rsid w:val="00946886"/>
    <w:rsid w:val="00946BF9"/>
    <w:rsid w:val="0094728D"/>
    <w:rsid w:val="0095002B"/>
    <w:rsid w:val="009528B7"/>
    <w:rsid w:val="00952E3A"/>
    <w:rsid w:val="009564B6"/>
    <w:rsid w:val="009571AE"/>
    <w:rsid w:val="00957D43"/>
    <w:rsid w:val="00960434"/>
    <w:rsid w:val="00961590"/>
    <w:rsid w:val="009616BD"/>
    <w:rsid w:val="00964278"/>
    <w:rsid w:val="00964CDB"/>
    <w:rsid w:val="0096500A"/>
    <w:rsid w:val="0096573E"/>
    <w:rsid w:val="009664AB"/>
    <w:rsid w:val="0096733A"/>
    <w:rsid w:val="0096773C"/>
    <w:rsid w:val="009700F9"/>
    <w:rsid w:val="00970F6D"/>
    <w:rsid w:val="00972614"/>
    <w:rsid w:val="0097340C"/>
    <w:rsid w:val="00973FD1"/>
    <w:rsid w:val="00975D6A"/>
    <w:rsid w:val="00980747"/>
    <w:rsid w:val="00982D56"/>
    <w:rsid w:val="00982E26"/>
    <w:rsid w:val="00983442"/>
    <w:rsid w:val="0098349A"/>
    <w:rsid w:val="00984487"/>
    <w:rsid w:val="009848DD"/>
    <w:rsid w:val="009871B4"/>
    <w:rsid w:val="0099005A"/>
    <w:rsid w:val="009917D8"/>
    <w:rsid w:val="00993F26"/>
    <w:rsid w:val="00994F3A"/>
    <w:rsid w:val="00995673"/>
    <w:rsid w:val="009A1485"/>
    <w:rsid w:val="009A1A75"/>
    <w:rsid w:val="009A1ACF"/>
    <w:rsid w:val="009A5351"/>
    <w:rsid w:val="009B029F"/>
    <w:rsid w:val="009B2401"/>
    <w:rsid w:val="009B2E1E"/>
    <w:rsid w:val="009B3CDE"/>
    <w:rsid w:val="009B47F3"/>
    <w:rsid w:val="009B615E"/>
    <w:rsid w:val="009B61A1"/>
    <w:rsid w:val="009B6D11"/>
    <w:rsid w:val="009B6FFA"/>
    <w:rsid w:val="009C0384"/>
    <w:rsid w:val="009C0FD3"/>
    <w:rsid w:val="009C1984"/>
    <w:rsid w:val="009C295C"/>
    <w:rsid w:val="009C316C"/>
    <w:rsid w:val="009C4273"/>
    <w:rsid w:val="009C45AB"/>
    <w:rsid w:val="009C6ED4"/>
    <w:rsid w:val="009D0F98"/>
    <w:rsid w:val="009D16BD"/>
    <w:rsid w:val="009D18DE"/>
    <w:rsid w:val="009D1906"/>
    <w:rsid w:val="009D20E2"/>
    <w:rsid w:val="009D27BC"/>
    <w:rsid w:val="009D3115"/>
    <w:rsid w:val="009D3D21"/>
    <w:rsid w:val="009D3E00"/>
    <w:rsid w:val="009D4959"/>
    <w:rsid w:val="009D58A8"/>
    <w:rsid w:val="009D7F57"/>
    <w:rsid w:val="009E07B9"/>
    <w:rsid w:val="009E0ABF"/>
    <w:rsid w:val="009E0BBB"/>
    <w:rsid w:val="009E3B0F"/>
    <w:rsid w:val="009E5D3A"/>
    <w:rsid w:val="009F261B"/>
    <w:rsid w:val="009F28AF"/>
    <w:rsid w:val="009F4798"/>
    <w:rsid w:val="009F70AE"/>
    <w:rsid w:val="009F7465"/>
    <w:rsid w:val="00A01B93"/>
    <w:rsid w:val="00A03498"/>
    <w:rsid w:val="00A0357A"/>
    <w:rsid w:val="00A0407F"/>
    <w:rsid w:val="00A04B24"/>
    <w:rsid w:val="00A05C81"/>
    <w:rsid w:val="00A10CCE"/>
    <w:rsid w:val="00A11B17"/>
    <w:rsid w:val="00A13F86"/>
    <w:rsid w:val="00A16C21"/>
    <w:rsid w:val="00A2092C"/>
    <w:rsid w:val="00A2113B"/>
    <w:rsid w:val="00A217C1"/>
    <w:rsid w:val="00A21ACC"/>
    <w:rsid w:val="00A24940"/>
    <w:rsid w:val="00A24984"/>
    <w:rsid w:val="00A25BA8"/>
    <w:rsid w:val="00A25E0F"/>
    <w:rsid w:val="00A322B5"/>
    <w:rsid w:val="00A33939"/>
    <w:rsid w:val="00A34AA5"/>
    <w:rsid w:val="00A3640D"/>
    <w:rsid w:val="00A3660E"/>
    <w:rsid w:val="00A36957"/>
    <w:rsid w:val="00A40E35"/>
    <w:rsid w:val="00A41A70"/>
    <w:rsid w:val="00A43309"/>
    <w:rsid w:val="00A441F7"/>
    <w:rsid w:val="00A44EF7"/>
    <w:rsid w:val="00A45BB2"/>
    <w:rsid w:val="00A46ECA"/>
    <w:rsid w:val="00A4793D"/>
    <w:rsid w:val="00A514F5"/>
    <w:rsid w:val="00A5272A"/>
    <w:rsid w:val="00A52B95"/>
    <w:rsid w:val="00A5325D"/>
    <w:rsid w:val="00A53954"/>
    <w:rsid w:val="00A57204"/>
    <w:rsid w:val="00A613C3"/>
    <w:rsid w:val="00A62883"/>
    <w:rsid w:val="00A62A6E"/>
    <w:rsid w:val="00A62B53"/>
    <w:rsid w:val="00A62B6F"/>
    <w:rsid w:val="00A669C1"/>
    <w:rsid w:val="00A7003F"/>
    <w:rsid w:val="00A72948"/>
    <w:rsid w:val="00A72B95"/>
    <w:rsid w:val="00A72C74"/>
    <w:rsid w:val="00A758A4"/>
    <w:rsid w:val="00A77625"/>
    <w:rsid w:val="00A81317"/>
    <w:rsid w:val="00A84079"/>
    <w:rsid w:val="00A8428B"/>
    <w:rsid w:val="00A843FD"/>
    <w:rsid w:val="00A8495E"/>
    <w:rsid w:val="00A86567"/>
    <w:rsid w:val="00A91CAC"/>
    <w:rsid w:val="00A925A6"/>
    <w:rsid w:val="00A95F14"/>
    <w:rsid w:val="00A97BCC"/>
    <w:rsid w:val="00A97CC7"/>
    <w:rsid w:val="00AA039F"/>
    <w:rsid w:val="00AA45E1"/>
    <w:rsid w:val="00AA4973"/>
    <w:rsid w:val="00AA76DD"/>
    <w:rsid w:val="00AB0537"/>
    <w:rsid w:val="00AB121C"/>
    <w:rsid w:val="00AB1CF8"/>
    <w:rsid w:val="00AB3941"/>
    <w:rsid w:val="00AB7566"/>
    <w:rsid w:val="00AC2B04"/>
    <w:rsid w:val="00AC2F92"/>
    <w:rsid w:val="00AC3EAF"/>
    <w:rsid w:val="00AC4685"/>
    <w:rsid w:val="00AC580F"/>
    <w:rsid w:val="00AC5D4C"/>
    <w:rsid w:val="00AC6B91"/>
    <w:rsid w:val="00AC7243"/>
    <w:rsid w:val="00AC7740"/>
    <w:rsid w:val="00AD0307"/>
    <w:rsid w:val="00AD12AC"/>
    <w:rsid w:val="00AD18F7"/>
    <w:rsid w:val="00AD27A3"/>
    <w:rsid w:val="00AD49E7"/>
    <w:rsid w:val="00AD7FB7"/>
    <w:rsid w:val="00AE0267"/>
    <w:rsid w:val="00AE2C3E"/>
    <w:rsid w:val="00AE5D2B"/>
    <w:rsid w:val="00AE5E22"/>
    <w:rsid w:val="00AE646C"/>
    <w:rsid w:val="00AE7357"/>
    <w:rsid w:val="00AE7877"/>
    <w:rsid w:val="00AE78B1"/>
    <w:rsid w:val="00AE7E17"/>
    <w:rsid w:val="00AF108F"/>
    <w:rsid w:val="00AF4B69"/>
    <w:rsid w:val="00AF4D11"/>
    <w:rsid w:val="00AF5B60"/>
    <w:rsid w:val="00AF7D5D"/>
    <w:rsid w:val="00B013C8"/>
    <w:rsid w:val="00B01B40"/>
    <w:rsid w:val="00B0383C"/>
    <w:rsid w:val="00B03C49"/>
    <w:rsid w:val="00B05907"/>
    <w:rsid w:val="00B05938"/>
    <w:rsid w:val="00B0625D"/>
    <w:rsid w:val="00B10841"/>
    <w:rsid w:val="00B10B6B"/>
    <w:rsid w:val="00B126CD"/>
    <w:rsid w:val="00B142F5"/>
    <w:rsid w:val="00B143E4"/>
    <w:rsid w:val="00B14538"/>
    <w:rsid w:val="00B151A9"/>
    <w:rsid w:val="00B156C8"/>
    <w:rsid w:val="00B15D7A"/>
    <w:rsid w:val="00B176AB"/>
    <w:rsid w:val="00B20378"/>
    <w:rsid w:val="00B21149"/>
    <w:rsid w:val="00B21318"/>
    <w:rsid w:val="00B21B3A"/>
    <w:rsid w:val="00B227D2"/>
    <w:rsid w:val="00B22FA5"/>
    <w:rsid w:val="00B237C5"/>
    <w:rsid w:val="00B25253"/>
    <w:rsid w:val="00B25EC9"/>
    <w:rsid w:val="00B26D5C"/>
    <w:rsid w:val="00B27D49"/>
    <w:rsid w:val="00B30E53"/>
    <w:rsid w:val="00B335B2"/>
    <w:rsid w:val="00B33A74"/>
    <w:rsid w:val="00B341BA"/>
    <w:rsid w:val="00B34F61"/>
    <w:rsid w:val="00B35458"/>
    <w:rsid w:val="00B3590F"/>
    <w:rsid w:val="00B359C1"/>
    <w:rsid w:val="00B35DD2"/>
    <w:rsid w:val="00B3681C"/>
    <w:rsid w:val="00B409BA"/>
    <w:rsid w:val="00B41D62"/>
    <w:rsid w:val="00B42629"/>
    <w:rsid w:val="00B42B17"/>
    <w:rsid w:val="00B42FED"/>
    <w:rsid w:val="00B44267"/>
    <w:rsid w:val="00B44820"/>
    <w:rsid w:val="00B46FA1"/>
    <w:rsid w:val="00B47878"/>
    <w:rsid w:val="00B5131A"/>
    <w:rsid w:val="00B516EC"/>
    <w:rsid w:val="00B51A57"/>
    <w:rsid w:val="00B533EB"/>
    <w:rsid w:val="00B56C94"/>
    <w:rsid w:val="00B61867"/>
    <w:rsid w:val="00B622D1"/>
    <w:rsid w:val="00B62B2E"/>
    <w:rsid w:val="00B64026"/>
    <w:rsid w:val="00B64A40"/>
    <w:rsid w:val="00B66E7E"/>
    <w:rsid w:val="00B711D7"/>
    <w:rsid w:val="00B728F9"/>
    <w:rsid w:val="00B75BE2"/>
    <w:rsid w:val="00B77714"/>
    <w:rsid w:val="00B77A02"/>
    <w:rsid w:val="00B81F9D"/>
    <w:rsid w:val="00B8562D"/>
    <w:rsid w:val="00B86F84"/>
    <w:rsid w:val="00B877D2"/>
    <w:rsid w:val="00B87A9A"/>
    <w:rsid w:val="00B918AC"/>
    <w:rsid w:val="00B92484"/>
    <w:rsid w:val="00B92954"/>
    <w:rsid w:val="00B92ED3"/>
    <w:rsid w:val="00B92FAF"/>
    <w:rsid w:val="00B9480E"/>
    <w:rsid w:val="00B9599B"/>
    <w:rsid w:val="00B969DB"/>
    <w:rsid w:val="00B9718E"/>
    <w:rsid w:val="00BA0A88"/>
    <w:rsid w:val="00BA0DD4"/>
    <w:rsid w:val="00BA4946"/>
    <w:rsid w:val="00BA4F87"/>
    <w:rsid w:val="00BA55EE"/>
    <w:rsid w:val="00BA68DF"/>
    <w:rsid w:val="00BA6B16"/>
    <w:rsid w:val="00BA6EF4"/>
    <w:rsid w:val="00BA70ED"/>
    <w:rsid w:val="00BB1569"/>
    <w:rsid w:val="00BB20D9"/>
    <w:rsid w:val="00BB24D7"/>
    <w:rsid w:val="00BB2C6F"/>
    <w:rsid w:val="00BB3487"/>
    <w:rsid w:val="00BB373F"/>
    <w:rsid w:val="00BB4811"/>
    <w:rsid w:val="00BB5CE6"/>
    <w:rsid w:val="00BB66A1"/>
    <w:rsid w:val="00BB6FE4"/>
    <w:rsid w:val="00BB6FEC"/>
    <w:rsid w:val="00BB7C68"/>
    <w:rsid w:val="00BC2713"/>
    <w:rsid w:val="00BC325C"/>
    <w:rsid w:val="00BC366A"/>
    <w:rsid w:val="00BC609B"/>
    <w:rsid w:val="00BC7828"/>
    <w:rsid w:val="00BC7AAA"/>
    <w:rsid w:val="00BD0D28"/>
    <w:rsid w:val="00BD0F04"/>
    <w:rsid w:val="00BD24BD"/>
    <w:rsid w:val="00BD2AFB"/>
    <w:rsid w:val="00BD2BED"/>
    <w:rsid w:val="00BD3FFA"/>
    <w:rsid w:val="00BD53EF"/>
    <w:rsid w:val="00BD57FA"/>
    <w:rsid w:val="00BD5DE8"/>
    <w:rsid w:val="00BD65AD"/>
    <w:rsid w:val="00BD6D7A"/>
    <w:rsid w:val="00BE2165"/>
    <w:rsid w:val="00BE2BF5"/>
    <w:rsid w:val="00BE6C9C"/>
    <w:rsid w:val="00BE72BB"/>
    <w:rsid w:val="00BE757D"/>
    <w:rsid w:val="00BE7DC2"/>
    <w:rsid w:val="00BF1809"/>
    <w:rsid w:val="00BF19A4"/>
    <w:rsid w:val="00BF38D9"/>
    <w:rsid w:val="00BF4519"/>
    <w:rsid w:val="00BF577C"/>
    <w:rsid w:val="00BF6F8D"/>
    <w:rsid w:val="00C0057C"/>
    <w:rsid w:val="00C00A6C"/>
    <w:rsid w:val="00C02CB4"/>
    <w:rsid w:val="00C0407C"/>
    <w:rsid w:val="00C0776F"/>
    <w:rsid w:val="00C11497"/>
    <w:rsid w:val="00C116F9"/>
    <w:rsid w:val="00C128C5"/>
    <w:rsid w:val="00C132F8"/>
    <w:rsid w:val="00C13E2C"/>
    <w:rsid w:val="00C1741A"/>
    <w:rsid w:val="00C176F4"/>
    <w:rsid w:val="00C2006E"/>
    <w:rsid w:val="00C20C82"/>
    <w:rsid w:val="00C20FD4"/>
    <w:rsid w:val="00C21282"/>
    <w:rsid w:val="00C21B16"/>
    <w:rsid w:val="00C252AD"/>
    <w:rsid w:val="00C262CC"/>
    <w:rsid w:val="00C307A8"/>
    <w:rsid w:val="00C30EBB"/>
    <w:rsid w:val="00C3114C"/>
    <w:rsid w:val="00C32039"/>
    <w:rsid w:val="00C32262"/>
    <w:rsid w:val="00C33465"/>
    <w:rsid w:val="00C33BEC"/>
    <w:rsid w:val="00C3587A"/>
    <w:rsid w:val="00C35A69"/>
    <w:rsid w:val="00C36A28"/>
    <w:rsid w:val="00C37B84"/>
    <w:rsid w:val="00C37ED9"/>
    <w:rsid w:val="00C40858"/>
    <w:rsid w:val="00C41C16"/>
    <w:rsid w:val="00C42E5C"/>
    <w:rsid w:val="00C44D5B"/>
    <w:rsid w:val="00C4541D"/>
    <w:rsid w:val="00C45681"/>
    <w:rsid w:val="00C46551"/>
    <w:rsid w:val="00C46609"/>
    <w:rsid w:val="00C468A7"/>
    <w:rsid w:val="00C4757E"/>
    <w:rsid w:val="00C47F07"/>
    <w:rsid w:val="00C52970"/>
    <w:rsid w:val="00C553E4"/>
    <w:rsid w:val="00C563E5"/>
    <w:rsid w:val="00C56CA5"/>
    <w:rsid w:val="00C57587"/>
    <w:rsid w:val="00C5798B"/>
    <w:rsid w:val="00C6086A"/>
    <w:rsid w:val="00C611AA"/>
    <w:rsid w:val="00C61743"/>
    <w:rsid w:val="00C617E1"/>
    <w:rsid w:val="00C61BB9"/>
    <w:rsid w:val="00C62AEB"/>
    <w:rsid w:val="00C65496"/>
    <w:rsid w:val="00C660C9"/>
    <w:rsid w:val="00C718BC"/>
    <w:rsid w:val="00C728BC"/>
    <w:rsid w:val="00C73EA1"/>
    <w:rsid w:val="00C74785"/>
    <w:rsid w:val="00C74F93"/>
    <w:rsid w:val="00C75355"/>
    <w:rsid w:val="00C757DB"/>
    <w:rsid w:val="00C7696F"/>
    <w:rsid w:val="00C77522"/>
    <w:rsid w:val="00C8016A"/>
    <w:rsid w:val="00C82013"/>
    <w:rsid w:val="00C82375"/>
    <w:rsid w:val="00C864F1"/>
    <w:rsid w:val="00C86637"/>
    <w:rsid w:val="00C86A1D"/>
    <w:rsid w:val="00C870C0"/>
    <w:rsid w:val="00C912DD"/>
    <w:rsid w:val="00C91AA2"/>
    <w:rsid w:val="00C91EFD"/>
    <w:rsid w:val="00C927AB"/>
    <w:rsid w:val="00C93748"/>
    <w:rsid w:val="00C93811"/>
    <w:rsid w:val="00C94692"/>
    <w:rsid w:val="00C94A68"/>
    <w:rsid w:val="00C96A1A"/>
    <w:rsid w:val="00C97D55"/>
    <w:rsid w:val="00CA09EA"/>
    <w:rsid w:val="00CA2CC1"/>
    <w:rsid w:val="00CA4CEB"/>
    <w:rsid w:val="00CA5166"/>
    <w:rsid w:val="00CA529C"/>
    <w:rsid w:val="00CA6789"/>
    <w:rsid w:val="00CB0148"/>
    <w:rsid w:val="00CB0CBE"/>
    <w:rsid w:val="00CB10D7"/>
    <w:rsid w:val="00CB15D8"/>
    <w:rsid w:val="00CB2DC3"/>
    <w:rsid w:val="00CB39C5"/>
    <w:rsid w:val="00CB4466"/>
    <w:rsid w:val="00CB5377"/>
    <w:rsid w:val="00CB5A71"/>
    <w:rsid w:val="00CB6B71"/>
    <w:rsid w:val="00CB70ED"/>
    <w:rsid w:val="00CB714F"/>
    <w:rsid w:val="00CB7653"/>
    <w:rsid w:val="00CC15AA"/>
    <w:rsid w:val="00CC3800"/>
    <w:rsid w:val="00CC52DC"/>
    <w:rsid w:val="00CC7858"/>
    <w:rsid w:val="00CD016B"/>
    <w:rsid w:val="00CD06BA"/>
    <w:rsid w:val="00CD0B6B"/>
    <w:rsid w:val="00CD1427"/>
    <w:rsid w:val="00CD28F7"/>
    <w:rsid w:val="00CD42A5"/>
    <w:rsid w:val="00CD510F"/>
    <w:rsid w:val="00CD6AC2"/>
    <w:rsid w:val="00CD6D7B"/>
    <w:rsid w:val="00CD6E3F"/>
    <w:rsid w:val="00CD783A"/>
    <w:rsid w:val="00CE02E1"/>
    <w:rsid w:val="00CE4921"/>
    <w:rsid w:val="00CE5C60"/>
    <w:rsid w:val="00CF004B"/>
    <w:rsid w:val="00CF1604"/>
    <w:rsid w:val="00CF1B2B"/>
    <w:rsid w:val="00CF29EC"/>
    <w:rsid w:val="00CF3745"/>
    <w:rsid w:val="00CF38BF"/>
    <w:rsid w:val="00CF5939"/>
    <w:rsid w:val="00CF6551"/>
    <w:rsid w:val="00CF70ED"/>
    <w:rsid w:val="00D01A3A"/>
    <w:rsid w:val="00D0234D"/>
    <w:rsid w:val="00D02AEC"/>
    <w:rsid w:val="00D05112"/>
    <w:rsid w:val="00D106BD"/>
    <w:rsid w:val="00D10BDD"/>
    <w:rsid w:val="00D119FE"/>
    <w:rsid w:val="00D11A65"/>
    <w:rsid w:val="00D12EF6"/>
    <w:rsid w:val="00D13ACB"/>
    <w:rsid w:val="00D13E82"/>
    <w:rsid w:val="00D154AE"/>
    <w:rsid w:val="00D15667"/>
    <w:rsid w:val="00D156CB"/>
    <w:rsid w:val="00D15FDC"/>
    <w:rsid w:val="00D16C41"/>
    <w:rsid w:val="00D175FF"/>
    <w:rsid w:val="00D22082"/>
    <w:rsid w:val="00D23511"/>
    <w:rsid w:val="00D250FF"/>
    <w:rsid w:val="00D25C3E"/>
    <w:rsid w:val="00D26E3A"/>
    <w:rsid w:val="00D30585"/>
    <w:rsid w:val="00D3374E"/>
    <w:rsid w:val="00D337C5"/>
    <w:rsid w:val="00D34747"/>
    <w:rsid w:val="00D35080"/>
    <w:rsid w:val="00D35551"/>
    <w:rsid w:val="00D3602D"/>
    <w:rsid w:val="00D36929"/>
    <w:rsid w:val="00D36FFE"/>
    <w:rsid w:val="00D375D8"/>
    <w:rsid w:val="00D37B3B"/>
    <w:rsid w:val="00D4091D"/>
    <w:rsid w:val="00D41B5B"/>
    <w:rsid w:val="00D424D1"/>
    <w:rsid w:val="00D43FD6"/>
    <w:rsid w:val="00D45290"/>
    <w:rsid w:val="00D4720C"/>
    <w:rsid w:val="00D4796A"/>
    <w:rsid w:val="00D505A5"/>
    <w:rsid w:val="00D51CB0"/>
    <w:rsid w:val="00D52ECB"/>
    <w:rsid w:val="00D53CAE"/>
    <w:rsid w:val="00D55B22"/>
    <w:rsid w:val="00D56E9D"/>
    <w:rsid w:val="00D624B8"/>
    <w:rsid w:val="00D63F06"/>
    <w:rsid w:val="00D6660B"/>
    <w:rsid w:val="00D70277"/>
    <w:rsid w:val="00D71E8E"/>
    <w:rsid w:val="00D74BBC"/>
    <w:rsid w:val="00D7688D"/>
    <w:rsid w:val="00D772A1"/>
    <w:rsid w:val="00D800C6"/>
    <w:rsid w:val="00D8189C"/>
    <w:rsid w:val="00D827FB"/>
    <w:rsid w:val="00D8512E"/>
    <w:rsid w:val="00D90C73"/>
    <w:rsid w:val="00D94791"/>
    <w:rsid w:val="00D95334"/>
    <w:rsid w:val="00D95EED"/>
    <w:rsid w:val="00D96B3B"/>
    <w:rsid w:val="00D96DA5"/>
    <w:rsid w:val="00D96E7B"/>
    <w:rsid w:val="00DA0F93"/>
    <w:rsid w:val="00DA3067"/>
    <w:rsid w:val="00DA66E2"/>
    <w:rsid w:val="00DA6CEE"/>
    <w:rsid w:val="00DA7905"/>
    <w:rsid w:val="00DB2A58"/>
    <w:rsid w:val="00DB3077"/>
    <w:rsid w:val="00DB3968"/>
    <w:rsid w:val="00DB3B69"/>
    <w:rsid w:val="00DB72BC"/>
    <w:rsid w:val="00DB72EF"/>
    <w:rsid w:val="00DB7818"/>
    <w:rsid w:val="00DB7FA1"/>
    <w:rsid w:val="00DC04D9"/>
    <w:rsid w:val="00DC0CA8"/>
    <w:rsid w:val="00DC10D5"/>
    <w:rsid w:val="00DC1914"/>
    <w:rsid w:val="00DC587A"/>
    <w:rsid w:val="00DC5CD8"/>
    <w:rsid w:val="00DD0CAF"/>
    <w:rsid w:val="00DD1103"/>
    <w:rsid w:val="00DD1691"/>
    <w:rsid w:val="00DD1920"/>
    <w:rsid w:val="00DD2D3A"/>
    <w:rsid w:val="00DD2F67"/>
    <w:rsid w:val="00DD3D3D"/>
    <w:rsid w:val="00DD5689"/>
    <w:rsid w:val="00DD57AF"/>
    <w:rsid w:val="00DE128D"/>
    <w:rsid w:val="00DE1C4D"/>
    <w:rsid w:val="00DE293A"/>
    <w:rsid w:val="00DE3FDA"/>
    <w:rsid w:val="00DE4D39"/>
    <w:rsid w:val="00DE5016"/>
    <w:rsid w:val="00DE5195"/>
    <w:rsid w:val="00DE6F1B"/>
    <w:rsid w:val="00DF1FEF"/>
    <w:rsid w:val="00DF440B"/>
    <w:rsid w:val="00DF6D8D"/>
    <w:rsid w:val="00DF7C50"/>
    <w:rsid w:val="00DF7DBE"/>
    <w:rsid w:val="00E00B45"/>
    <w:rsid w:val="00E00C70"/>
    <w:rsid w:val="00E0173E"/>
    <w:rsid w:val="00E01E53"/>
    <w:rsid w:val="00E03BCA"/>
    <w:rsid w:val="00E0400A"/>
    <w:rsid w:val="00E068A4"/>
    <w:rsid w:val="00E06ADD"/>
    <w:rsid w:val="00E07284"/>
    <w:rsid w:val="00E07420"/>
    <w:rsid w:val="00E10E19"/>
    <w:rsid w:val="00E1117C"/>
    <w:rsid w:val="00E11ECD"/>
    <w:rsid w:val="00E1228C"/>
    <w:rsid w:val="00E13612"/>
    <w:rsid w:val="00E1376E"/>
    <w:rsid w:val="00E152F3"/>
    <w:rsid w:val="00E167E3"/>
    <w:rsid w:val="00E171C8"/>
    <w:rsid w:val="00E175C7"/>
    <w:rsid w:val="00E216CF"/>
    <w:rsid w:val="00E2188C"/>
    <w:rsid w:val="00E2261F"/>
    <w:rsid w:val="00E22D42"/>
    <w:rsid w:val="00E24F4D"/>
    <w:rsid w:val="00E27AF3"/>
    <w:rsid w:val="00E27B54"/>
    <w:rsid w:val="00E301AD"/>
    <w:rsid w:val="00E3087B"/>
    <w:rsid w:val="00E31464"/>
    <w:rsid w:val="00E32D4F"/>
    <w:rsid w:val="00E37282"/>
    <w:rsid w:val="00E37B88"/>
    <w:rsid w:val="00E41EC6"/>
    <w:rsid w:val="00E42F53"/>
    <w:rsid w:val="00E4360A"/>
    <w:rsid w:val="00E438CE"/>
    <w:rsid w:val="00E43EC0"/>
    <w:rsid w:val="00E44ADA"/>
    <w:rsid w:val="00E44CE8"/>
    <w:rsid w:val="00E456A5"/>
    <w:rsid w:val="00E46DF5"/>
    <w:rsid w:val="00E4787E"/>
    <w:rsid w:val="00E50111"/>
    <w:rsid w:val="00E528CC"/>
    <w:rsid w:val="00E529EB"/>
    <w:rsid w:val="00E530BE"/>
    <w:rsid w:val="00E533E0"/>
    <w:rsid w:val="00E54440"/>
    <w:rsid w:val="00E54696"/>
    <w:rsid w:val="00E54835"/>
    <w:rsid w:val="00E56FCE"/>
    <w:rsid w:val="00E612C6"/>
    <w:rsid w:val="00E614A9"/>
    <w:rsid w:val="00E63B5C"/>
    <w:rsid w:val="00E65616"/>
    <w:rsid w:val="00E67753"/>
    <w:rsid w:val="00E70A59"/>
    <w:rsid w:val="00E7105F"/>
    <w:rsid w:val="00E73094"/>
    <w:rsid w:val="00E73A46"/>
    <w:rsid w:val="00E741EC"/>
    <w:rsid w:val="00E74AE6"/>
    <w:rsid w:val="00E74F22"/>
    <w:rsid w:val="00E76ADE"/>
    <w:rsid w:val="00E8018C"/>
    <w:rsid w:val="00E83072"/>
    <w:rsid w:val="00E83314"/>
    <w:rsid w:val="00E85899"/>
    <w:rsid w:val="00E87376"/>
    <w:rsid w:val="00E8789E"/>
    <w:rsid w:val="00E87959"/>
    <w:rsid w:val="00E927AC"/>
    <w:rsid w:val="00E937C1"/>
    <w:rsid w:val="00E94C45"/>
    <w:rsid w:val="00E95C49"/>
    <w:rsid w:val="00E96506"/>
    <w:rsid w:val="00E97FC6"/>
    <w:rsid w:val="00EA1A1D"/>
    <w:rsid w:val="00EA4D34"/>
    <w:rsid w:val="00EA576C"/>
    <w:rsid w:val="00EA67DA"/>
    <w:rsid w:val="00EA79DE"/>
    <w:rsid w:val="00EA7E2D"/>
    <w:rsid w:val="00EB07EF"/>
    <w:rsid w:val="00EB1984"/>
    <w:rsid w:val="00EB22C1"/>
    <w:rsid w:val="00EB2DF3"/>
    <w:rsid w:val="00EB3CF1"/>
    <w:rsid w:val="00EB4F74"/>
    <w:rsid w:val="00EB6330"/>
    <w:rsid w:val="00EB66F3"/>
    <w:rsid w:val="00EB6782"/>
    <w:rsid w:val="00EB7371"/>
    <w:rsid w:val="00EB7422"/>
    <w:rsid w:val="00EC2080"/>
    <w:rsid w:val="00EC360B"/>
    <w:rsid w:val="00EC4834"/>
    <w:rsid w:val="00EC5DF9"/>
    <w:rsid w:val="00ED08C1"/>
    <w:rsid w:val="00ED0CF1"/>
    <w:rsid w:val="00ED365F"/>
    <w:rsid w:val="00ED5BE4"/>
    <w:rsid w:val="00EE0CA0"/>
    <w:rsid w:val="00EE3263"/>
    <w:rsid w:val="00EE371F"/>
    <w:rsid w:val="00EE3DF2"/>
    <w:rsid w:val="00EF0F34"/>
    <w:rsid w:val="00EF2765"/>
    <w:rsid w:val="00EF2F97"/>
    <w:rsid w:val="00EF5901"/>
    <w:rsid w:val="00EF5ADA"/>
    <w:rsid w:val="00EF6F03"/>
    <w:rsid w:val="00EF712B"/>
    <w:rsid w:val="00EF7A44"/>
    <w:rsid w:val="00F00117"/>
    <w:rsid w:val="00F01A5B"/>
    <w:rsid w:val="00F02969"/>
    <w:rsid w:val="00F0355A"/>
    <w:rsid w:val="00F07101"/>
    <w:rsid w:val="00F12049"/>
    <w:rsid w:val="00F1287C"/>
    <w:rsid w:val="00F145E2"/>
    <w:rsid w:val="00F14979"/>
    <w:rsid w:val="00F16561"/>
    <w:rsid w:val="00F17E5F"/>
    <w:rsid w:val="00F20552"/>
    <w:rsid w:val="00F2083C"/>
    <w:rsid w:val="00F218E9"/>
    <w:rsid w:val="00F22DC8"/>
    <w:rsid w:val="00F24868"/>
    <w:rsid w:val="00F25611"/>
    <w:rsid w:val="00F26837"/>
    <w:rsid w:val="00F26DC8"/>
    <w:rsid w:val="00F30330"/>
    <w:rsid w:val="00F30DDF"/>
    <w:rsid w:val="00F30E39"/>
    <w:rsid w:val="00F31EE9"/>
    <w:rsid w:val="00F324B7"/>
    <w:rsid w:val="00F32F7F"/>
    <w:rsid w:val="00F33B57"/>
    <w:rsid w:val="00F3453D"/>
    <w:rsid w:val="00F34BAC"/>
    <w:rsid w:val="00F34F69"/>
    <w:rsid w:val="00F3574C"/>
    <w:rsid w:val="00F37C7F"/>
    <w:rsid w:val="00F41168"/>
    <w:rsid w:val="00F41863"/>
    <w:rsid w:val="00F41DA9"/>
    <w:rsid w:val="00F43BD4"/>
    <w:rsid w:val="00F44A17"/>
    <w:rsid w:val="00F44C8D"/>
    <w:rsid w:val="00F47B9A"/>
    <w:rsid w:val="00F47FA6"/>
    <w:rsid w:val="00F5041C"/>
    <w:rsid w:val="00F50BA6"/>
    <w:rsid w:val="00F534FA"/>
    <w:rsid w:val="00F54A90"/>
    <w:rsid w:val="00F5523D"/>
    <w:rsid w:val="00F552DF"/>
    <w:rsid w:val="00F56546"/>
    <w:rsid w:val="00F56D78"/>
    <w:rsid w:val="00F619F9"/>
    <w:rsid w:val="00F64324"/>
    <w:rsid w:val="00F6567E"/>
    <w:rsid w:val="00F65801"/>
    <w:rsid w:val="00F66514"/>
    <w:rsid w:val="00F66F78"/>
    <w:rsid w:val="00F673F0"/>
    <w:rsid w:val="00F70802"/>
    <w:rsid w:val="00F7088D"/>
    <w:rsid w:val="00F71727"/>
    <w:rsid w:val="00F727B8"/>
    <w:rsid w:val="00F73753"/>
    <w:rsid w:val="00F7508D"/>
    <w:rsid w:val="00F75BF7"/>
    <w:rsid w:val="00F768FB"/>
    <w:rsid w:val="00F7748B"/>
    <w:rsid w:val="00F77F87"/>
    <w:rsid w:val="00F8093B"/>
    <w:rsid w:val="00F811F4"/>
    <w:rsid w:val="00F838E7"/>
    <w:rsid w:val="00F83E95"/>
    <w:rsid w:val="00F84213"/>
    <w:rsid w:val="00F84694"/>
    <w:rsid w:val="00F84931"/>
    <w:rsid w:val="00F84C63"/>
    <w:rsid w:val="00F86008"/>
    <w:rsid w:val="00F90038"/>
    <w:rsid w:val="00F9136D"/>
    <w:rsid w:val="00F921DD"/>
    <w:rsid w:val="00FA0605"/>
    <w:rsid w:val="00FA254E"/>
    <w:rsid w:val="00FA26EB"/>
    <w:rsid w:val="00FA2A49"/>
    <w:rsid w:val="00FA7776"/>
    <w:rsid w:val="00FA7BD8"/>
    <w:rsid w:val="00FA7D64"/>
    <w:rsid w:val="00FB039A"/>
    <w:rsid w:val="00FB2FF1"/>
    <w:rsid w:val="00FB3876"/>
    <w:rsid w:val="00FB3F0E"/>
    <w:rsid w:val="00FB4297"/>
    <w:rsid w:val="00FB5BFA"/>
    <w:rsid w:val="00FB74B9"/>
    <w:rsid w:val="00FB7643"/>
    <w:rsid w:val="00FB77ED"/>
    <w:rsid w:val="00FC1248"/>
    <w:rsid w:val="00FC1853"/>
    <w:rsid w:val="00FC64F0"/>
    <w:rsid w:val="00FD04FD"/>
    <w:rsid w:val="00FD0FC5"/>
    <w:rsid w:val="00FD429C"/>
    <w:rsid w:val="00FD4707"/>
    <w:rsid w:val="00FD6E67"/>
    <w:rsid w:val="00FD799A"/>
    <w:rsid w:val="00FD7E4F"/>
    <w:rsid w:val="00FE136A"/>
    <w:rsid w:val="00FE167C"/>
    <w:rsid w:val="00FE18E3"/>
    <w:rsid w:val="00FE2828"/>
    <w:rsid w:val="00FE30F5"/>
    <w:rsid w:val="00FE43BC"/>
    <w:rsid w:val="00FE4D9E"/>
    <w:rsid w:val="00FE652C"/>
    <w:rsid w:val="00FE6C43"/>
    <w:rsid w:val="00FF066B"/>
    <w:rsid w:val="00FF1329"/>
    <w:rsid w:val="00FF145B"/>
    <w:rsid w:val="00FF1541"/>
    <w:rsid w:val="00FF185A"/>
    <w:rsid w:val="00FF1D29"/>
    <w:rsid w:val="00FF4909"/>
    <w:rsid w:val="00FF49B2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,"/>
  <w:listSeparator w:val=";"/>
  <w14:docId w14:val="4B55C55D"/>
  <w15:docId w15:val="{9618EFE7-A135-49F2-A302-6FC487FC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36A"/>
  </w:style>
  <w:style w:type="paragraph" w:styleId="1">
    <w:name w:val="heading 1"/>
    <w:basedOn w:val="a"/>
    <w:link w:val="10"/>
    <w:uiPriority w:val="9"/>
    <w:qFormat/>
    <w:rsid w:val="00D81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90B"/>
    <w:pPr>
      <w:spacing w:after="0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0C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90B"/>
    <w:rPr>
      <w:rFonts w:ascii="Tahoma" w:hAnsi="Tahoma" w:cs="Tahoma"/>
      <w:sz w:val="16"/>
      <w:szCs w:val="16"/>
    </w:rPr>
  </w:style>
  <w:style w:type="paragraph" w:customStyle="1" w:styleId="CharCarChar">
    <w:name w:val="Char Car Char"/>
    <w:basedOn w:val="a"/>
    <w:rsid w:val="00FE2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4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4D5B"/>
  </w:style>
  <w:style w:type="paragraph" w:styleId="a8">
    <w:name w:val="footer"/>
    <w:basedOn w:val="a"/>
    <w:link w:val="a9"/>
    <w:uiPriority w:val="99"/>
    <w:unhideWhenUsed/>
    <w:rsid w:val="00C4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4D5B"/>
  </w:style>
  <w:style w:type="character" w:customStyle="1" w:styleId="apple-style-span">
    <w:name w:val="apple-style-span"/>
    <w:basedOn w:val="a0"/>
    <w:rsid w:val="00970F6D"/>
  </w:style>
  <w:style w:type="character" w:customStyle="1" w:styleId="apple-converted-space">
    <w:name w:val="apple-converted-space"/>
    <w:basedOn w:val="a0"/>
    <w:rsid w:val="00970F6D"/>
  </w:style>
  <w:style w:type="paragraph" w:styleId="aa">
    <w:name w:val="Normal (Web)"/>
    <w:basedOn w:val="a"/>
    <w:unhideWhenUsed/>
    <w:rsid w:val="00D41B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18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D8189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8189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D8189C"/>
    <w:pPr>
      <w:spacing w:after="0" w:line="360" w:lineRule="auto"/>
      <w:ind w:left="-360" w:firstLine="10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8189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footnote text"/>
    <w:basedOn w:val="a"/>
    <w:link w:val="ac"/>
    <w:semiHidden/>
    <w:rsid w:val="00D8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D8189C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a"/>
    <w:basedOn w:val="a"/>
    <w:rsid w:val="00D8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818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11"/>
    <w:rsid w:val="00D81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uiPriority w:val="99"/>
    <w:semiHidden/>
    <w:rsid w:val="00D8189C"/>
  </w:style>
  <w:style w:type="character" w:customStyle="1" w:styleId="11">
    <w:name w:val="Основной текст с отступом Знак1"/>
    <w:link w:val="ae"/>
    <w:locked/>
    <w:rsid w:val="00D8189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8189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D8189C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B4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B40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lnSpc>
                <a:spcPct val="125000"/>
              </a:lnSpc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Удельный вес групп показателей в оценке качества финансового менеджмента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за 2018 год</a:t>
            </a:r>
            <a:r>
              <a:rPr lang="ru-RU" sz="1200"/>
              <a:t>
</a:t>
            </a:r>
          </a:p>
        </c:rich>
      </c:tx>
      <c:layout>
        <c:manualLayout>
          <c:xMode val="edge"/>
          <c:yMode val="edge"/>
          <c:x val="0.1045278205017615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25000"/>
            </a:lnSpc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989956820927007E-2"/>
          <c:y val="0.29242178061075697"/>
          <c:w val="0.64851503583079695"/>
          <c:h val="0.6633191262384110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групп показателей в итоговой оценке мониторинга качества финансового менеджмента
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65100" prst="coolSlant"/>
              <a:bevelB w="165100" prst="coolSlant"/>
            </a:sp3d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  <a:bevelB w="165100" prst="coolSlant"/>
              </a:sp3d>
            </c:spPr>
            <c:extLst>
              <c:ext xmlns:c16="http://schemas.microsoft.com/office/drawing/2014/chart" uri="{C3380CC4-5D6E-409C-BE32-E72D297353CC}">
                <c16:uniqueId val="{00000000-4606-4BAF-959D-2058A459A5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  <a:bevelB w="165100" prst="coolSlant"/>
              </a:sp3d>
            </c:spPr>
            <c:extLst>
              <c:ext xmlns:c16="http://schemas.microsoft.com/office/drawing/2014/chart" uri="{C3380CC4-5D6E-409C-BE32-E72D297353CC}">
                <c16:uniqueId val="{00000001-4606-4BAF-959D-2058A459A5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  <a:bevelB w="165100" prst="coolSlant"/>
              </a:sp3d>
            </c:spPr>
            <c:extLst>
              <c:ext xmlns:c16="http://schemas.microsoft.com/office/drawing/2014/chart" uri="{C3380CC4-5D6E-409C-BE32-E72D297353CC}">
                <c16:uniqueId val="{00000002-4606-4BAF-959D-2058A459A5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  <a:bevelB w="165100" prst="coolSlant"/>
              </a:sp3d>
            </c:spPr>
            <c:extLst>
              <c:ext xmlns:c16="http://schemas.microsoft.com/office/drawing/2014/chart" uri="{C3380CC4-5D6E-409C-BE32-E72D297353CC}">
                <c16:uniqueId val="{00000003-4606-4BAF-959D-2058A459A5B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  <a:bevelB w="165100" prst="coolSlant"/>
              </a:sp3d>
            </c:spPr>
            <c:extLst>
              <c:ext xmlns:c16="http://schemas.microsoft.com/office/drawing/2014/chart" uri="{C3380CC4-5D6E-409C-BE32-E72D297353CC}">
                <c16:uniqueId val="{00000004-4606-4BAF-959D-2058A459A5B4}"/>
              </c:ext>
            </c:extLst>
          </c:dPt>
          <c:dLbls>
            <c:dLbl>
              <c:idx val="0"/>
              <c:layout>
                <c:manualLayout>
                  <c:x val="-0.14640705818415428"/>
                  <c:y val="4.84011468263435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606-4BAF-959D-2058A459A5B4}"/>
                </c:ext>
              </c:extLst>
            </c:dLbl>
            <c:dLbl>
              <c:idx val="1"/>
              <c:layout>
                <c:manualLayout>
                  <c:x val="0.15364666041520389"/>
                  <c:y val="-0.20142406441619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606-4BAF-959D-2058A459A5B4}"/>
                </c:ext>
              </c:extLst>
            </c:dLbl>
            <c:dLbl>
              <c:idx val="2"/>
              <c:layout>
                <c:manualLayout>
                  <c:x val="7.6258892234520953E-2"/>
                  <c:y val="5.109550700101876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606-4BAF-959D-2058A459A5B4}"/>
                </c:ext>
              </c:extLst>
            </c:dLbl>
            <c:dLbl>
              <c:idx val="3"/>
              <c:layout>
                <c:manualLayout>
                  <c:x val="4.8991205542754192E-2"/>
                  <c:y val="7.24356425143826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606-4BAF-959D-2058A459A5B4}"/>
                </c:ext>
              </c:extLst>
            </c:dLbl>
            <c:dLbl>
              <c:idx val="4"/>
              <c:layout>
                <c:manualLayout>
                  <c:x val="3.4011098702428806E-2"/>
                  <c:y val="7.481602678453068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606-4BAF-959D-2058A459A5B4}"/>
                </c:ext>
              </c:extLst>
            </c:dLbl>
            <c:dLbl>
              <c:idx val="5"/>
              <c:layout>
                <c:manualLayout>
                  <c:x val="7.4021844043688514E-2"/>
                  <c:y val="4.43386867390488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06-4BAF-959D-2058A459A5B4}"/>
                </c:ext>
              </c:extLst>
            </c:dLbl>
            <c:dLbl>
              <c:idx val="6"/>
              <c:layout>
                <c:manualLayout>
                  <c:x val="4.6973668614003893E-2"/>
                  <c:y val="7.149166926821383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606-4BAF-959D-2058A459A5B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Оценка качества планирования расходов бюджета</c:v>
                </c:pt>
                <c:pt idx="1">
                  <c:v>Оценка результатов исполнения бюджета</c:v>
                </c:pt>
                <c:pt idx="2">
                  <c:v>Оценка состояния учёта и отчётности</c:v>
                </c:pt>
                <c:pt idx="3">
                  <c:v>Оценка исполнения судебных актов</c:v>
                </c:pt>
                <c:pt idx="4">
                  <c:v>Оценка кадрового потенциала экономических и бухгалтерских служб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43.2</c:v>
                </c:pt>
                <c:pt idx="1">
                  <c:v>38.700000000000003</c:v>
                </c:pt>
                <c:pt idx="2">
                  <c:v>9.1</c:v>
                </c:pt>
                <c:pt idx="3">
                  <c:v>4.5</c:v>
                </c:pt>
                <c:pt idx="4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606-4BAF-959D-2058A459A5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017459239756567"/>
          <c:y val="0.24503584338779361"/>
          <c:w val="0.35205341693786701"/>
          <c:h val="0.699027447150501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680666642736898E-2"/>
          <c:y val="9.6826073891331771E-2"/>
          <c:w val="0.7080820833912066"/>
          <c:h val="0.7891124689230755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6.2336608320391878E-3"/>
                  <c:y val="-5.856489168303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7A5-4B17-9EF9-B396BB39E2CD}"/>
                </c:ext>
              </c:extLst>
            </c:dLbl>
            <c:dLbl>
              <c:idx val="1"/>
              <c:layout>
                <c:manualLayout>
                  <c:x val="8.1212554407791883E-3"/>
                  <c:y val="-2.0442960830413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7A5-4B17-9EF9-B396BB39E2CD}"/>
                </c:ext>
              </c:extLst>
            </c:dLbl>
            <c:dLbl>
              <c:idx val="2"/>
              <c:layout>
                <c:manualLayout>
                  <c:x val="6.0423121044458142E-3"/>
                  <c:y val="-5.4332021935427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7A5-4B17-9EF9-B396BB39E2CD}"/>
                </c:ext>
              </c:extLst>
            </c:dLbl>
            <c:dLbl>
              <c:idx val="3"/>
              <c:layout>
                <c:manualLayout>
                  <c:x val="8.3124322046462997E-3"/>
                  <c:y val="-1.92454677975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7A5-4B17-9EF9-B396BB39E2CD}"/>
                </c:ext>
              </c:extLst>
            </c:dLbl>
            <c:dLbl>
              <c:idx val="4"/>
              <c:layout>
                <c:manualLayout>
                  <c:x val="8.3172705493081943E-3"/>
                  <c:y val="-4.72302113057883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7A5-4B17-9EF9-B396BB39E2CD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7A5-4B17-9EF9-B396BB39E2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0979456"/>
        <c:axId val="100987264"/>
        <c:axId val="0"/>
      </c:bar3DChart>
      <c:catAx>
        <c:axId val="100979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987264"/>
        <c:crosses val="autoZero"/>
        <c:auto val="1"/>
        <c:lblAlgn val="ctr"/>
        <c:lblOffset val="100"/>
        <c:noMultiLvlLbl val="0"/>
      </c:catAx>
      <c:valAx>
        <c:axId val="100987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97945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158797011086838E-2"/>
          <c:y val="7.776818630810832E-2"/>
          <c:w val="0.72554215747580364"/>
          <c:h val="0.7998884288234797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6.3387148698058008E-3"/>
                  <c:y val="-4.437610192343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3A-4EA7-9C11-85716F993F76}"/>
                </c:ext>
              </c:extLst>
            </c:dLbl>
            <c:dLbl>
              <c:idx val="1"/>
              <c:layout>
                <c:manualLayout>
                  <c:x val="1.5895776211856592E-2"/>
                  <c:y val="-9.3177847449919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3A-4EA7-9C11-85716F993F76}"/>
                </c:ext>
              </c:extLst>
            </c:dLbl>
            <c:dLbl>
              <c:idx val="2"/>
              <c:layout>
                <c:manualLayout>
                  <c:x val="1.5897175898637723E-2"/>
                  <c:y val="-8.716902408475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3A-4EA7-9C11-85716F993F76}"/>
                </c:ext>
              </c:extLst>
            </c:dLbl>
            <c:dLbl>
              <c:idx val="3"/>
              <c:layout>
                <c:manualLayout>
                  <c:x val="1.0289253049373101E-2"/>
                  <c:y val="-8.679686315806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3A-4EA7-9C11-85716F993F76}"/>
                </c:ext>
              </c:extLst>
            </c:dLbl>
            <c:dLbl>
              <c:idx val="4"/>
              <c:layout>
                <c:manualLayout>
                  <c:x val="7.1601754896181398E-3"/>
                  <c:y val="-3.7812826588165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3A-4EA7-9C11-85716F993F76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43A-4EA7-9C11-85716F993F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1284096"/>
        <c:axId val="101324672"/>
        <c:axId val="0"/>
      </c:bar3DChart>
      <c:catAx>
        <c:axId val="101284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324672"/>
        <c:crosses val="autoZero"/>
        <c:auto val="1"/>
        <c:lblAlgn val="ctr"/>
        <c:lblOffset val="100"/>
        <c:noMultiLvlLbl val="0"/>
      </c:catAx>
      <c:valAx>
        <c:axId val="101324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28409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14733892564991E-2"/>
          <c:y val="0.14258985102753174"/>
          <c:w val="0.72561675071924059"/>
          <c:h val="0.7075199582267592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028723599758328E-2"/>
                  <c:y val="-7.1679741297590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AF-4943-8FA0-48DD0E3EBE4E}"/>
                </c:ext>
              </c:extLst>
            </c:dLbl>
            <c:dLbl>
              <c:idx val="1"/>
              <c:layout>
                <c:manualLayout>
                  <c:x val="1.3926310159097411E-2"/>
                  <c:y val="-7.1679887597693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AF-4943-8FA0-48DD0E3EBE4E}"/>
                </c:ext>
              </c:extLst>
            </c:dLbl>
            <c:dLbl>
              <c:idx val="2"/>
              <c:layout>
                <c:manualLayout>
                  <c:x val="8.0018285628987596E-3"/>
                  <c:y val="-1.294447859445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AF-4943-8FA0-48DD0E3EBE4E}"/>
                </c:ext>
              </c:extLst>
            </c:dLbl>
            <c:dLbl>
              <c:idx val="3"/>
              <c:layout>
                <c:manualLayout>
                  <c:x val="8.3128581473100108E-3"/>
                  <c:y val="-5.4265871655771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AF-4943-8FA0-48DD0E3EBE4E}"/>
                </c:ext>
              </c:extLst>
            </c:dLbl>
            <c:dLbl>
              <c:idx val="4"/>
              <c:layout>
                <c:manualLayout>
                  <c:x val="8.2067644388053394E-3"/>
                  <c:y val="-1.92482445270549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AF-4943-8FA0-48DD0E3EBE4E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3AF-4943-8FA0-48DD0E3EBE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1372672"/>
        <c:axId val="101658624"/>
        <c:axId val="0"/>
      </c:bar3DChart>
      <c:catAx>
        <c:axId val="101372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658624"/>
        <c:crosses val="autoZero"/>
        <c:auto val="1"/>
        <c:lblAlgn val="ctr"/>
        <c:lblOffset val="100"/>
        <c:noMultiLvlLbl val="0"/>
      </c:catAx>
      <c:valAx>
        <c:axId val="101658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3726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aseline="0">
                <a:latin typeface="+mn-lt"/>
              </a:defRPr>
            </a:pP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 baseline="0">
                <a:latin typeface="Times New Roman" pitchFamily="18" charset="0"/>
                <a:cs typeface="Times New Roman" pitchFamily="18" charset="0"/>
              </a:rPr>
              <a:t>MR) </a:t>
            </a: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в разрезе групп показателей з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а 2018 год, баллы</a:t>
            </a:r>
          </a:p>
        </c:rich>
      </c:tx>
      <c:layout>
        <c:manualLayout>
          <c:xMode val="edge"/>
          <c:yMode val="edge"/>
          <c:x val="0.1455476985916506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9993874968396703E-2"/>
          <c:y val="0.1541119454932227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по группам показателей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x"/>
            <c:size val="9"/>
            <c:spPr>
              <a:ln w="12700"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4995625546806665E-2"/>
                  <c:y val="5.811841627315649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 baseline="0">
                      <a:solidFill>
                        <a:sysClr val="windowText" lastClr="000000"/>
                      </a:solidFill>
                      <a:latin typeface="Calibri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934-4B7E-BACD-50698DE81AF1}"/>
                </c:ext>
              </c:extLst>
            </c:dLbl>
            <c:dLbl>
              <c:idx val="1"/>
              <c:layout>
                <c:manualLayout>
                  <c:x val="-3.4995625546806651E-2"/>
                  <c:y val="4.3588812204867419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 baseline="0">
                      <a:solidFill>
                        <a:sysClr val="windowText" lastClr="000000"/>
                      </a:solidFill>
                      <a:latin typeface="Calibri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64E-4295-B809-BC289D0C24F6}"/>
                </c:ext>
              </c:extLst>
            </c:dLbl>
            <c:dLbl>
              <c:idx val="2"/>
              <c:layout>
                <c:manualLayout>
                  <c:x val="-3.6651870834605867E-2"/>
                  <c:y val="5.8676433153810735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 baseline="0">
                      <a:solidFill>
                        <a:sysClr val="windowText" lastClr="000000"/>
                      </a:solidFill>
                      <a:latin typeface="Calibri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934-4B7E-BACD-50698DE81AF1}"/>
                </c:ext>
              </c:extLst>
            </c:dLbl>
            <c:dLbl>
              <c:idx val="3"/>
              <c:layout>
                <c:manualLayout>
                  <c:x val="-3.499562554680672E-2"/>
                  <c:y val="-4.7221213221939735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 baseline="0">
                      <a:solidFill>
                        <a:sysClr val="windowText" lastClr="000000"/>
                      </a:solidFill>
                      <a:latin typeface="Calibri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64E-4295-B809-BC289D0C24F6}"/>
                </c:ext>
              </c:extLst>
            </c:dLbl>
            <c:dLbl>
              <c:idx val="4"/>
              <c:layout>
                <c:manualLayout>
                  <c:x val="-1.944201419267036E-3"/>
                  <c:y val="1.0897203051216855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 baseline="0">
                      <a:solidFill>
                        <a:sysClr val="windowText" lastClr="000000"/>
                      </a:solidFill>
                      <a:latin typeface="Calibri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64E-4295-B809-BC289D0C24F6}"/>
                </c:ext>
              </c:extLst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34-4B7E-BACD-50698DE81AF1}"/>
                </c:ext>
              </c:extLst>
            </c:dLbl>
            <c:numFmt formatCode="#,##0.0" sourceLinked="0"/>
            <c:spPr>
              <a:noFill/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rgbClr val="C00000"/>
                    </a:solidFill>
                    <a:latin typeface="Calibri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1. Оценка качества планирования расходов бюджета</c:v>
                </c:pt>
                <c:pt idx="1">
                  <c:v>2. Оценка результатов исполнения бюджета</c:v>
                </c:pt>
                <c:pt idx="2">
                  <c:v>3. Оценка состояния учёта и отчётности</c:v>
                </c:pt>
                <c:pt idx="3">
                  <c:v>4. Оценка исполнения судебных актов</c:v>
                </c:pt>
                <c:pt idx="4">
                  <c:v>5. Оценка кадрового потенциала экономических и бухгалтерских служб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65.2</c:v>
                </c:pt>
                <c:pt idx="1">
                  <c:v>77.599999999999994</c:v>
                </c:pt>
                <c:pt idx="2">
                  <c:v>72.7</c:v>
                </c:pt>
                <c:pt idx="3">
                  <c:v>90</c:v>
                </c:pt>
                <c:pt idx="4">
                  <c:v>95.6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934-4B7E-BACD-50698DE81AF1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34-4B7E-BACD-50698DE81AF1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34-4B7E-BACD-50698DE81AF1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934-4B7E-BACD-50698DE81AF1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934-4B7E-BACD-50698DE81AF1}"/>
                </c:ext>
              </c:extLst>
            </c:dLbl>
            <c:dLbl>
              <c:idx val="4"/>
              <c:layout>
                <c:manualLayout>
                  <c:x val="-6.6102848255079227E-2"/>
                  <c:y val="2.54268071195059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8934-4B7E-BACD-50698DE81AF1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934-4B7E-BACD-50698DE81AF1}"/>
                </c:ext>
              </c:extLst>
            </c:dLbl>
            <c:dLbl>
              <c:idx val="6"/>
              <c:layout>
                <c:manualLayout>
                  <c:x val="-5.0443923776721999E-3"/>
                  <c:y val="1.5340560845399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934-4B7E-BACD-50698DE81A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 panose="020F050202020403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1. Оценка качества планирования расходов бюджета</c:v>
                </c:pt>
                <c:pt idx="1">
                  <c:v>2. Оценка результатов исполнения бюджета</c:v>
                </c:pt>
                <c:pt idx="2">
                  <c:v>3. Оценка состояния учёта и отчётности</c:v>
                </c:pt>
                <c:pt idx="3">
                  <c:v>4. Оценка исполнения судебных актов</c:v>
                </c:pt>
                <c:pt idx="4">
                  <c:v>5. Оценка кадрового потенциала экономических и бухгалтерских служб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78.5</c:v>
                </c:pt>
                <c:pt idx="1">
                  <c:v>78.5</c:v>
                </c:pt>
                <c:pt idx="2">
                  <c:v>78.5</c:v>
                </c:pt>
                <c:pt idx="3">
                  <c:v>78.5</c:v>
                </c:pt>
                <c:pt idx="4">
                  <c:v>78.5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934-4B7E-BACD-50698DE81A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234496"/>
        <c:axId val="94236032"/>
      </c:lineChart>
      <c:catAx>
        <c:axId val="9423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236032"/>
        <c:crosses val="autoZero"/>
        <c:auto val="0"/>
        <c:lblAlgn val="ctr"/>
        <c:lblOffset val="100"/>
        <c:noMultiLvlLbl val="0"/>
      </c:catAx>
      <c:valAx>
        <c:axId val="94236032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234496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  <a:scene3d>
          <a:camera prst="orthographicFront"/>
          <a:lightRig rig="threePt" dir="t"/>
        </a:scene3d>
        <a:sp3d prstMaterial="powder"/>
      </c:spPr>
    </c:plotArea>
    <c:legend>
      <c:legendPos val="r"/>
      <c:layout>
        <c:manualLayout>
          <c:xMode val="edge"/>
          <c:yMode val="edge"/>
          <c:x val="0.80495722742906639"/>
          <c:y val="0.1814576156496063"/>
          <c:w val="0.17971264090676334"/>
          <c:h val="0.38082041502624669"/>
        </c:manualLayout>
      </c:layout>
      <c:overlay val="0"/>
      <c:txPr>
        <a:bodyPr/>
        <a:lstStyle/>
        <a:p>
          <a:pPr>
            <a:defRPr sz="1100" kern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aseline="0">
                <a:latin typeface="+mn-lt"/>
              </a:defRPr>
            </a:pP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 baseline="0">
                <a:latin typeface="Times New Roman" pitchFamily="18" charset="0"/>
                <a:cs typeface="Times New Roman" pitchFamily="18" charset="0"/>
              </a:rPr>
              <a:t>MR) </a:t>
            </a: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в разрезе ГАБС з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а 2018 год, баллы</a:t>
            </a:r>
          </a:p>
        </c:rich>
      </c:tx>
      <c:layout>
        <c:manualLayout>
          <c:xMode val="edge"/>
          <c:yMode val="edge"/>
          <c:x val="0.1455476985916507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7311980219426599E-2"/>
          <c:y val="9.2702954913552377E-2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circle"/>
            <c:size val="9"/>
            <c:spPr>
              <a:solidFill>
                <a:srgbClr val="FF0000"/>
              </a:solidFill>
              <a:ln w="12700">
                <a:solidFill>
                  <a:srgbClr val="FF000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4.5061878675870345E-2"/>
                  <c:y val="-4.9797073067261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BCC-40B8-A9C6-295FE979BBD0}"/>
                </c:ext>
              </c:extLst>
            </c:dLbl>
            <c:dLbl>
              <c:idx val="2"/>
              <c:layout>
                <c:manualLayout>
                  <c:x val="-3.4059806323990062E-2"/>
                  <c:y val="-4.042778057993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BCC-40B8-A9C6-295FE979BBD0}"/>
                </c:ext>
              </c:extLst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BCC-40B8-A9C6-295FE979BBD0}"/>
                </c:ext>
              </c:extLst>
            </c:dLbl>
            <c:dLbl>
              <c:idx val="4"/>
              <c:layout>
                <c:manualLayout>
                  <c:x val="-3.874332820773404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BCC-40B8-A9C6-295FE979BBD0}"/>
                </c:ext>
              </c:extLst>
            </c:dLbl>
            <c:dLbl>
              <c:idx val="5"/>
              <c:layout>
                <c:manualLayout>
                  <c:x val="-4.084951169711288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BCC-40B8-A9C6-295FE979BBD0}"/>
                </c:ext>
              </c:extLst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BCC-40B8-A9C6-295FE979BBD0}"/>
                </c:ext>
              </c:extLst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BCC-40B8-A9C6-295FE979BBD0}"/>
                </c:ext>
              </c:extLst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BCC-40B8-A9C6-295FE979BBD0}"/>
                </c:ext>
              </c:extLst>
            </c:dLbl>
            <c:dLbl>
              <c:idx val="10"/>
              <c:layout>
                <c:manualLayout>
                  <c:x val="-3.6637144718355573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BCC-40B8-A9C6-295FE979BBD0}"/>
                </c:ext>
              </c:extLst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rgbClr val="C00000"/>
                    </a:solidFill>
                    <a:latin typeface="Calibri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МКУ «Служба обеспечения органов местного самоуправления»</c:v>
                </c:pt>
                <c:pt idx="4">
                  <c:v>МКУ «Централизованная бухгалтерия»</c:v>
                </c:pt>
                <c:pt idx="5">
                  <c:v>Дума города Югорска</c:v>
                </c:pt>
                <c:pt idx="6">
                  <c:v>Департамент экономического развития и проектного управления</c:v>
                </c:pt>
                <c:pt idx="7">
                  <c:v>Управление образования </c:v>
                </c:pt>
                <c:pt idx="8">
                  <c:v>Управление культуры </c:v>
                </c:pt>
                <c:pt idx="9">
                  <c:v>Управление социальной политики </c:v>
                </c:pt>
                <c:pt idx="10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97.3</c:v>
                </c:pt>
                <c:pt idx="1">
                  <c:v>93.1</c:v>
                </c:pt>
                <c:pt idx="2">
                  <c:v>89.2</c:v>
                </c:pt>
                <c:pt idx="3">
                  <c:v>61</c:v>
                </c:pt>
                <c:pt idx="4">
                  <c:v>64.099999999999994</c:v>
                </c:pt>
                <c:pt idx="5">
                  <c:v>74.3</c:v>
                </c:pt>
                <c:pt idx="6">
                  <c:v>88.9</c:v>
                </c:pt>
                <c:pt idx="7">
                  <c:v>77.5</c:v>
                </c:pt>
                <c:pt idx="8">
                  <c:v>74</c:v>
                </c:pt>
                <c:pt idx="9">
                  <c:v>72.599999999999994</c:v>
                </c:pt>
                <c:pt idx="10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ABCC-40B8-A9C6-295FE979BBD0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BCC-40B8-A9C6-295FE979BBD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BCC-40B8-A9C6-295FE979BBD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BCC-40B8-A9C6-295FE979BBD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BCC-40B8-A9C6-295FE979BBD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BCC-40B8-A9C6-295FE979BBD0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BCC-40B8-A9C6-295FE979BBD0}"/>
                </c:ext>
              </c:extLst>
            </c:dLbl>
            <c:dLbl>
              <c:idx val="6"/>
              <c:layout>
                <c:manualLayout>
                  <c:x val="0.20732570871150158"/>
                  <c:y val="-3.7411044520734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BCC-40B8-A9C6-295FE979BBD0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BCC-40B8-A9C6-295FE979BBD0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BCC-40B8-A9C6-295FE979BBD0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BCC-40B8-A9C6-295FE979BBD0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BCC-40B8-A9C6-295FE979BB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 panose="020F050202020403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МКУ «Служба обеспечения органов местного самоуправления»</c:v>
                </c:pt>
                <c:pt idx="4">
                  <c:v>МКУ «Централизованная бухгалтерия»</c:v>
                </c:pt>
                <c:pt idx="5">
                  <c:v>Дума города Югорска</c:v>
                </c:pt>
                <c:pt idx="6">
                  <c:v>Департамент экономического развития и проектного управления</c:v>
                </c:pt>
                <c:pt idx="7">
                  <c:v>Управление образования </c:v>
                </c:pt>
                <c:pt idx="8">
                  <c:v>Управление культуры </c:v>
                </c:pt>
                <c:pt idx="9">
                  <c:v>Управление социальной политики </c:v>
                </c:pt>
                <c:pt idx="10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Лист1!$C$2:$C$12</c:f>
              <c:numCache>
                <c:formatCode>0.0</c:formatCode>
                <c:ptCount val="11"/>
                <c:pt idx="0">
                  <c:v>78.5</c:v>
                </c:pt>
                <c:pt idx="1">
                  <c:v>78.5</c:v>
                </c:pt>
                <c:pt idx="2">
                  <c:v>78.5</c:v>
                </c:pt>
                <c:pt idx="3">
                  <c:v>78.5</c:v>
                </c:pt>
                <c:pt idx="4">
                  <c:v>78.5</c:v>
                </c:pt>
                <c:pt idx="5">
                  <c:v>78.5</c:v>
                </c:pt>
                <c:pt idx="6">
                  <c:v>78.5</c:v>
                </c:pt>
                <c:pt idx="7">
                  <c:v>78.5</c:v>
                </c:pt>
                <c:pt idx="8">
                  <c:v>78.5</c:v>
                </c:pt>
                <c:pt idx="9">
                  <c:v>78.5</c:v>
                </c:pt>
                <c:pt idx="10">
                  <c:v>78.5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ABCC-40B8-A9C6-295FE979BB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555200"/>
        <c:axId val="97556736"/>
      </c:lineChart>
      <c:catAx>
        <c:axId val="97555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03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7556736"/>
        <c:crosses val="autoZero"/>
        <c:auto val="0"/>
        <c:lblAlgn val="ctr"/>
        <c:lblOffset val="100"/>
        <c:noMultiLvlLbl val="0"/>
      </c:catAx>
      <c:valAx>
        <c:axId val="97556736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7555200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  <a:scene3d>
          <a:camera prst="orthographicFront"/>
          <a:lightRig rig="threePt" dir="t"/>
        </a:scene3d>
        <a:sp3d prstMaterial="powder"/>
      </c:spPr>
    </c:plotArea>
    <c:legend>
      <c:legendPos val="r"/>
      <c:layout>
        <c:manualLayout>
          <c:xMode val="edge"/>
          <c:yMode val="edge"/>
          <c:x val="0.79698286083700498"/>
          <c:y val="0.13822701801845322"/>
          <c:w val="0.20109879629975164"/>
          <c:h val="0.27501374091331077"/>
        </c:manualLayout>
      </c:layout>
      <c:overlay val="0"/>
      <c:txPr>
        <a:bodyPr/>
        <a:lstStyle/>
        <a:p>
          <a:pPr>
            <a:defRPr sz="1100" kern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aseline="0">
                <a:latin typeface="+mn-lt"/>
              </a:defRPr>
            </a:pP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 baseline="0">
                <a:latin typeface="Times New Roman" pitchFamily="18" charset="0"/>
                <a:cs typeface="Times New Roman" pitchFamily="18" charset="0"/>
              </a:rPr>
              <a:t>MR) </a:t>
            </a: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в разрезе ГАБС, не имеющих подведомственную сеть учреждений, з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а 2018 год, баллы</a:t>
            </a:r>
          </a:p>
        </c:rich>
      </c:tx>
      <c:layout>
        <c:manualLayout>
          <c:xMode val="edge"/>
          <c:yMode val="edge"/>
          <c:x val="0.1455476985916508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395865178353514E-2"/>
          <c:y val="0.1289854597298599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00B050"/>
              </a:solidFill>
            </a:ln>
            <a:effectLst/>
          </c:spPr>
          <c:marker>
            <c:symbol val="circle"/>
            <c:size val="9"/>
            <c:spPr>
              <a:solidFill>
                <a:srgbClr val="00B050"/>
              </a:solidFill>
              <a:ln w="12700">
                <a:solidFill>
                  <a:srgbClr val="00B05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4.5061878675870345E-2"/>
                  <c:y val="-4.9797073067261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BB2-4B73-8403-BF2737FF1D7E}"/>
                </c:ext>
              </c:extLst>
            </c:dLbl>
            <c:dLbl>
              <c:idx val="1"/>
              <c:layout>
                <c:manualLayout>
                  <c:x val="-1.5078069874765539E-2"/>
                  <c:y val="-2.4638952972599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095-40DF-B48E-AD5143F22873}"/>
                </c:ext>
              </c:extLst>
            </c:dLbl>
            <c:dLbl>
              <c:idx val="2"/>
              <c:layout>
                <c:manualLayout>
                  <c:x val="-3.4059806323990062E-2"/>
                  <c:y val="-4.042778057993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BB2-4B73-8403-BF2737FF1D7E}"/>
                </c:ext>
              </c:extLst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BB2-4B73-8403-BF2737FF1D7E}"/>
                </c:ext>
              </c:extLst>
            </c:dLbl>
            <c:dLbl>
              <c:idx val="4"/>
              <c:layout>
                <c:manualLayout>
                  <c:x val="-3.874332820773404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BB2-4B73-8403-BF2737FF1D7E}"/>
                </c:ext>
              </c:extLst>
            </c:dLbl>
            <c:dLbl>
              <c:idx val="5"/>
              <c:layout>
                <c:manualLayout>
                  <c:x val="-4.0849511697112886E-2"/>
                  <c:y val="4.6573197614210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506473646651033E-2"/>
                      <c:h val="5.231880605163065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2BB2-4B73-8403-BF2737FF1D7E}"/>
                </c:ext>
              </c:extLst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B2-4B73-8403-BF2737FF1D7E}"/>
                </c:ext>
              </c:extLst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BB2-4B73-8403-BF2737FF1D7E}"/>
                </c:ext>
              </c:extLst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BB2-4B73-8403-BF2737FF1D7E}"/>
                </c:ext>
              </c:extLst>
            </c:dLbl>
            <c:dLbl>
              <c:idx val="10"/>
              <c:layout>
                <c:manualLayout>
                  <c:x val="-3.6637144718355601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BB2-4B73-8403-BF2737FF1D7E}"/>
                </c:ext>
              </c:extLst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ysClr val="windowText" lastClr="000000"/>
                    </a:solidFill>
                    <a:latin typeface="Calibri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МКУ «Служба обеспечения органов местного самоуправления»</c:v>
                </c:pt>
                <c:pt idx="4">
                  <c:v>МКУ «Централизованная бухгалтерия»</c:v>
                </c:pt>
                <c:pt idx="5">
                  <c:v>Дума города Югорска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97.3</c:v>
                </c:pt>
                <c:pt idx="1">
                  <c:v>93.1</c:v>
                </c:pt>
                <c:pt idx="2">
                  <c:v>89.2</c:v>
                </c:pt>
                <c:pt idx="3">
                  <c:v>61</c:v>
                </c:pt>
                <c:pt idx="4">
                  <c:v>64.7</c:v>
                </c:pt>
                <c:pt idx="5">
                  <c:v>75.599999999999994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2BB2-4B73-8403-BF2737FF1D7E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BB2-4B73-8403-BF2737FF1D7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BB2-4B73-8403-BF2737FF1D7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BB2-4B73-8403-BF2737FF1D7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BB2-4B73-8403-BF2737FF1D7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BB2-4B73-8403-BF2737FF1D7E}"/>
                </c:ext>
              </c:extLst>
            </c:dLbl>
            <c:dLbl>
              <c:idx val="5"/>
              <c:layout>
                <c:manualLayout>
                  <c:x val="-6.9324090121317239E-2"/>
                  <c:y val="-2.7368100957883532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  <a:latin typeface="Calibri" panose="020F050202020403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2BB2-4B73-8403-BF2737FF1D7E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BB2-4B73-8403-BF2737FF1D7E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BB2-4B73-8403-BF2737FF1D7E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BB2-4B73-8403-BF2737FF1D7E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BB2-4B73-8403-BF2737FF1D7E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BB2-4B73-8403-BF2737FF1D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 panose="020F050202020403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rgbClr val="00B0F0"/>
                </a:solidFill>
              </a:ln>
            </c:spPr>
            <c:trendlineType val="linear"/>
            <c:dispRSqr val="0"/>
            <c:dispEq val="0"/>
          </c:trendline>
          <c:trendline>
            <c:spPr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  <c:trendlineType val="linear"/>
            <c:dispRSqr val="0"/>
            <c:dispEq val="0"/>
          </c:trendline>
          <c:cat>
            <c:strRef>
              <c:f>Лист1!$A$2:$A$7</c:f>
              <c:strCache>
                <c:ptCount val="6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МКУ «Служба обеспечения органов местного самоуправления»</c:v>
                </c:pt>
                <c:pt idx="4">
                  <c:v>МКУ «Централизованная бухгалтерия»</c:v>
                </c:pt>
                <c:pt idx="5">
                  <c:v>Дума города Югорска</c:v>
                </c:pt>
              </c:strCache>
            </c:strRef>
          </c:cat>
          <c:val>
            <c:numRef>
              <c:f>Лист1!$C$2:$C$7</c:f>
              <c:numCache>
                <c:formatCode>0.0</c:formatCode>
                <c:ptCount val="6"/>
                <c:pt idx="0">
                  <c:v>80.099999999999994</c:v>
                </c:pt>
                <c:pt idx="1">
                  <c:v>80.099999999999994</c:v>
                </c:pt>
                <c:pt idx="2">
                  <c:v>80.099999999999994</c:v>
                </c:pt>
                <c:pt idx="3">
                  <c:v>80.099999999999994</c:v>
                </c:pt>
                <c:pt idx="4">
                  <c:v>80.099999999999994</c:v>
                </c:pt>
                <c:pt idx="5">
                  <c:v>80.099999999999994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2BB2-4B73-8403-BF2737FF1D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378112"/>
        <c:axId val="100379648"/>
      </c:lineChart>
      <c:catAx>
        <c:axId val="100378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379648"/>
        <c:crosses val="autoZero"/>
        <c:auto val="0"/>
        <c:lblAlgn val="ctr"/>
        <c:lblOffset val="100"/>
        <c:noMultiLvlLbl val="0"/>
      </c:catAx>
      <c:valAx>
        <c:axId val="100379648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378112"/>
        <c:crosses val="autoZero"/>
        <c:crossBetween val="between"/>
        <c:majorUnit val="10"/>
      </c:valAx>
      <c:spPr>
        <a:solidFill>
          <a:schemeClr val="bg1"/>
        </a:solidFill>
        <a:scene3d>
          <a:camera prst="orthographicFront"/>
          <a:lightRig rig="threePt" dir="t"/>
        </a:scene3d>
        <a:sp3d prstMaterial="powder"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8668447404782094"/>
          <c:y val="0.20045561500138023"/>
          <c:w val="0.20721618861671767"/>
          <c:h val="0.2652669855888905"/>
        </c:manualLayout>
      </c:layout>
      <c:overlay val="0"/>
      <c:txPr>
        <a:bodyPr/>
        <a:lstStyle/>
        <a:p>
          <a:pPr>
            <a:defRPr sz="1100" kern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916473206806598E-7"/>
                  <c:y val="0.192308570124386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686-4221-925C-61FF4BF29DF1}"/>
                </c:ext>
              </c:extLst>
            </c:dLbl>
            <c:dLbl>
              <c:idx val="1"/>
              <c:layout>
                <c:manualLayout>
                  <c:x val="1.4958236596437827E-7"/>
                  <c:y val="0.245261106575724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686-4221-925C-61FF4BF29DF1}"/>
                </c:ext>
              </c:extLst>
            </c:dLbl>
            <c:dLbl>
              <c:idx val="2"/>
              <c:layout>
                <c:manualLayout>
                  <c:x val="4.4874709810209892E-7"/>
                  <c:y val="0.220177494535591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686-4221-925C-61FF4BF29DF1}"/>
                </c:ext>
              </c:extLst>
            </c:dLbl>
            <c:dLbl>
              <c:idx val="3"/>
              <c:layout>
                <c:manualLayout>
                  <c:x val="-1.8993968839002204E-3"/>
                  <c:y val="0.197880731045743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686-4221-925C-61FF4BF29DF1}"/>
                </c:ext>
              </c:extLst>
            </c:dLbl>
            <c:dLbl>
              <c:idx val="4"/>
              <c:layout>
                <c:manualLayout>
                  <c:x val="-1.8993968839002204E-3"/>
                  <c:y val="0.130993074026281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5686-4221-925C-61FF4BF29DF1}"/>
                </c:ext>
              </c:extLst>
            </c:dLbl>
            <c:dLbl>
              <c:idx val="5"/>
              <c:layout>
                <c:manualLayout>
                  <c:x val="0"/>
                  <c:y val="0.142142004406639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5686-4221-925C-61FF4BF29DF1}"/>
                </c:ext>
              </c:extLst>
            </c:dLbl>
            <c:dLbl>
              <c:idx val="6"/>
              <c:layout>
                <c:manualLayout>
                  <c:x val="-1.8993968839001508E-3"/>
                  <c:y val="0.189520843757406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5686-4221-925C-61FF4BF29D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Средняя итоговая балльная оценка по группе ГАБС</c:v>
                </c:pt>
                <c:pt idx="1">
                  <c:v>Департамент финансов </c:v>
                </c:pt>
                <c:pt idx="2">
                  <c:v>Администрация города Югорска</c:v>
                </c:pt>
                <c:pt idx="3">
                  <c:v>Департамент жилищно - коммунального и строительного комплекса</c:v>
                </c:pt>
                <c:pt idx="4">
                  <c:v>МКУ «Служба обеспечения органов местного самоуправления»</c:v>
                </c:pt>
                <c:pt idx="5">
                  <c:v>МКУ «Централизованная бухгалтерия»</c:v>
                </c:pt>
                <c:pt idx="6">
                  <c:v>Дума города Югорска</c:v>
                </c:pt>
              </c:strCache>
            </c:strRef>
          </c:cat>
          <c:val>
            <c:numRef>
              <c:f>Лист1!$B$2:$B$8</c:f>
              <c:numCache>
                <c:formatCode>0.0</c:formatCode>
                <c:ptCount val="7"/>
                <c:pt idx="0">
                  <c:v>84.3</c:v>
                </c:pt>
                <c:pt idx="1">
                  <c:v>98.3</c:v>
                </c:pt>
                <c:pt idx="2">
                  <c:v>92.1</c:v>
                </c:pt>
                <c:pt idx="3">
                  <c:v>87.1</c:v>
                </c:pt>
                <c:pt idx="4">
                  <c:v>70.2</c:v>
                </c:pt>
                <c:pt idx="5">
                  <c:v>73.5</c:v>
                </c:pt>
                <c:pt idx="6">
                  <c:v>84.7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686-4221-925C-61FF4BF29D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9916473210289333E-7"/>
                  <c:y val="0.172797338459782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5686-4221-925C-61FF4BF29DF1}"/>
                </c:ext>
              </c:extLst>
            </c:dLbl>
            <c:dLbl>
              <c:idx val="1"/>
              <c:layout>
                <c:manualLayout>
                  <c:x val="1.8990977191680827E-3"/>
                  <c:y val="0.239688945654368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5686-4221-925C-61FF4BF29DF1}"/>
                </c:ext>
              </c:extLst>
            </c:dLbl>
            <c:dLbl>
              <c:idx val="2"/>
              <c:layout>
                <c:manualLayout>
                  <c:x val="-5.9832946413613196E-7"/>
                  <c:y val="0.222965440356744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5686-4221-925C-61FF4BF29DF1}"/>
                </c:ext>
              </c:extLst>
            </c:dLbl>
            <c:dLbl>
              <c:idx val="3"/>
              <c:layout>
                <c:manualLayout>
                  <c:x val="-5.9832946413613196E-7"/>
                  <c:y val="0.206243690692509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5686-4221-925C-61FF4BF29DF1}"/>
                </c:ext>
              </c:extLst>
            </c:dLbl>
            <c:dLbl>
              <c:idx val="4"/>
              <c:layout>
                <c:manualLayout>
                  <c:x val="-5.9832946413613196E-7"/>
                  <c:y val="9.1972366330462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5686-4221-925C-61FF4BF29DF1}"/>
                </c:ext>
              </c:extLst>
            </c:dLbl>
            <c:dLbl>
              <c:idx val="5"/>
              <c:layout>
                <c:manualLayout>
                  <c:x val="-2.9916473206806598E-7"/>
                  <c:y val="0.105907486898585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5686-4221-925C-61FF4BF29DF1}"/>
                </c:ext>
              </c:extLst>
            </c:dLbl>
            <c:dLbl>
              <c:idx val="6"/>
              <c:layout>
                <c:manualLayout>
                  <c:x val="-4.4874709810209892E-7"/>
                  <c:y val="0.150500574969934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5686-4221-925C-61FF4BF29D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Средняя итоговая балльная оценка по группе ГАБС</c:v>
                </c:pt>
                <c:pt idx="1">
                  <c:v>Департамент финансов </c:v>
                </c:pt>
                <c:pt idx="2">
                  <c:v>Администрация города Югорска</c:v>
                </c:pt>
                <c:pt idx="3">
                  <c:v>Департамент жилищно - коммунального и строительного комплекса</c:v>
                </c:pt>
                <c:pt idx="4">
                  <c:v>МКУ «Служба обеспечения органов местного самоуправления»</c:v>
                </c:pt>
                <c:pt idx="5">
                  <c:v>МКУ «Централизованная бухгалтерия»</c:v>
                </c:pt>
                <c:pt idx="6">
                  <c:v>Дума города Югорска</c:v>
                </c:pt>
              </c:strCache>
            </c:strRef>
          </c:cat>
          <c:val>
            <c:numRef>
              <c:f>Лист1!$C$2:$C$8</c:f>
              <c:numCache>
                <c:formatCode>0.0</c:formatCode>
                <c:ptCount val="7"/>
                <c:pt idx="0">
                  <c:v>79.8</c:v>
                </c:pt>
                <c:pt idx="1">
                  <c:v>97.3</c:v>
                </c:pt>
                <c:pt idx="2">
                  <c:v>93.1</c:v>
                </c:pt>
                <c:pt idx="3">
                  <c:v>89.2</c:v>
                </c:pt>
                <c:pt idx="4">
                  <c:v>61</c:v>
                </c:pt>
                <c:pt idx="5">
                  <c:v>64.099999999999994</c:v>
                </c:pt>
                <c:pt idx="6">
                  <c:v>74.3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5686-4221-925C-61FF4BF29DF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0672640"/>
        <c:axId val="100674176"/>
      </c:barChart>
      <c:catAx>
        <c:axId val="100672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674176"/>
        <c:crosses val="autoZero"/>
        <c:auto val="1"/>
        <c:lblAlgn val="ctr"/>
        <c:lblOffset val="100"/>
        <c:noMultiLvlLbl val="0"/>
      </c:catAx>
      <c:valAx>
        <c:axId val="100674176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672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286952827705045"/>
          <c:y val="0.29275871018515032"/>
          <c:w val="0.10003320728525955"/>
          <c:h val="9.0186992176217201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Средние итоговые балльные оценки качества финансового менеджмента (</a:t>
            </a:r>
            <a:r>
              <a:rPr lang="en-US" sz="1200">
                <a:latin typeface="Times New Roman" pitchFamily="18" charset="0"/>
                <a:cs typeface="Times New Roman" pitchFamily="18" charset="0"/>
              </a:rPr>
              <a:t>MR)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в разрезе ГАБС, имеющих в подведомственности муниципальные учреждения, за 2018 год (баллы)</a:t>
            </a:r>
          </a:p>
        </c:rich>
      </c:tx>
      <c:layout>
        <c:manualLayout>
          <c:xMode val="edge"/>
          <c:yMode val="edge"/>
          <c:x val="0.1455476985916508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435016891240974E-2"/>
          <c:y val="0.169362403938341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marker>
            <c:spPr>
              <a:ln w="12700"/>
            </c:spPr>
          </c:marker>
          <c:dLbls>
            <c:dLbl>
              <c:idx val="0"/>
              <c:layout>
                <c:manualLayout>
                  <c:x val="-4.5061878675870345E-2"/>
                  <c:y val="-4.9797073067261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B2C-4610-8C74-13E3414208DF}"/>
                </c:ext>
              </c:extLst>
            </c:dLbl>
            <c:dLbl>
              <c:idx val="2"/>
              <c:layout>
                <c:manualLayout>
                  <c:x val="-4.6286055812050496E-2"/>
                  <c:y val="-5.57594396139348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B2C-4610-8C74-13E3414208DF}"/>
                </c:ext>
              </c:extLst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B2C-4610-8C74-13E3414208DF}"/>
                </c:ext>
              </c:extLst>
            </c:dLbl>
            <c:dLbl>
              <c:idx val="4"/>
              <c:layout>
                <c:manualLayout>
                  <c:x val="-3.874332820773404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B2C-4610-8C74-13E3414208DF}"/>
                </c:ext>
              </c:extLst>
            </c:dLbl>
            <c:dLbl>
              <c:idx val="5"/>
              <c:layout>
                <c:manualLayout>
                  <c:x val="-4.084951169711288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B2C-4610-8C74-13E3414208DF}"/>
                </c:ext>
              </c:extLst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2C-4610-8C74-13E3414208DF}"/>
                </c:ext>
              </c:extLst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B2C-4610-8C74-13E3414208DF}"/>
                </c:ext>
              </c:extLst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B2C-4610-8C74-13E3414208DF}"/>
                </c:ext>
              </c:extLst>
            </c:dLbl>
            <c:dLbl>
              <c:idx val="10"/>
              <c:layout>
                <c:manualLayout>
                  <c:x val="-3.6637144718355601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B2C-4610-8C74-13E3414208DF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Департамент экономического развития и проектного управления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88.9</c:v>
                </c:pt>
                <c:pt idx="1">
                  <c:v>77.5</c:v>
                </c:pt>
                <c:pt idx="2">
                  <c:v>74</c:v>
                </c:pt>
                <c:pt idx="3">
                  <c:v>72.599999999999994</c:v>
                </c:pt>
                <c:pt idx="4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9B2C-4610-8C74-13E3414208DF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B2C-4610-8C74-13E3414208D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B2C-4610-8C74-13E3414208D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B2C-4610-8C74-13E3414208D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B2C-4610-8C74-13E3414208DF}"/>
                </c:ext>
              </c:extLst>
            </c:dLbl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9B2C-4610-8C74-13E3414208D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B2C-4610-8C74-13E3414208DF}"/>
                </c:ext>
              </c:extLst>
            </c:dLbl>
            <c:dLbl>
              <c:idx val="6"/>
              <c:layout>
                <c:manualLayout>
                  <c:x val="-0.38415742046586787"/>
                  <c:y val="2.7870111964365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B2C-4610-8C74-13E3414208D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B2C-4610-8C74-13E3414208D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B2C-4610-8C74-13E3414208DF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B2C-4610-8C74-13E3414208D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B2C-4610-8C74-13E3414208DF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Департамент экономического развития и проектного управления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77</c:v>
                </c:pt>
                <c:pt idx="1">
                  <c:v>77</c:v>
                </c:pt>
                <c:pt idx="2">
                  <c:v>77</c:v>
                </c:pt>
                <c:pt idx="3">
                  <c:v>77</c:v>
                </c:pt>
                <c:pt idx="4">
                  <c:v>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9B2C-4610-8C74-13E341420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728192"/>
        <c:axId val="100742272"/>
      </c:lineChart>
      <c:catAx>
        <c:axId val="100728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742272"/>
        <c:crosses val="autoZero"/>
        <c:auto val="0"/>
        <c:lblAlgn val="ctr"/>
        <c:lblOffset val="100"/>
        <c:noMultiLvlLbl val="0"/>
      </c:catAx>
      <c:valAx>
        <c:axId val="100742272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crossAx val="100728192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9890126875166656"/>
          <c:y val="0.22188080217808617"/>
          <c:w val="0.20109879629975164"/>
          <c:h val="0.2355245083801917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2153123440713647E-4"/>
                  <c:y val="0.241348117814145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D41-4218-9A64-DFBACDDC9B20}"/>
                </c:ext>
              </c:extLst>
            </c:dLbl>
            <c:dLbl>
              <c:idx val="1"/>
              <c:layout>
                <c:manualLayout>
                  <c:x val="-1.37323686548455E-3"/>
                  <c:y val="0.278462132959957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D41-4218-9A64-DFBACDDC9B20}"/>
                </c:ext>
              </c:extLst>
            </c:dLbl>
            <c:dLbl>
              <c:idx val="2"/>
              <c:layout>
                <c:manualLayout>
                  <c:x val="-2.691100049897163E-4"/>
                  <c:y val="0.225076155633509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D41-4218-9A64-DFBACDDC9B20}"/>
                </c:ext>
              </c:extLst>
            </c:dLbl>
            <c:dLbl>
              <c:idx val="3"/>
              <c:layout>
                <c:manualLayout>
                  <c:x val="1.7281456510355705E-4"/>
                  <c:y val="0.225372748578511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D41-4218-9A64-DFBACDDC9B20}"/>
                </c:ext>
              </c:extLst>
            </c:dLbl>
            <c:dLbl>
              <c:idx val="4"/>
              <c:layout>
                <c:manualLayout>
                  <c:x val="9.4120045272548037E-4"/>
                  <c:y val="0.214068592764336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D41-4218-9A64-DFBACDDC9B20}"/>
                </c:ext>
              </c:extLst>
            </c:dLbl>
            <c:dLbl>
              <c:idx val="5"/>
              <c:layout>
                <c:manualLayout>
                  <c:x val="9.4120045272548037E-4"/>
                  <c:y val="0.229974204945223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D41-4218-9A64-DFBACDDC9B20}"/>
                </c:ext>
              </c:extLst>
            </c:dLbl>
            <c:dLbl>
              <c:idx val="6"/>
              <c:layout>
                <c:manualLayout>
                  <c:x val="-1.388888888888893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D41-4218-9A64-DFBACDDC9B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Средняя итоговая балльная оценка по группе ГАБС</c:v>
                </c:pt>
                <c:pt idx="1">
                  <c:v>Департамент экономического развития и проектного управления</c:v>
                </c:pt>
                <c:pt idx="2">
                  <c:v>Управление образования </c:v>
                </c:pt>
                <c:pt idx="3">
                  <c:v>Управление культуры </c:v>
                </c:pt>
                <c:pt idx="4">
                  <c:v>Управление социальной политики </c:v>
                </c:pt>
                <c:pt idx="5">
                  <c:v>Департамент муниципальной 
собственности и градостроительства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80.2</c:v>
                </c:pt>
                <c:pt idx="1">
                  <c:v>92.1</c:v>
                </c:pt>
                <c:pt idx="2">
                  <c:v>76.8</c:v>
                </c:pt>
                <c:pt idx="3">
                  <c:v>78</c:v>
                </c:pt>
                <c:pt idx="4" formatCode="General">
                  <c:v>75.900000000000006</c:v>
                </c:pt>
                <c:pt idx="5">
                  <c:v>78.3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D41-4218-9A64-DFBACDDC9B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0831335418466818E-4"/>
                  <c:y val="0.225753903133045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ED41-4218-9A64-DFBACDDC9B20}"/>
                </c:ext>
              </c:extLst>
            </c:dLbl>
            <c:dLbl>
              <c:idx val="1"/>
              <c:layout>
                <c:manualLayout>
                  <c:x val="2.7473864839538026E-4"/>
                  <c:y val="0.276133803064291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ED41-4218-9A64-DFBACDDC9B20}"/>
                </c:ext>
              </c:extLst>
            </c:dLbl>
            <c:dLbl>
              <c:idx val="2"/>
              <c:layout>
                <c:manualLayout>
                  <c:x val="2.7458652289785902E-4"/>
                  <c:y val="0.22859386840507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ED41-4218-9A64-DFBACDDC9B20}"/>
                </c:ext>
              </c:extLst>
            </c:dLbl>
            <c:dLbl>
              <c:idx val="3"/>
              <c:layout>
                <c:manualLayout>
                  <c:x val="-1.3843420267991359E-4"/>
                  <c:y val="0.210025192835599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ED41-4218-9A64-DFBACDDC9B20}"/>
                </c:ext>
              </c:extLst>
            </c:dLbl>
            <c:dLbl>
              <c:idx val="4"/>
              <c:layout>
                <c:manualLayout>
                  <c:x val="1.0831335418466818E-4"/>
                  <c:y val="0.201427259451077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ED41-4218-9A64-DFBACDDC9B20}"/>
                </c:ext>
              </c:extLst>
            </c:dLbl>
            <c:dLbl>
              <c:idx val="5"/>
              <c:layout>
                <c:manualLayout>
                  <c:x val="1.9318416921221915E-3"/>
                  <c:y val="0.201235803937509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ED41-4218-9A64-DFBACDDC9B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anchor="b" anchorCtr="1"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Средняя итоговая балльная оценка по группе ГАБС</c:v>
                </c:pt>
                <c:pt idx="1">
                  <c:v>Департамент экономического развития и проектного управления</c:v>
                </c:pt>
                <c:pt idx="2">
                  <c:v>Управление образования </c:v>
                </c:pt>
                <c:pt idx="3">
                  <c:v>Управление культуры </c:v>
                </c:pt>
                <c:pt idx="4">
                  <c:v>Управление социальной политики </c:v>
                </c:pt>
                <c:pt idx="5">
                  <c:v>Департамент муниципальной 
собственности и градостроительства</c:v>
                </c:pt>
              </c:strCache>
            </c:strRef>
          </c:cat>
          <c:val>
            <c:numRef>
              <c:f>Лист1!$C$2:$C$7</c:f>
              <c:numCache>
                <c:formatCode>0.0</c:formatCode>
                <c:ptCount val="6"/>
                <c:pt idx="0">
                  <c:v>77</c:v>
                </c:pt>
                <c:pt idx="1">
                  <c:v>88.9</c:v>
                </c:pt>
                <c:pt idx="2">
                  <c:v>77.5</c:v>
                </c:pt>
                <c:pt idx="3">
                  <c:v>74</c:v>
                </c:pt>
                <c:pt idx="4" formatCode="General">
                  <c:v>72.599999999999994</c:v>
                </c:pt>
                <c:pt idx="5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D41-4218-9A64-DFBACDDC9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825728"/>
        <c:axId val="100860288"/>
      </c:barChart>
      <c:catAx>
        <c:axId val="100825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/>
          <a:lstStyle/>
          <a:p>
            <a:pPr>
              <a:defRPr sz="9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860288"/>
        <c:crosses val="autoZero"/>
        <c:auto val="1"/>
        <c:lblAlgn val="ctr"/>
        <c:lblOffset val="100"/>
        <c:noMultiLvlLbl val="0"/>
      </c:catAx>
      <c:valAx>
        <c:axId val="100860288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825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087812922148256"/>
          <c:y val="0.25473494828442811"/>
          <c:w val="0.10173392641993939"/>
          <c:h val="0.10812092561087608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605482022531518E-2"/>
          <c:y val="7.0987404886000249E-2"/>
          <c:w val="0.71343078974130725"/>
          <c:h val="0.8248964104952436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8.1801210785999914E-3"/>
                  <c:y val="1.8597610052983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DAB-4CE3-8296-4BDAF8A6FD6B}"/>
                </c:ext>
              </c:extLst>
            </c:dLbl>
            <c:dLbl>
              <c:idx val="1"/>
              <c:layout>
                <c:manualLayout>
                  <c:x val="9.995364033664576E-3"/>
                  <c:y val="-1.7713976535693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DAB-4CE3-8296-4BDAF8A6FD6B}"/>
                </c:ext>
              </c:extLst>
            </c:dLbl>
            <c:dLbl>
              <c:idx val="2"/>
              <c:layout>
                <c:manualLayout>
                  <c:x val="4.0239522058964344E-3"/>
                  <c:y val="-1.515825093416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DAB-4CE3-8296-4BDAF8A6FD6B}"/>
                </c:ext>
              </c:extLst>
            </c:dLbl>
            <c:dLbl>
              <c:idx val="3"/>
              <c:layout>
                <c:manualLayout>
                  <c:x val="1.0258262851630989E-2"/>
                  <c:y val="-7.8194494859905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DAB-4CE3-8296-4BDAF8A6FD6B}"/>
                </c:ext>
              </c:extLst>
            </c:dLbl>
            <c:dLbl>
              <c:idx val="4"/>
              <c:layout>
                <c:manualLayout>
                  <c:x val="1.0262246167054727E-2"/>
                  <c:y val="-1.39597559054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DAB-4CE3-8296-4BDAF8A6FD6B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DAB-4CE3-8296-4BDAF8A6FD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0884864"/>
        <c:axId val="100886400"/>
        <c:axId val="0"/>
      </c:bar3DChart>
      <c:catAx>
        <c:axId val="100884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886400"/>
        <c:crosses val="autoZero"/>
        <c:auto val="1"/>
        <c:lblAlgn val="ctr"/>
        <c:lblOffset val="100"/>
        <c:noMultiLvlLbl val="0"/>
      </c:catAx>
      <c:valAx>
        <c:axId val="100886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88486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848401704383604E-2"/>
          <c:y val="5.2675305546995267E-2"/>
          <c:w val="0.71590169597000264"/>
          <c:h val="0.8154434118584107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0-D212-4A9A-A7BF-ED0153EBCB54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D212-4A9A-A7BF-ED0153EBCB54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2-D212-4A9A-A7BF-ED0153EBCB54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D212-4A9A-A7BF-ED0153EBCB54}"/>
              </c:ext>
            </c:extLst>
          </c:dPt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4-D212-4A9A-A7BF-ED0153EBCB54}"/>
              </c:ext>
            </c:extLst>
          </c:dPt>
          <c:dLbls>
            <c:dLbl>
              <c:idx val="0"/>
              <c:layout>
                <c:manualLayout>
                  <c:x val="1.0120979775487211E-2"/>
                  <c:y val="-8.723591026394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212-4A9A-A7BF-ED0153EBCB54}"/>
                </c:ext>
              </c:extLst>
            </c:dLbl>
            <c:dLbl>
              <c:idx val="1"/>
              <c:layout>
                <c:manualLayout>
                  <c:x val="8.3155421898793262E-3"/>
                  <c:y val="-1.5615037852037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212-4A9A-A7BF-ED0153EBCB54}"/>
                </c:ext>
              </c:extLst>
            </c:dLbl>
            <c:dLbl>
              <c:idx val="2"/>
              <c:layout>
                <c:manualLayout>
                  <c:x val="6.643098184155552E-3"/>
                  <c:y val="-1.8632310525308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212-4A9A-A7BF-ED0153EBCB54}"/>
                </c:ext>
              </c:extLst>
            </c:dLbl>
            <c:dLbl>
              <c:idx val="3"/>
              <c:layout>
                <c:manualLayout>
                  <c:x val="6.5052072572561086E-3"/>
                  <c:y val="-1.5676089524852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212-4A9A-A7BF-ED0153EBCB54}"/>
                </c:ext>
              </c:extLst>
            </c:dLbl>
            <c:dLbl>
              <c:idx val="4"/>
              <c:layout>
                <c:manualLayout>
                  <c:x val="8.3182969475752884E-3"/>
                  <c:y val="-6.29525248991822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212-4A9A-A7BF-ED0153EBCB54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212-4A9A-A7BF-ED0153EBC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0947072"/>
        <c:axId val="100948608"/>
        <c:axId val="0"/>
      </c:bar3DChart>
      <c:catAx>
        <c:axId val="100947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948608"/>
        <c:crosses val="autoZero"/>
        <c:auto val="1"/>
        <c:lblAlgn val="ctr"/>
        <c:lblOffset val="100"/>
        <c:noMultiLvlLbl val="0"/>
      </c:catAx>
      <c:valAx>
        <c:axId val="100948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94707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843376" y="2845612"/>
          <a:ext cx="1641500" cy="29260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диапазон оценок (баллы)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0.33643</cdr:x>
      <cdr:y>0</cdr:y>
    </cdr:from>
    <cdr:to>
      <cdr:x>0.66827</cdr:x>
      <cdr:y>0.08333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195946" y="0"/>
          <a:ext cx="2165963" cy="2433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dist"/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</a:t>
          </a:r>
          <a:r>
            <a:rPr lang="ru-RU" sz="1200" b="1" baseline="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значение 65,2</a:t>
          </a:r>
          <a:endParaRPr lang="ru-RU" sz="12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12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0.3328</cdr:x>
      <cdr:y>0.07296</cdr:y>
    </cdr:from>
    <cdr:to>
      <cdr:x>0.3341</cdr:x>
      <cdr:y>0.94904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 flipH="1">
          <a:off x="2172210" y="213017"/>
          <a:ext cx="8485" cy="2557917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 contourW="6350">
          <a:contourClr>
            <a:srgbClr val="FF0000"/>
          </a:contourClr>
        </a:sp3d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0.70694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619317" y="2694800"/>
          <a:ext cx="1913063" cy="27710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диапазон оценок (баллы)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0.42682</cdr:x>
      <cdr:y>0</cdr:y>
    </cdr:from>
    <cdr:to>
      <cdr:x>0.68222</cdr:x>
      <cdr:y>0.09117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788920" y="0"/>
          <a:ext cx="1668780" cy="243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dist"/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 значение 77,6</a:t>
          </a:r>
        </a:p>
      </cdr:txBody>
    </cdr:sp>
  </cdr:relSizeAnchor>
  <cdr:relSizeAnchor xmlns:cdr="http://schemas.openxmlformats.org/drawingml/2006/chartDrawing">
    <cdr:from>
      <cdr:x>0.49252</cdr:x>
      <cdr:y>0.08325</cdr:y>
    </cdr:from>
    <cdr:to>
      <cdr:x>0.494</cdr:x>
      <cdr:y>0.91484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 flipH="1">
          <a:off x="3218221" y="252314"/>
          <a:ext cx="9679" cy="2520383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 contourW="6350">
          <a:contourClr>
            <a:srgbClr val="FF0000"/>
          </a:contourClr>
        </a:sp3d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488401" y="2369643"/>
          <a:ext cx="1916955" cy="24366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диапазон оценок (баллы)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0.34925</cdr:x>
      <cdr:y>0.00477</cdr:y>
    </cdr:from>
    <cdr:to>
      <cdr:x>0.6715</cdr:x>
      <cdr:y>0.11679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237710" y="12700"/>
          <a:ext cx="2064704" cy="2985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 значение 72,7</a:t>
          </a:r>
        </a:p>
      </cdr:txBody>
    </cdr:sp>
  </cdr:relSizeAnchor>
  <cdr:relSizeAnchor xmlns:cdr="http://schemas.openxmlformats.org/drawingml/2006/chartDrawing">
    <cdr:from>
      <cdr:x>0.34666</cdr:x>
      <cdr:y>0.06385</cdr:y>
    </cdr:from>
    <cdr:to>
      <cdr:x>0.34896</cdr:x>
      <cdr:y>0.91039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 flipH="1">
          <a:off x="2221091" y="170167"/>
          <a:ext cx="14736" cy="2256109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 contourW="6350">
          <a:contourClr>
            <a:srgbClr val="FF0000"/>
          </a:contourClr>
        </a:sp3d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843376" y="2845612"/>
          <a:ext cx="1641500" cy="29260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диапазон оценок (баллы)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0.51613</cdr:x>
      <cdr:y>0</cdr:y>
    </cdr:from>
    <cdr:to>
      <cdr:x>0.83838</cdr:x>
      <cdr:y>0.07814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320549" y="0"/>
          <a:ext cx="2073198" cy="208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 значение 90,0</a:t>
          </a:r>
        </a:p>
      </cdr:txBody>
    </cdr:sp>
  </cdr:relSizeAnchor>
  <cdr:relSizeAnchor xmlns:cdr="http://schemas.openxmlformats.org/drawingml/2006/chartDrawing">
    <cdr:from>
      <cdr:x>0.56883</cdr:x>
      <cdr:y>0.10107</cdr:y>
    </cdr:from>
    <cdr:to>
      <cdr:x>0.56913</cdr:x>
      <cdr:y>0.89273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>
          <a:off x="3657559" y="253384"/>
          <a:ext cx="1929" cy="1984676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 contourW="6350">
          <a:contourClr>
            <a:srgbClr val="FF0000"/>
          </a:contourClr>
        </a:sp3d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0.70051</cdr:x>
      <cdr:y>0.8298</cdr:y>
    </cdr:from>
    <cdr:to>
      <cdr:x>0.9997</cdr:x>
      <cdr:y>0.92123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505258" y="2784191"/>
          <a:ext cx="1924199" cy="30677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диапазон оценок (баллы)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</a:endParaRPr>
        </a:p>
      </cdr:txBody>
    </cdr:sp>
  </cdr:relSizeAnchor>
  <cdr:absSizeAnchor xmlns:cdr="http://schemas.openxmlformats.org/drawingml/2006/chartDrawing">
    <cdr:from>
      <cdr:x>0.62488</cdr:x>
      <cdr:y>0.09625</cdr:y>
    </cdr:from>
    <cdr:ext cx="7372" cy="2352367"/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H="1">
          <a:off x="4018788" y="295952"/>
          <a:ext cx="7372" cy="235236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5400" cap="flat" cmpd="sng" algn="ctr">
          <a:solidFill>
            <a:srgbClr val="FF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3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tx1"/>
        </a:fontRef>
      </cdr:style>
    </cdr:cxnSp>
  </cdr:absSizeAnchor>
  <cdr:relSizeAnchor xmlns:cdr="http://schemas.openxmlformats.org/drawingml/2006/chartDrawing">
    <cdr:from>
      <cdr:x>0.62813</cdr:x>
      <cdr:y>0.05632</cdr:y>
    </cdr:from>
    <cdr:to>
      <cdr:x>0.91014</cdr:x>
      <cdr:y>0.13446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4039666" y="173164"/>
          <a:ext cx="1813686" cy="2402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 значение 95,6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03A3-7D17-47A5-820B-18C3122F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</TotalTime>
  <Pages>25</Pages>
  <Words>11360</Words>
  <Characters>64753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Malceva_IU</dc:creator>
  <cp:lastModifiedBy>Муллабаева Елена Анатольевна</cp:lastModifiedBy>
  <cp:revision>157</cp:revision>
  <cp:lastPrinted>2019-05-31T07:08:00Z</cp:lastPrinted>
  <dcterms:created xsi:type="dcterms:W3CDTF">2018-06-13T03:23:00Z</dcterms:created>
  <dcterms:modified xsi:type="dcterms:W3CDTF">2019-05-31T09:31:00Z</dcterms:modified>
</cp:coreProperties>
</file>