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410" w:rsidRDefault="00667944" w:rsidP="00667944">
      <w:pPr>
        <w:jc w:val="center"/>
        <w:rPr>
          <w:rFonts w:ascii="Times New Roman" w:hAnsi="Times New Roman"/>
          <w:b/>
          <w:sz w:val="24"/>
          <w:szCs w:val="24"/>
        </w:rPr>
      </w:pPr>
      <w:r w:rsidRPr="00667944">
        <w:rPr>
          <w:rFonts w:ascii="Times New Roman" w:hAnsi="Times New Roman"/>
          <w:b/>
          <w:sz w:val="24"/>
          <w:szCs w:val="24"/>
        </w:rPr>
        <w:t xml:space="preserve">Пояснительная записка к </w:t>
      </w:r>
      <w:r w:rsidR="00515753">
        <w:rPr>
          <w:rFonts w:ascii="Times New Roman" w:hAnsi="Times New Roman"/>
          <w:b/>
          <w:sz w:val="24"/>
          <w:szCs w:val="24"/>
        </w:rPr>
        <w:t>годовому</w:t>
      </w:r>
      <w:r w:rsidRPr="00667944">
        <w:rPr>
          <w:rFonts w:ascii="Times New Roman" w:hAnsi="Times New Roman"/>
          <w:b/>
          <w:sz w:val="24"/>
          <w:szCs w:val="24"/>
        </w:rPr>
        <w:t xml:space="preserve"> отчету о ходе реализации </w:t>
      </w:r>
      <w:r w:rsidR="00E61E33">
        <w:rPr>
          <w:rFonts w:ascii="Times New Roman" w:hAnsi="Times New Roman"/>
          <w:b/>
          <w:sz w:val="24"/>
          <w:szCs w:val="24"/>
        </w:rPr>
        <w:t>муниципальной</w:t>
      </w:r>
      <w:r w:rsidRPr="00667944">
        <w:rPr>
          <w:rFonts w:ascii="Times New Roman" w:hAnsi="Times New Roman"/>
          <w:b/>
          <w:sz w:val="24"/>
          <w:szCs w:val="24"/>
        </w:rPr>
        <w:t xml:space="preserve"> программы «</w:t>
      </w:r>
      <w:r w:rsidR="00E61E33" w:rsidRPr="00E61E33">
        <w:rPr>
          <w:rFonts w:ascii="Times New Roman" w:hAnsi="Times New Roman"/>
          <w:b/>
          <w:sz w:val="24"/>
          <w:szCs w:val="24"/>
        </w:rPr>
        <w:t>Социально-экономическое развитие и совершенствование государственного и муниципального управления в городе Югорске на 2014-2020 годы</w:t>
      </w:r>
      <w:r w:rsidRPr="00667944">
        <w:rPr>
          <w:rFonts w:ascii="Times New Roman" w:hAnsi="Times New Roman"/>
          <w:b/>
          <w:sz w:val="24"/>
          <w:szCs w:val="24"/>
        </w:rPr>
        <w:t xml:space="preserve">» по состоянию на </w:t>
      </w:r>
      <w:r w:rsidR="006B324A">
        <w:rPr>
          <w:rFonts w:ascii="Times New Roman" w:hAnsi="Times New Roman"/>
          <w:b/>
          <w:sz w:val="24"/>
          <w:szCs w:val="24"/>
        </w:rPr>
        <w:t>01</w:t>
      </w:r>
      <w:r w:rsidRPr="00667944">
        <w:rPr>
          <w:rFonts w:ascii="Times New Roman" w:hAnsi="Times New Roman"/>
          <w:b/>
          <w:sz w:val="24"/>
          <w:szCs w:val="24"/>
        </w:rPr>
        <w:t>.</w:t>
      </w:r>
      <w:r w:rsidR="003B704B">
        <w:rPr>
          <w:rFonts w:ascii="Times New Roman" w:hAnsi="Times New Roman"/>
          <w:b/>
          <w:sz w:val="24"/>
          <w:szCs w:val="24"/>
        </w:rPr>
        <w:t>01</w:t>
      </w:r>
      <w:r w:rsidRPr="00667944">
        <w:rPr>
          <w:rFonts w:ascii="Times New Roman" w:hAnsi="Times New Roman"/>
          <w:b/>
          <w:sz w:val="24"/>
          <w:szCs w:val="24"/>
        </w:rPr>
        <w:t>.201</w:t>
      </w:r>
      <w:r w:rsidR="003B704B">
        <w:rPr>
          <w:rFonts w:ascii="Times New Roman" w:hAnsi="Times New Roman"/>
          <w:b/>
          <w:sz w:val="24"/>
          <w:szCs w:val="24"/>
        </w:rPr>
        <w:t>5</w:t>
      </w:r>
      <w:r w:rsidRPr="00667944">
        <w:rPr>
          <w:rFonts w:ascii="Times New Roman" w:hAnsi="Times New Roman"/>
          <w:b/>
          <w:sz w:val="24"/>
          <w:szCs w:val="24"/>
        </w:rPr>
        <w:t xml:space="preserve"> год</w:t>
      </w:r>
    </w:p>
    <w:p w:rsidR="00A23FCF" w:rsidRPr="00A23FCF" w:rsidRDefault="00A23FCF" w:rsidP="00A23FCF">
      <w:pPr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23FCF">
        <w:rPr>
          <w:rFonts w:ascii="Times New Roman" w:hAnsi="Times New Roman"/>
          <w:b/>
          <w:i/>
          <w:sz w:val="24"/>
          <w:szCs w:val="24"/>
        </w:rPr>
        <w:t>Подпрограмма 1 «Совершенствование системы муниципального стратегического управления»</w:t>
      </w:r>
    </w:p>
    <w:p w:rsidR="00A21252" w:rsidRDefault="00830EC1" w:rsidP="00A23FC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30EC1">
        <w:rPr>
          <w:rFonts w:ascii="Times New Roman" w:hAnsi="Times New Roman" w:cs="Times New Roman"/>
          <w:sz w:val="24"/>
          <w:szCs w:val="24"/>
        </w:rPr>
        <w:t>В течение</w:t>
      </w:r>
      <w:r w:rsidR="00186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6B324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администрацией города Югорска обеспечено выполнение мероприятий</w:t>
      </w:r>
      <w:r w:rsidR="00986CA4">
        <w:rPr>
          <w:rFonts w:ascii="Times New Roman" w:hAnsi="Times New Roman" w:cs="Times New Roman"/>
          <w:sz w:val="24"/>
          <w:szCs w:val="24"/>
        </w:rPr>
        <w:t xml:space="preserve"> </w:t>
      </w:r>
      <w:r w:rsidR="00592CA5">
        <w:rPr>
          <w:rFonts w:ascii="Times New Roman" w:hAnsi="Times New Roman"/>
          <w:sz w:val="24"/>
          <w:szCs w:val="24"/>
        </w:rPr>
        <w:t xml:space="preserve">подпрограммы </w:t>
      </w:r>
      <w:r w:rsidR="00986CA4">
        <w:rPr>
          <w:rFonts w:ascii="Times New Roman" w:hAnsi="Times New Roman"/>
          <w:sz w:val="24"/>
          <w:szCs w:val="24"/>
        </w:rPr>
        <w:t>1</w:t>
      </w:r>
      <w:r w:rsidR="00592CA5">
        <w:rPr>
          <w:rFonts w:ascii="Times New Roman" w:hAnsi="Times New Roman"/>
          <w:sz w:val="24"/>
          <w:szCs w:val="24"/>
        </w:rPr>
        <w:t xml:space="preserve"> </w:t>
      </w:r>
      <w:r w:rsidR="00986CA4" w:rsidRPr="00F76154">
        <w:rPr>
          <w:rFonts w:ascii="Times New Roman" w:hAnsi="Times New Roman"/>
          <w:sz w:val="24"/>
          <w:szCs w:val="24"/>
        </w:rPr>
        <w:t>«Совершенствование системы муниципального стратегического управления»</w:t>
      </w:r>
      <w:r w:rsidR="00986CA4" w:rsidRPr="006B324A">
        <w:rPr>
          <w:rFonts w:ascii="Times New Roman" w:hAnsi="Times New Roman" w:cs="Times New Roman"/>
          <w:sz w:val="24"/>
          <w:szCs w:val="24"/>
        </w:rPr>
        <w:t xml:space="preserve"> </w:t>
      </w:r>
      <w:r w:rsidR="006B324A" w:rsidRPr="006B324A">
        <w:rPr>
          <w:rFonts w:ascii="Times New Roman" w:hAnsi="Times New Roman"/>
          <w:sz w:val="24"/>
          <w:szCs w:val="24"/>
        </w:rPr>
        <w:t>муниципальной программы «Социально-экономическое развитие и совершенствование государственного и муниципального управления в городе Югорске на 2014-2020 годы»</w:t>
      </w:r>
      <w:r w:rsidR="00F761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общую сумму</w:t>
      </w:r>
      <w:r w:rsidR="007761D2">
        <w:rPr>
          <w:rFonts w:ascii="Times New Roman" w:hAnsi="Times New Roman"/>
          <w:sz w:val="24"/>
          <w:szCs w:val="24"/>
        </w:rPr>
        <w:t xml:space="preserve"> </w:t>
      </w:r>
      <w:r w:rsidR="00BF77DB">
        <w:rPr>
          <w:rFonts w:ascii="Times New Roman" w:hAnsi="Times New Roman"/>
          <w:sz w:val="24"/>
          <w:szCs w:val="24"/>
        </w:rPr>
        <w:t>116 341 124,33</w:t>
      </w:r>
      <w:r w:rsidR="006B324A">
        <w:rPr>
          <w:rFonts w:ascii="Times New Roman" w:hAnsi="Times New Roman"/>
          <w:sz w:val="24"/>
          <w:szCs w:val="24"/>
        </w:rPr>
        <w:t xml:space="preserve"> рублей</w:t>
      </w:r>
      <w:r w:rsidR="007761D2">
        <w:rPr>
          <w:rFonts w:ascii="Times New Roman" w:hAnsi="Times New Roman"/>
          <w:sz w:val="24"/>
          <w:szCs w:val="24"/>
        </w:rPr>
        <w:t xml:space="preserve">, что составило </w:t>
      </w:r>
      <w:r w:rsidR="002B33D1">
        <w:rPr>
          <w:rFonts w:ascii="Times New Roman" w:hAnsi="Times New Roman"/>
          <w:sz w:val="24"/>
          <w:szCs w:val="24"/>
        </w:rPr>
        <w:t>99,</w:t>
      </w:r>
      <w:r w:rsidR="00BF77DB">
        <w:rPr>
          <w:rFonts w:ascii="Times New Roman" w:hAnsi="Times New Roman"/>
          <w:sz w:val="24"/>
          <w:szCs w:val="24"/>
        </w:rPr>
        <w:t>4</w:t>
      </w:r>
      <w:r w:rsidR="006B324A">
        <w:rPr>
          <w:rFonts w:ascii="Times New Roman" w:hAnsi="Times New Roman"/>
          <w:sz w:val="24"/>
          <w:szCs w:val="24"/>
        </w:rPr>
        <w:t xml:space="preserve"> </w:t>
      </w:r>
      <w:r w:rsidR="002B33D1">
        <w:rPr>
          <w:rFonts w:ascii="Times New Roman" w:hAnsi="Times New Roman"/>
          <w:sz w:val="24"/>
          <w:szCs w:val="24"/>
        </w:rPr>
        <w:t xml:space="preserve">% </w:t>
      </w:r>
      <w:r w:rsidR="007761D2">
        <w:rPr>
          <w:rFonts w:ascii="Times New Roman" w:hAnsi="Times New Roman"/>
          <w:sz w:val="24"/>
          <w:szCs w:val="24"/>
        </w:rPr>
        <w:t xml:space="preserve">от общей предусмотренной суммы бюджетных ассигнований, составившей </w:t>
      </w:r>
      <w:r w:rsidR="00BF77DB">
        <w:rPr>
          <w:rFonts w:ascii="Times New Roman" w:hAnsi="Times New Roman"/>
          <w:sz w:val="24"/>
          <w:szCs w:val="24"/>
        </w:rPr>
        <w:t>1</w:t>
      </w:r>
      <w:r w:rsidR="002B33D1">
        <w:rPr>
          <w:rFonts w:ascii="Times New Roman" w:hAnsi="Times New Roman"/>
          <w:sz w:val="24"/>
          <w:szCs w:val="24"/>
        </w:rPr>
        <w:t>1</w:t>
      </w:r>
      <w:r w:rsidR="00BF77DB">
        <w:rPr>
          <w:rFonts w:ascii="Times New Roman" w:hAnsi="Times New Roman"/>
          <w:sz w:val="24"/>
          <w:szCs w:val="24"/>
        </w:rPr>
        <w:t>7</w:t>
      </w:r>
      <w:r w:rsidR="002B33D1">
        <w:rPr>
          <w:rFonts w:ascii="Times New Roman" w:hAnsi="Times New Roman"/>
          <w:sz w:val="24"/>
          <w:szCs w:val="24"/>
        </w:rPr>
        <w:t> </w:t>
      </w:r>
      <w:r w:rsidR="00BF77DB">
        <w:rPr>
          <w:rFonts w:ascii="Times New Roman" w:hAnsi="Times New Roman"/>
          <w:sz w:val="24"/>
          <w:szCs w:val="24"/>
        </w:rPr>
        <w:t>096</w:t>
      </w:r>
      <w:r w:rsidR="002B33D1">
        <w:rPr>
          <w:rFonts w:ascii="Times New Roman" w:hAnsi="Times New Roman"/>
          <w:sz w:val="24"/>
          <w:szCs w:val="24"/>
        </w:rPr>
        <w:t> </w:t>
      </w:r>
      <w:r w:rsidR="00BF77DB">
        <w:rPr>
          <w:rFonts w:ascii="Times New Roman" w:hAnsi="Times New Roman"/>
          <w:sz w:val="24"/>
          <w:szCs w:val="24"/>
        </w:rPr>
        <w:t>8</w:t>
      </w:r>
      <w:r w:rsidR="002B33D1">
        <w:rPr>
          <w:rFonts w:ascii="Times New Roman" w:hAnsi="Times New Roman"/>
          <w:sz w:val="24"/>
          <w:szCs w:val="24"/>
        </w:rPr>
        <w:t xml:space="preserve">40,0 </w:t>
      </w:r>
      <w:r w:rsidR="007761D2">
        <w:rPr>
          <w:rFonts w:ascii="Times New Roman" w:hAnsi="Times New Roman"/>
          <w:sz w:val="24"/>
          <w:szCs w:val="24"/>
        </w:rPr>
        <w:t>руб.</w:t>
      </w:r>
      <w:proofErr w:type="gramEnd"/>
    </w:p>
    <w:p w:rsidR="002B33D1" w:rsidRDefault="00594D66" w:rsidP="00A23FC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 федеральному бюджету исполнение составляет</w:t>
      </w:r>
      <w:r w:rsidR="001D4235">
        <w:rPr>
          <w:rFonts w:ascii="Times New Roman" w:hAnsi="Times New Roman"/>
          <w:sz w:val="24"/>
          <w:szCs w:val="24"/>
        </w:rPr>
        <w:t xml:space="preserve"> </w:t>
      </w:r>
      <w:r w:rsidR="002B33D1">
        <w:rPr>
          <w:rFonts w:ascii="Times New Roman" w:hAnsi="Times New Roman"/>
          <w:sz w:val="24"/>
          <w:szCs w:val="24"/>
        </w:rPr>
        <w:t>99,3</w:t>
      </w:r>
      <w:r w:rsidR="00702B07">
        <w:rPr>
          <w:rFonts w:ascii="Times New Roman" w:hAnsi="Times New Roman"/>
          <w:sz w:val="24"/>
          <w:szCs w:val="24"/>
        </w:rPr>
        <w:t xml:space="preserve"> %.</w:t>
      </w:r>
      <w:r>
        <w:rPr>
          <w:rFonts w:ascii="Times New Roman" w:hAnsi="Times New Roman"/>
          <w:sz w:val="24"/>
          <w:szCs w:val="24"/>
        </w:rPr>
        <w:t xml:space="preserve"> </w:t>
      </w:r>
      <w:r w:rsidR="00A21F50">
        <w:rPr>
          <w:rFonts w:ascii="Times New Roman" w:hAnsi="Times New Roman"/>
          <w:sz w:val="24"/>
          <w:szCs w:val="24"/>
        </w:rPr>
        <w:t>Э</w:t>
      </w:r>
      <w:r w:rsidR="00350840">
        <w:rPr>
          <w:rFonts w:ascii="Times New Roman" w:hAnsi="Times New Roman"/>
          <w:sz w:val="24"/>
          <w:szCs w:val="24"/>
        </w:rPr>
        <w:t xml:space="preserve">кономия </w:t>
      </w:r>
      <w:r w:rsidR="002B33D1">
        <w:rPr>
          <w:rFonts w:ascii="Times New Roman" w:hAnsi="Times New Roman"/>
          <w:sz w:val="24"/>
          <w:szCs w:val="24"/>
        </w:rPr>
        <w:t>обусловлен</w:t>
      </w:r>
      <w:r w:rsidR="00350840">
        <w:rPr>
          <w:rFonts w:ascii="Times New Roman" w:hAnsi="Times New Roman"/>
          <w:sz w:val="24"/>
          <w:szCs w:val="24"/>
        </w:rPr>
        <w:t>а</w:t>
      </w:r>
      <w:r w:rsidR="002B33D1">
        <w:rPr>
          <w:rFonts w:ascii="Times New Roman" w:hAnsi="Times New Roman"/>
          <w:sz w:val="24"/>
          <w:szCs w:val="24"/>
        </w:rPr>
        <w:t xml:space="preserve"> тем, что аукцион на приобретение канцелярских товаров по субвенции составление списка кандидатов в присяжные заседатели состоялся на меньшую сумму, чем планировалось изначально, к тому же </w:t>
      </w:r>
      <w:r w:rsidR="002B33D1" w:rsidRPr="002B33D1">
        <w:rPr>
          <w:rFonts w:ascii="Times New Roman" w:hAnsi="Times New Roman"/>
          <w:sz w:val="24"/>
          <w:szCs w:val="24"/>
        </w:rPr>
        <w:t>счет на оплату  за опубликование списка присяжных заседателей</w:t>
      </w:r>
      <w:r w:rsidR="00DD29DD">
        <w:rPr>
          <w:rFonts w:ascii="Times New Roman" w:hAnsi="Times New Roman"/>
          <w:sz w:val="24"/>
          <w:szCs w:val="24"/>
        </w:rPr>
        <w:t xml:space="preserve"> (6 человек)</w:t>
      </w:r>
      <w:r w:rsidR="002B33D1" w:rsidRPr="002B33D1">
        <w:rPr>
          <w:rFonts w:ascii="Times New Roman" w:hAnsi="Times New Roman"/>
          <w:sz w:val="24"/>
          <w:szCs w:val="24"/>
        </w:rPr>
        <w:t xml:space="preserve"> выставлен на меньшую сумму, </w:t>
      </w:r>
      <w:r w:rsidR="002B33D1">
        <w:rPr>
          <w:rFonts w:ascii="Times New Roman" w:hAnsi="Times New Roman"/>
          <w:sz w:val="24"/>
          <w:szCs w:val="24"/>
        </w:rPr>
        <w:t xml:space="preserve">так как количество присяжных меньше, </w:t>
      </w:r>
      <w:r w:rsidR="002B33D1" w:rsidRPr="002B33D1">
        <w:rPr>
          <w:rFonts w:ascii="Times New Roman" w:hAnsi="Times New Roman"/>
          <w:sz w:val="24"/>
          <w:szCs w:val="24"/>
        </w:rPr>
        <w:t xml:space="preserve">чем планировалось в </w:t>
      </w:r>
      <w:r w:rsidR="00273CD0">
        <w:rPr>
          <w:rFonts w:ascii="Times New Roman" w:hAnsi="Times New Roman"/>
          <w:sz w:val="24"/>
          <w:szCs w:val="24"/>
        </w:rPr>
        <w:t>бюджетной смете</w:t>
      </w:r>
      <w:r w:rsidR="002B33D1" w:rsidRPr="002B33D1">
        <w:rPr>
          <w:rFonts w:ascii="Times New Roman" w:hAnsi="Times New Roman"/>
          <w:sz w:val="24"/>
          <w:szCs w:val="24"/>
        </w:rPr>
        <w:t xml:space="preserve"> на 201</w:t>
      </w:r>
      <w:r w:rsidR="002B33D1">
        <w:rPr>
          <w:rFonts w:ascii="Times New Roman" w:hAnsi="Times New Roman"/>
          <w:sz w:val="24"/>
          <w:szCs w:val="24"/>
        </w:rPr>
        <w:t>4</w:t>
      </w:r>
      <w:r w:rsidR="002B33D1" w:rsidRPr="002B33D1">
        <w:rPr>
          <w:rFonts w:ascii="Times New Roman" w:hAnsi="Times New Roman"/>
          <w:sz w:val="24"/>
          <w:szCs w:val="24"/>
        </w:rPr>
        <w:t xml:space="preserve"> год</w:t>
      </w:r>
      <w:r w:rsidR="002B33D1">
        <w:rPr>
          <w:rFonts w:ascii="Times New Roman" w:hAnsi="Times New Roman"/>
          <w:sz w:val="24"/>
          <w:szCs w:val="24"/>
        </w:rPr>
        <w:t>.</w:t>
      </w:r>
      <w:proofErr w:type="gramEnd"/>
    </w:p>
    <w:p w:rsidR="002B33D1" w:rsidRDefault="00702B07" w:rsidP="00A23FC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окружному бюджету исполнение составляет </w:t>
      </w:r>
      <w:r w:rsidR="002B33D1">
        <w:rPr>
          <w:rFonts w:ascii="Times New Roman" w:hAnsi="Times New Roman"/>
          <w:sz w:val="24"/>
          <w:szCs w:val="24"/>
        </w:rPr>
        <w:t xml:space="preserve">100 </w:t>
      </w:r>
      <w:r>
        <w:rPr>
          <w:rFonts w:ascii="Times New Roman" w:hAnsi="Times New Roman"/>
          <w:sz w:val="24"/>
          <w:szCs w:val="24"/>
        </w:rPr>
        <w:t>%</w:t>
      </w:r>
      <w:r w:rsidR="002B33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21252" w:rsidRDefault="00A21252" w:rsidP="00A23FC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местному бюджет</w:t>
      </w:r>
      <w:r w:rsidR="003934EE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исполнение составляет </w:t>
      </w:r>
      <w:r w:rsidR="002B33D1">
        <w:rPr>
          <w:rFonts w:ascii="Times New Roman" w:hAnsi="Times New Roman"/>
          <w:sz w:val="24"/>
          <w:szCs w:val="24"/>
        </w:rPr>
        <w:t>99,</w:t>
      </w:r>
      <w:r w:rsidR="00774AA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%.</w:t>
      </w:r>
      <w:r w:rsidR="002B33D1">
        <w:rPr>
          <w:rFonts w:ascii="Times New Roman" w:hAnsi="Times New Roman"/>
          <w:sz w:val="24"/>
          <w:szCs w:val="24"/>
        </w:rPr>
        <w:t xml:space="preserve"> Не</w:t>
      </w:r>
      <w:r w:rsidR="00350840">
        <w:rPr>
          <w:rFonts w:ascii="Times New Roman" w:hAnsi="Times New Roman"/>
          <w:sz w:val="24"/>
          <w:szCs w:val="24"/>
        </w:rPr>
        <w:t xml:space="preserve">значительная экономия </w:t>
      </w:r>
      <w:r w:rsidR="002B33D1">
        <w:rPr>
          <w:rFonts w:ascii="Times New Roman" w:hAnsi="Times New Roman"/>
          <w:sz w:val="24"/>
          <w:szCs w:val="24"/>
        </w:rPr>
        <w:t xml:space="preserve"> обусловлен</w:t>
      </w:r>
      <w:r w:rsidR="00350840">
        <w:rPr>
          <w:rFonts w:ascii="Times New Roman" w:hAnsi="Times New Roman"/>
          <w:sz w:val="24"/>
          <w:szCs w:val="24"/>
        </w:rPr>
        <w:t>а</w:t>
      </w:r>
      <w:r w:rsidR="002B33D1">
        <w:rPr>
          <w:rFonts w:ascii="Times New Roman" w:hAnsi="Times New Roman"/>
          <w:sz w:val="24"/>
          <w:szCs w:val="24"/>
        </w:rPr>
        <w:t xml:space="preserve"> тем, что не все счета выставлены за коммунальные услуги за декабрь 2014 года</w:t>
      </w:r>
      <w:r w:rsidR="00394BC3">
        <w:rPr>
          <w:rFonts w:ascii="Times New Roman" w:hAnsi="Times New Roman"/>
          <w:sz w:val="24"/>
          <w:szCs w:val="24"/>
        </w:rPr>
        <w:t>;</w:t>
      </w:r>
      <w:r w:rsidR="00350840">
        <w:rPr>
          <w:rFonts w:ascii="Times New Roman" w:hAnsi="Times New Roman"/>
          <w:sz w:val="24"/>
          <w:szCs w:val="24"/>
        </w:rPr>
        <w:t xml:space="preserve"> в декабре основная длительность командировок составляла один день, транспорт предоставлялся</w:t>
      </w:r>
      <w:r w:rsidR="00394BC3">
        <w:rPr>
          <w:rFonts w:ascii="Times New Roman" w:hAnsi="Times New Roman"/>
          <w:sz w:val="24"/>
          <w:szCs w:val="24"/>
        </w:rPr>
        <w:t xml:space="preserve"> учреждениями;</w:t>
      </w:r>
      <w:r w:rsidR="00350840">
        <w:rPr>
          <w:rFonts w:ascii="Times New Roman" w:hAnsi="Times New Roman"/>
          <w:sz w:val="24"/>
          <w:szCs w:val="24"/>
        </w:rPr>
        <w:t xml:space="preserve"> </w:t>
      </w:r>
      <w:r w:rsidR="00394BC3">
        <w:rPr>
          <w:rFonts w:ascii="Times New Roman" w:hAnsi="Times New Roman"/>
          <w:sz w:val="24"/>
          <w:szCs w:val="24"/>
        </w:rPr>
        <w:t>в связи с проведением аукционов образовалась экономия по о</w:t>
      </w:r>
      <w:r w:rsidR="00394BC3" w:rsidRPr="00394BC3">
        <w:rPr>
          <w:rFonts w:ascii="Times New Roman" w:hAnsi="Times New Roman"/>
          <w:sz w:val="24"/>
          <w:szCs w:val="24"/>
        </w:rPr>
        <w:t>казани</w:t>
      </w:r>
      <w:r w:rsidR="00394BC3">
        <w:rPr>
          <w:rFonts w:ascii="Times New Roman" w:hAnsi="Times New Roman"/>
          <w:sz w:val="24"/>
          <w:szCs w:val="24"/>
        </w:rPr>
        <w:t>ю</w:t>
      </w:r>
      <w:r w:rsidR="00394BC3" w:rsidRPr="00394BC3">
        <w:rPr>
          <w:rFonts w:ascii="Times New Roman" w:hAnsi="Times New Roman"/>
          <w:sz w:val="24"/>
          <w:szCs w:val="24"/>
        </w:rPr>
        <w:t xml:space="preserve"> услуг объединения локальных вычислительных сетей</w:t>
      </w:r>
      <w:r w:rsidR="00394BC3">
        <w:rPr>
          <w:rFonts w:ascii="Times New Roman" w:hAnsi="Times New Roman"/>
          <w:sz w:val="24"/>
          <w:szCs w:val="24"/>
        </w:rPr>
        <w:t xml:space="preserve">, </w:t>
      </w:r>
      <w:r w:rsidR="00394BC3" w:rsidRPr="00394BC3">
        <w:rPr>
          <w:rFonts w:ascii="Times New Roman" w:hAnsi="Times New Roman"/>
          <w:sz w:val="24"/>
          <w:szCs w:val="24"/>
        </w:rPr>
        <w:t>по предоставлению информации о текущем состоянии законодательства РФ в в</w:t>
      </w:r>
      <w:r w:rsidR="00AD6547">
        <w:rPr>
          <w:rFonts w:ascii="Times New Roman" w:hAnsi="Times New Roman"/>
          <w:sz w:val="24"/>
          <w:szCs w:val="24"/>
        </w:rPr>
        <w:t>и</w:t>
      </w:r>
      <w:r w:rsidR="00394BC3" w:rsidRPr="00394BC3">
        <w:rPr>
          <w:rFonts w:ascii="Times New Roman" w:hAnsi="Times New Roman"/>
          <w:sz w:val="24"/>
          <w:szCs w:val="24"/>
        </w:rPr>
        <w:t xml:space="preserve">де </w:t>
      </w:r>
      <w:r w:rsidR="00394BC3" w:rsidRPr="00923EED">
        <w:rPr>
          <w:rFonts w:ascii="Times New Roman" w:hAnsi="Times New Roman"/>
          <w:sz w:val="24"/>
          <w:szCs w:val="24"/>
        </w:rPr>
        <w:t>сопровождения</w:t>
      </w:r>
      <w:r w:rsidR="00394BC3" w:rsidRPr="00394BC3">
        <w:rPr>
          <w:rFonts w:ascii="Times New Roman" w:hAnsi="Times New Roman"/>
          <w:sz w:val="24"/>
          <w:szCs w:val="24"/>
        </w:rPr>
        <w:t xml:space="preserve"> электронной справочно-правовой системы "Гарант"</w:t>
      </w:r>
      <w:r w:rsidR="00394BC3">
        <w:rPr>
          <w:rFonts w:ascii="Times New Roman" w:hAnsi="Times New Roman"/>
          <w:sz w:val="24"/>
          <w:szCs w:val="24"/>
        </w:rPr>
        <w:t xml:space="preserve">. </w:t>
      </w:r>
    </w:p>
    <w:p w:rsidR="00B55140" w:rsidRDefault="00F34584" w:rsidP="00A23FC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Реализованы программные мероприятия по о</w:t>
      </w:r>
      <w:r w:rsidR="006A2B1F" w:rsidRPr="006A2B1F">
        <w:rPr>
          <w:rFonts w:ascii="Times New Roman" w:hAnsi="Times New Roman"/>
          <w:sz w:val="24"/>
          <w:szCs w:val="24"/>
        </w:rPr>
        <w:t>беспечени</w:t>
      </w:r>
      <w:r>
        <w:rPr>
          <w:rFonts w:ascii="Times New Roman" w:hAnsi="Times New Roman"/>
          <w:sz w:val="24"/>
          <w:szCs w:val="24"/>
        </w:rPr>
        <w:t>ю</w:t>
      </w:r>
      <w:r w:rsidR="006A2B1F" w:rsidRPr="006A2B1F">
        <w:rPr>
          <w:rFonts w:ascii="Times New Roman" w:hAnsi="Times New Roman"/>
          <w:sz w:val="24"/>
          <w:szCs w:val="24"/>
        </w:rPr>
        <w:t xml:space="preserve"> деятельности администрации города Югорска и обеспечивающих учреждений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667494">
        <w:rPr>
          <w:rFonts w:ascii="Times New Roman" w:hAnsi="Times New Roman"/>
          <w:sz w:val="24"/>
          <w:szCs w:val="24"/>
        </w:rPr>
        <w:t>на</w:t>
      </w:r>
      <w:r w:rsidR="008E258F">
        <w:rPr>
          <w:rFonts w:ascii="Times New Roman" w:hAnsi="Times New Roman"/>
          <w:sz w:val="24"/>
          <w:szCs w:val="24"/>
        </w:rPr>
        <w:t xml:space="preserve"> </w:t>
      </w:r>
      <w:r w:rsidR="00CD0387">
        <w:rPr>
          <w:rFonts w:ascii="Times New Roman" w:hAnsi="Times New Roman"/>
          <w:sz w:val="24"/>
          <w:szCs w:val="24"/>
        </w:rPr>
        <w:t>99,4</w:t>
      </w:r>
      <w:r>
        <w:rPr>
          <w:rFonts w:ascii="Times New Roman" w:hAnsi="Times New Roman"/>
          <w:sz w:val="24"/>
          <w:szCs w:val="24"/>
        </w:rPr>
        <w:t xml:space="preserve"> %.</w:t>
      </w:r>
      <w:r w:rsidR="00667494">
        <w:rPr>
          <w:rFonts w:ascii="Times New Roman" w:hAnsi="Times New Roman"/>
          <w:sz w:val="24"/>
          <w:szCs w:val="24"/>
        </w:rPr>
        <w:t xml:space="preserve"> Б</w:t>
      </w:r>
      <w:r w:rsidR="00667494">
        <w:rPr>
          <w:rFonts w:ascii="Times New Roman" w:hAnsi="Times New Roman" w:cs="Times New Roman"/>
          <w:bCs/>
          <w:sz w:val="24"/>
          <w:szCs w:val="24"/>
        </w:rPr>
        <w:t xml:space="preserve">ыли обеспечены соответствующие условия для организации деятельности соответствующих структур администрации города Югорска в рамках </w:t>
      </w:r>
      <w:r w:rsidR="00667494">
        <w:rPr>
          <w:rFonts w:ascii="Times New Roman" w:hAnsi="Times New Roman" w:cs="Times New Roman"/>
          <w:sz w:val="24"/>
          <w:szCs w:val="24"/>
        </w:rPr>
        <w:t>качественного и своевременного решения вопросов местного значения.</w:t>
      </w:r>
    </w:p>
    <w:p w:rsidR="005777AB" w:rsidRDefault="00844C9F" w:rsidP="00A23FC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непосредственному результату</w:t>
      </w:r>
      <w:r w:rsidR="006573E1">
        <w:rPr>
          <w:rFonts w:ascii="Times New Roman" w:hAnsi="Times New Roman"/>
          <w:sz w:val="24"/>
          <w:szCs w:val="24"/>
        </w:rPr>
        <w:t>: д</w:t>
      </w:r>
      <w:r w:rsidRPr="00844C9F">
        <w:rPr>
          <w:rFonts w:ascii="Times New Roman" w:hAnsi="Times New Roman"/>
          <w:sz w:val="24"/>
          <w:szCs w:val="24"/>
        </w:rPr>
        <w:t>оля размещенной в сети Интернет информации в общем объеме обязательной к размещению в соответствии с действующим законодательством и муниципальными правовыми актами</w:t>
      </w:r>
      <w:r>
        <w:rPr>
          <w:rFonts w:ascii="Times New Roman" w:hAnsi="Times New Roman"/>
          <w:sz w:val="24"/>
          <w:szCs w:val="24"/>
        </w:rPr>
        <w:t xml:space="preserve"> - у</w:t>
      </w:r>
      <w:r w:rsidR="005777AB">
        <w:rPr>
          <w:rFonts w:ascii="Times New Roman" w:hAnsi="Times New Roman"/>
          <w:sz w:val="24"/>
          <w:szCs w:val="24"/>
        </w:rPr>
        <w:t xml:space="preserve">правление бухгалтерского учета и отчетности </w:t>
      </w:r>
      <w:r w:rsidR="006B32DB">
        <w:rPr>
          <w:rFonts w:ascii="Times New Roman" w:hAnsi="Times New Roman"/>
          <w:sz w:val="24"/>
          <w:szCs w:val="24"/>
        </w:rPr>
        <w:t xml:space="preserve">администрации города Югорска </w:t>
      </w:r>
      <w:r w:rsidR="005777AB">
        <w:rPr>
          <w:rFonts w:ascii="Times New Roman" w:hAnsi="Times New Roman"/>
          <w:sz w:val="24"/>
          <w:szCs w:val="24"/>
        </w:rPr>
        <w:t>не размещ</w:t>
      </w:r>
      <w:r w:rsidR="00F054EC">
        <w:rPr>
          <w:rFonts w:ascii="Times New Roman" w:hAnsi="Times New Roman"/>
          <w:sz w:val="24"/>
          <w:szCs w:val="24"/>
        </w:rPr>
        <w:t>ает</w:t>
      </w:r>
      <w:r w:rsidR="005777AB">
        <w:rPr>
          <w:rFonts w:ascii="Times New Roman" w:hAnsi="Times New Roman"/>
          <w:sz w:val="24"/>
          <w:szCs w:val="24"/>
        </w:rPr>
        <w:t xml:space="preserve"> отчет</w:t>
      </w:r>
      <w:r w:rsidR="008E258F">
        <w:rPr>
          <w:rFonts w:ascii="Times New Roman" w:hAnsi="Times New Roman"/>
          <w:sz w:val="24"/>
          <w:szCs w:val="24"/>
        </w:rPr>
        <w:t>ы</w:t>
      </w:r>
      <w:r w:rsidR="005777AB">
        <w:rPr>
          <w:rFonts w:ascii="Times New Roman" w:hAnsi="Times New Roman"/>
          <w:sz w:val="24"/>
          <w:szCs w:val="24"/>
        </w:rPr>
        <w:t xml:space="preserve"> на официальном сайте администрации города Югорска.</w:t>
      </w:r>
    </w:p>
    <w:p w:rsidR="00FC7648" w:rsidRDefault="00FC7648" w:rsidP="00A23FCF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 2014 году п</w:t>
      </w:r>
      <w:r w:rsidRPr="00643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 проведении аукционов в электронной форме образовалась экономия в размере </w:t>
      </w:r>
      <w:r w:rsidR="00113A96">
        <w:rPr>
          <w:rFonts w:ascii="Times New Roman" w:hAnsi="Times New Roman" w:cs="Times New Roman"/>
          <w:color w:val="000000" w:themeColor="text1"/>
          <w:sz w:val="24"/>
          <w:szCs w:val="24"/>
        </w:rPr>
        <w:t>3 4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79,34</w:t>
      </w:r>
      <w:r w:rsidRPr="00643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 (на повышение квалификации – 735,0 тыс. руб.; на ТО электрооборудования – 237,4 тыс. руб., на ТО внутренних инженерных сетей – 307,0 тыс. руб., на страховании – 187,15 тыс. руб., по закупке канц. товаров – 539,0 тыс. руб., на охранно-пожарной и тревожной сигнализации – 98,5 тыс. руб.</w:t>
      </w:r>
      <w:r w:rsidR="00113A96">
        <w:rPr>
          <w:rFonts w:ascii="Times New Roman" w:hAnsi="Times New Roman" w:cs="Times New Roman"/>
          <w:color w:val="000000" w:themeColor="text1"/>
          <w:sz w:val="24"/>
          <w:szCs w:val="24"/>
        </w:rPr>
        <w:t>, по вычислительным системам</w:t>
      </w:r>
      <w:proofErr w:type="gramEnd"/>
      <w:r w:rsidR="00113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gramStart"/>
      <w:r w:rsidR="00113A9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643B34">
        <w:rPr>
          <w:rFonts w:ascii="Times New Roman" w:hAnsi="Times New Roman" w:cs="Times New Roman"/>
          <w:color w:val="000000" w:themeColor="text1"/>
          <w:sz w:val="24"/>
          <w:szCs w:val="24"/>
        </w:rPr>
        <w:t>60,28 тыс. руб., на приобретение мебели – 136,37 руб.,  по сопровождению программного обеспечения – 9 тыс. руб., по поставке и обновлению нормативной базы ПО «Гранд смета», средств защиты информации - 26,44 тыс. руб., на оказанию услуг по опросу населения с использованием методики массового  анкетирования – 100,7 тыс. руб., по приобретению картриджей – 146,2 тыс. руб., на оказание услуг по изготовлению флагов – 45,4 тыс. руб., по</w:t>
      </w:r>
      <w:proofErr w:type="gramEnd"/>
      <w:r w:rsidRPr="00643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43B34">
        <w:rPr>
          <w:rFonts w:ascii="Times New Roman" w:hAnsi="Times New Roman" w:cs="Times New Roman"/>
          <w:color w:val="000000" w:themeColor="text1"/>
          <w:sz w:val="24"/>
          <w:szCs w:val="24"/>
        </w:rPr>
        <w:t>ТО копировально-множительной техники  - 127,2 тыс. руб., по выполнению работ по переносу контента на ранее разработанную версию портала ОМС – 290,3 тыс. руб., по поставке новогодних подарков – 7,7 тыс. руб., на оказание услуг по изготовлению издания книги – 23,3 тыс. руб., по поставке модулей архи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вного хранения  - 2,4 тыс. руб.</w:t>
      </w:r>
      <w:r w:rsidRPr="00643B34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proofErr w:type="gramEnd"/>
      <w:r w:rsidRPr="00643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проведении </w:t>
      </w:r>
      <w:r w:rsidRPr="00643B3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открытого аукциона (единственный поставщик) образовалась экономия в размере 146,26 тыс. руб.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3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2014 год проведен 91 аукцион. </w:t>
      </w:r>
      <w:r w:rsidR="005F7D3F">
        <w:rPr>
          <w:rFonts w:ascii="Times New Roman" w:hAnsi="Times New Roman" w:cs="Times New Roman"/>
          <w:color w:val="000000" w:themeColor="text1"/>
          <w:sz w:val="24"/>
          <w:szCs w:val="24"/>
        </w:rPr>
        <w:t>Не было выявлено фактов несоблюдения сроков, а также неисполнения календарного плана заключенных муниципальных контрактов.</w:t>
      </w:r>
    </w:p>
    <w:p w:rsidR="00182664" w:rsidRPr="00DB2FBA" w:rsidRDefault="00182664" w:rsidP="001826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отчетном году разработан </w:t>
      </w:r>
      <w:r w:rsidRPr="00DB2FBA">
        <w:rPr>
          <w:rFonts w:ascii="Times New Roman" w:hAnsi="Times New Roman"/>
          <w:sz w:val="24"/>
          <w:szCs w:val="24"/>
          <w:lang w:eastAsia="ru-RU"/>
        </w:rPr>
        <w:t>прое</w:t>
      </w:r>
      <w:proofErr w:type="gramStart"/>
      <w:r w:rsidRPr="00DB2FBA">
        <w:rPr>
          <w:rFonts w:ascii="Times New Roman" w:hAnsi="Times New Roman"/>
          <w:sz w:val="24"/>
          <w:szCs w:val="24"/>
          <w:lang w:eastAsia="ru-RU"/>
        </w:rPr>
        <w:t>кт Стр</w:t>
      </w:r>
      <w:proofErr w:type="gramEnd"/>
      <w:r w:rsidRPr="00DB2FBA">
        <w:rPr>
          <w:rFonts w:ascii="Times New Roman" w:hAnsi="Times New Roman"/>
          <w:sz w:val="24"/>
          <w:szCs w:val="24"/>
          <w:lang w:eastAsia="ru-RU"/>
        </w:rPr>
        <w:t xml:space="preserve">атегии социально-экономического развития города </w:t>
      </w:r>
      <w:proofErr w:type="spellStart"/>
      <w:r w:rsidRPr="00DB2FBA">
        <w:rPr>
          <w:rFonts w:ascii="Times New Roman" w:hAnsi="Times New Roman"/>
          <w:sz w:val="24"/>
          <w:szCs w:val="24"/>
          <w:lang w:eastAsia="ru-RU"/>
        </w:rPr>
        <w:t>Югорска</w:t>
      </w:r>
      <w:proofErr w:type="spellEnd"/>
      <w:r w:rsidRPr="00DB2FBA">
        <w:rPr>
          <w:rFonts w:ascii="Times New Roman" w:hAnsi="Times New Roman"/>
          <w:sz w:val="24"/>
          <w:szCs w:val="24"/>
          <w:lang w:eastAsia="ru-RU"/>
        </w:rPr>
        <w:t xml:space="preserve"> и по состоянию на 31.12.2014 находился в стадии согласования и прохождения общественной экспертизы. Документ принят Решением Думы города </w:t>
      </w:r>
      <w:proofErr w:type="spellStart"/>
      <w:r w:rsidRPr="00DB2FBA">
        <w:rPr>
          <w:rFonts w:ascii="Times New Roman" w:hAnsi="Times New Roman"/>
          <w:sz w:val="24"/>
          <w:szCs w:val="24"/>
          <w:lang w:eastAsia="ru-RU"/>
        </w:rPr>
        <w:t>Югорска</w:t>
      </w:r>
      <w:proofErr w:type="spellEnd"/>
      <w:r w:rsidRPr="00DB2FBA">
        <w:rPr>
          <w:rFonts w:ascii="Times New Roman" w:hAnsi="Times New Roman"/>
          <w:sz w:val="24"/>
          <w:szCs w:val="24"/>
          <w:lang w:eastAsia="ru-RU"/>
        </w:rPr>
        <w:t xml:space="preserve"> от 26.02.2015 № 5 «Об утверждении Стратегии социально-экономического развития муниципального образования  город </w:t>
      </w:r>
      <w:proofErr w:type="spellStart"/>
      <w:r w:rsidRPr="00DB2FBA">
        <w:rPr>
          <w:rFonts w:ascii="Times New Roman" w:hAnsi="Times New Roman"/>
          <w:sz w:val="24"/>
          <w:szCs w:val="24"/>
          <w:lang w:eastAsia="ru-RU"/>
        </w:rPr>
        <w:t>Югорск</w:t>
      </w:r>
      <w:proofErr w:type="spellEnd"/>
      <w:r w:rsidRPr="00DB2FBA">
        <w:rPr>
          <w:rFonts w:ascii="Times New Roman" w:hAnsi="Times New Roman"/>
          <w:sz w:val="24"/>
          <w:szCs w:val="24"/>
          <w:lang w:eastAsia="ru-RU"/>
        </w:rPr>
        <w:t xml:space="preserve"> до 2020 года и на период до 2030 года».</w:t>
      </w:r>
    </w:p>
    <w:p w:rsidR="006E045F" w:rsidRDefault="006E045F" w:rsidP="00FD74F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bookmarkEnd w:id="0"/>
    </w:p>
    <w:p w:rsidR="00A23FCF" w:rsidRDefault="00A23FCF" w:rsidP="00FD74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301BB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одпрограмм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</w:t>
      </w:r>
      <w:r w:rsidRPr="00301BB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II «Развитие малого и среднего предпринимательства»</w:t>
      </w:r>
    </w:p>
    <w:p w:rsidR="00A23FCF" w:rsidRDefault="00A23FCF" w:rsidP="00A23F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предварительной оценке на 01.01.2015 года зарегистрирована деяте</w:t>
      </w:r>
      <w:r w:rsidR="009D3821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льность 466 малых предприятий,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средних предпри</w:t>
      </w:r>
      <w:r w:rsidR="009D3821">
        <w:rPr>
          <w:rFonts w:ascii="Times New Roman" w:eastAsia="Times New Roman" w:hAnsi="Times New Roman" w:cs="Times New Roman"/>
          <w:sz w:val="24"/>
          <w:szCs w:val="24"/>
          <w:lang w:eastAsia="ru-RU"/>
        </w:rPr>
        <w:t>ятий, 1100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 предпринимателей.</w:t>
      </w:r>
    </w:p>
    <w:p w:rsidR="00A23FCF" w:rsidRDefault="00A23FCF" w:rsidP="00A23F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Оборот малых и средних предприятий, включая индивидуальных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составил </w:t>
      </w:r>
      <w:r w:rsidR="009D3821">
        <w:rPr>
          <w:rFonts w:ascii="Times New Roman" w:eastAsia="Times New Roman" w:hAnsi="Times New Roman" w:cs="Times New Roman"/>
          <w:sz w:val="24"/>
          <w:szCs w:val="24"/>
          <w:lang w:eastAsia="ru-RU"/>
        </w:rPr>
        <w:t>5110,0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млн. рублей или 86,6% к аналогичному периоду прошлого года в сопоставимых ценах.</w:t>
      </w:r>
    </w:p>
    <w:p w:rsidR="00A23FCF" w:rsidRDefault="00A23FCF" w:rsidP="00A23F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Среднесписочная численность работников малых и средних предприятий составляет </w:t>
      </w:r>
      <w:r w:rsidR="009D3821">
        <w:rPr>
          <w:rFonts w:ascii="Times New Roman" w:eastAsia="Times New Roman" w:hAnsi="Times New Roman" w:cs="Times New Roman"/>
          <w:sz w:val="24"/>
          <w:szCs w:val="24"/>
          <w:lang w:eastAsia="ru-RU"/>
        </w:rPr>
        <w:t>2702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A23FCF" w:rsidRPr="003B7C7C" w:rsidRDefault="00A23FCF" w:rsidP="00A23F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финансирования мероприятий подпрограммы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малого и среднего предпринимательства»  в текущем году составил 3 430,30 тыс. рублей, в том числе 324,00 тыс. рублей – городской бюджет, 2 959,10 тыс. рублей  – окружной бюджет, 147,2 тыс. рублей – средства федерального бюджета.</w:t>
      </w:r>
    </w:p>
    <w:p w:rsidR="00A23FCF" w:rsidRDefault="00A23FCF" w:rsidP="00A23F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отчетный период выплачены субсидии 32 субъектам малого и среднего предпринимательства города Югорска (далее - Субъекты) на сумму 2 650,30 тыс. рублей. </w:t>
      </w:r>
      <w:r w:rsidRPr="00061F53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Впервые в этом году администрацией города Югорска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1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 конкурс на получение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грантов в форме субсидий. Выплачены гранты в форме субсидии на реализацию проектов в сфере социального предпринимательства и начинающему субъекту малого предпринимательства на общую сумму 600,00 тыс. рублей.</w:t>
      </w:r>
    </w:p>
    <w:p w:rsidR="00A23FCF" w:rsidRPr="00061F53" w:rsidRDefault="00A23FCF" w:rsidP="00A23F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соискателей Гранта среди начинающих предпринимателей организовано обучение основам предпринимательской деятельности и бизнес – планированию. </w:t>
      </w:r>
    </w:p>
    <w:p w:rsidR="00A23FCF" w:rsidRPr="00061F53" w:rsidRDefault="00A23FCF" w:rsidP="00A23F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F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Победителями конкурса стали ИП Сидорина А.С (Центр фотографии) и ИП Третьякова И.А. (</w:t>
      </w:r>
      <w:proofErr w:type="spellStart"/>
      <w:r w:rsidRPr="00061F5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Монтессори</w:t>
      </w:r>
      <w:proofErr w:type="spellEnd"/>
      <w:r w:rsidRPr="00061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«Югорский УМКА»).  </w:t>
      </w:r>
    </w:p>
    <w:p w:rsidR="00A23FCF" w:rsidRDefault="00A23FCF" w:rsidP="00A23F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F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декабре 2014 года прошло торжественное открытие «Центра фотографии» индивидуального предпринимателя Сидориной Анастасии.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3FCF" w:rsidRDefault="00A23FCF" w:rsidP="00A23F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форма поддержки – это компенсация части затрат Субъектов на создание нового и развитие действующего бизнеса.</w:t>
      </w:r>
    </w:p>
    <w:p w:rsidR="00A23FCF" w:rsidRPr="00BA0AD4" w:rsidRDefault="00A23FCF" w:rsidP="00A23F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D4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2014 году, как и в предыдущий год, проведен ряд мероприятий, посвященных Дню российского предпринимательства:</w:t>
      </w:r>
    </w:p>
    <w:p w:rsidR="00A23FCF" w:rsidRPr="00BA0AD4" w:rsidRDefault="00A23FCF" w:rsidP="00A23F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BA0A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proofErr w:type="gramEnd"/>
      <w:r w:rsidRPr="00BA0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акции «Спасти и сохранить» силами предпринимателей и работников администрации города организова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и проведен субботник;</w:t>
      </w:r>
    </w:p>
    <w:p w:rsidR="00A23FCF" w:rsidRPr="00BA0AD4" w:rsidRDefault="00A23FCF" w:rsidP="00A23F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BA0AD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роведены соревнования по футболу и турнир по биллиарду между командами администрации  города и предпринимателями;</w:t>
      </w:r>
    </w:p>
    <w:p w:rsidR="00A23FCF" w:rsidRDefault="00A23FCF" w:rsidP="00A23F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BA0AD4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рганизован бизнес - завтрак главы администрации г. Югорска с предпринимателями города Югорска, на котором обсуждались актуал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ьные проблемы предпринимателей;</w:t>
      </w:r>
    </w:p>
    <w:p w:rsidR="00A23FCF" w:rsidRDefault="00A23FCF" w:rsidP="00A23F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BA0AD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 первый турнир по интеллектуальной игре "</w:t>
      </w:r>
      <w:proofErr w:type="spellStart"/>
      <w:r w:rsidRPr="00BA0AD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Брейн</w:t>
      </w:r>
      <w:proofErr w:type="spellEnd"/>
      <w:r w:rsidRPr="00BA0AD4">
        <w:rPr>
          <w:rFonts w:ascii="Times New Roman" w:eastAsia="Times New Roman" w:hAnsi="Times New Roman" w:cs="Times New Roman"/>
          <w:sz w:val="24"/>
          <w:szCs w:val="24"/>
          <w:lang w:eastAsia="ru-RU"/>
        </w:rPr>
        <w:t>-ринг" среди предпринимателей города Югорска;</w:t>
      </w:r>
    </w:p>
    <w:p w:rsidR="00A23FCF" w:rsidRDefault="00A23FCF" w:rsidP="00A23F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BA0AD4">
        <w:rPr>
          <w:rFonts w:ascii="Times New Roman" w:eastAsia="Times New Roman" w:hAnsi="Times New Roman" w:cs="Times New Roman"/>
          <w:sz w:val="24"/>
          <w:szCs w:val="24"/>
          <w:lang w:eastAsia="ru-RU"/>
        </w:rPr>
        <w:t>одытоживая декаду предпринимательства, впервые организовано торжественное собрание, на которое приглашал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ись все предприниматели города.</w:t>
      </w:r>
    </w:p>
    <w:p w:rsidR="00A23FCF" w:rsidRDefault="00A23FCF" w:rsidP="00A23F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формирования благоприятного общественного мнения о малом и среднем предпринимательстве и популяризации предпринимательской деятельности подготовлен фильм о предпринимательском сообществе города.</w:t>
      </w:r>
    </w:p>
    <w:p w:rsidR="00A23FCF" w:rsidRDefault="00A23FCF" w:rsidP="00A23F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932" w:rsidRPr="00905932" w:rsidRDefault="00905932" w:rsidP="0090593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0593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lastRenderedPageBreak/>
        <w:t xml:space="preserve">Подпрограмма </w:t>
      </w:r>
      <w:r w:rsidRPr="00905932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ar-SA"/>
        </w:rPr>
        <w:t>III</w:t>
      </w:r>
      <w:r w:rsidRPr="0090593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«Развитие агропромышленного комплекса»</w:t>
      </w:r>
    </w:p>
    <w:p w:rsidR="00905932" w:rsidRPr="00905932" w:rsidRDefault="00905932" w:rsidP="0090593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59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Мероприятия подпрограммы реализуются в соответствии с Законом Ханты – Мансийского автономного округа – Югры от 16 декабря 2010 года № 228-оз о наделении органов местного самоуправления муниципальных образований отдельным государственным полномочием по поддержке сельскохозяйственного производства и деятельности по заготовке и переработке дикоросов. </w:t>
      </w:r>
    </w:p>
    <w:p w:rsidR="00905932" w:rsidRPr="00905932" w:rsidRDefault="00905932" w:rsidP="0090593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059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течение года была проведена работа по утверждению единого списка получателей субсидий на поддержку сельского хозяйства, заключены 8 соглашения на выплату субсидий </w:t>
      </w:r>
      <w:proofErr w:type="spellStart"/>
      <w:r w:rsidRPr="00905932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сельхозтоваропроизводителям</w:t>
      </w:r>
      <w:proofErr w:type="spellEnd"/>
      <w:r w:rsidRPr="00905932">
        <w:rPr>
          <w:rFonts w:ascii="Times New Roman" w:eastAsia="Times New Roman" w:hAnsi="Times New Roman" w:cs="Times New Roman"/>
          <w:sz w:val="24"/>
          <w:szCs w:val="24"/>
          <w:lang w:eastAsia="ar-SA"/>
        </w:rPr>
        <w:t>, подготовлены 36 дополнительных соглашений, собраны заявки от 26 граждан, ведущих личные подсобные хозяйства на выплату субсидий, ежемесячно проверялись документы, и оформлялась заявка на выплату субсидий на поддержку сельского хозяйства.</w:t>
      </w:r>
      <w:proofErr w:type="gramEnd"/>
    </w:p>
    <w:p w:rsidR="00905932" w:rsidRPr="00905932" w:rsidRDefault="00905932" w:rsidP="00905932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932">
        <w:rPr>
          <w:rFonts w:ascii="Times New Roman" w:eastAsia="Calibri" w:hAnsi="Times New Roman" w:cs="Times New Roman"/>
          <w:sz w:val="24"/>
          <w:szCs w:val="24"/>
        </w:rPr>
        <w:t>В 2014 году субсидии на развитие животноводства, переработки и реализации продукции животноводства предоставлены 7 субъектам  на общую сумму  107 522,6 тыс. рублей.</w:t>
      </w:r>
    </w:p>
    <w:p w:rsidR="00905932" w:rsidRPr="00905932" w:rsidRDefault="00905932" w:rsidP="00905932">
      <w:pPr>
        <w:tabs>
          <w:tab w:val="left" w:pos="142"/>
          <w:tab w:val="left" w:pos="851"/>
        </w:tabs>
        <w:spacing w:after="0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932">
        <w:rPr>
          <w:rFonts w:ascii="Times New Roman" w:eastAsia="Calibri" w:hAnsi="Times New Roman" w:cs="Times New Roman"/>
          <w:sz w:val="24"/>
          <w:szCs w:val="24"/>
        </w:rPr>
        <w:t>Кроме того, по данному направлению выплачена сумма на осуществление управленческих функций 31,4 тыс. рублей. Денежные средства были направлены на выплату заработной платы.</w:t>
      </w:r>
    </w:p>
    <w:p w:rsidR="00905932" w:rsidRPr="00905932" w:rsidRDefault="00905932" w:rsidP="00905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5932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развитие мясного скотоводства направлено 3 120 тыс. рублей. Денежные средства направлены на содержание маточного поголовья крупного рогатого скота специализированных мясных пород.</w:t>
      </w:r>
    </w:p>
    <w:p w:rsidR="00905932" w:rsidRPr="00905932" w:rsidRDefault="00905932" w:rsidP="00905932">
      <w:pPr>
        <w:tabs>
          <w:tab w:val="left" w:pos="142"/>
          <w:tab w:val="left" w:pos="851"/>
        </w:tabs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932">
        <w:rPr>
          <w:rFonts w:ascii="Times New Roman" w:eastAsia="Calibri" w:hAnsi="Times New Roman" w:cs="Times New Roman"/>
          <w:sz w:val="24"/>
          <w:szCs w:val="24"/>
        </w:rPr>
        <w:t xml:space="preserve">Осуществлялось укрепление материально-технической базы крестьянских фермерских хозяйств. Главами крестьянских (фермерских) хозяйств </w:t>
      </w:r>
      <w:proofErr w:type="spellStart"/>
      <w:r w:rsidRPr="00905932">
        <w:rPr>
          <w:rFonts w:ascii="Times New Roman" w:eastAsia="Calibri" w:hAnsi="Times New Roman" w:cs="Times New Roman"/>
          <w:sz w:val="24"/>
          <w:szCs w:val="24"/>
        </w:rPr>
        <w:t>Багаевой</w:t>
      </w:r>
      <w:proofErr w:type="spellEnd"/>
      <w:r w:rsidRPr="00905932">
        <w:rPr>
          <w:rFonts w:ascii="Times New Roman" w:eastAsia="Calibri" w:hAnsi="Times New Roman" w:cs="Times New Roman"/>
          <w:sz w:val="24"/>
          <w:szCs w:val="24"/>
        </w:rPr>
        <w:t xml:space="preserve"> Е.В. и Беккером А.В. совместно ведется строительство крупного животноводческого комплекса. В 2014 году </w:t>
      </w:r>
      <w:proofErr w:type="gramStart"/>
      <w:r w:rsidRPr="00905932">
        <w:rPr>
          <w:rFonts w:ascii="Times New Roman" w:eastAsia="Calibri" w:hAnsi="Times New Roman" w:cs="Times New Roman"/>
          <w:sz w:val="24"/>
          <w:szCs w:val="24"/>
        </w:rPr>
        <w:t>введены</w:t>
      </w:r>
      <w:proofErr w:type="gramEnd"/>
      <w:r w:rsidRPr="00905932">
        <w:rPr>
          <w:rFonts w:ascii="Times New Roman" w:eastAsia="Calibri" w:hAnsi="Times New Roman" w:cs="Times New Roman"/>
          <w:sz w:val="24"/>
          <w:szCs w:val="24"/>
        </w:rPr>
        <w:t xml:space="preserve"> в эксплуатацию 2 телятника.  Крестьянским (фермерским) хозяйствами Теньковой М.В., Тарасовой О.В., </w:t>
      </w:r>
      <w:proofErr w:type="spellStart"/>
      <w:r w:rsidRPr="00905932">
        <w:rPr>
          <w:rFonts w:ascii="Times New Roman" w:eastAsia="Calibri" w:hAnsi="Times New Roman" w:cs="Times New Roman"/>
          <w:sz w:val="24"/>
          <w:szCs w:val="24"/>
        </w:rPr>
        <w:t>Самохвалова</w:t>
      </w:r>
      <w:proofErr w:type="spellEnd"/>
      <w:r w:rsidRPr="00905932">
        <w:rPr>
          <w:rFonts w:ascii="Times New Roman" w:eastAsia="Calibri" w:hAnsi="Times New Roman" w:cs="Times New Roman"/>
          <w:sz w:val="24"/>
          <w:szCs w:val="24"/>
        </w:rPr>
        <w:t xml:space="preserve"> К.М. приобретено сельскохозяйственное оборудование: </w:t>
      </w:r>
      <w:proofErr w:type="spellStart"/>
      <w:r w:rsidRPr="00905932">
        <w:rPr>
          <w:rFonts w:ascii="Times New Roman" w:eastAsia="Calibri" w:hAnsi="Times New Roman" w:cs="Times New Roman"/>
          <w:sz w:val="24"/>
          <w:szCs w:val="24"/>
        </w:rPr>
        <w:t>перосъемная</w:t>
      </w:r>
      <w:proofErr w:type="spellEnd"/>
      <w:r w:rsidRPr="00905932">
        <w:rPr>
          <w:rFonts w:ascii="Times New Roman" w:eastAsia="Calibri" w:hAnsi="Times New Roman" w:cs="Times New Roman"/>
          <w:sz w:val="24"/>
          <w:szCs w:val="24"/>
        </w:rPr>
        <w:t xml:space="preserve"> машина, клеточное оборудование для содержания птиц, брудер. На строительство объектов направлено 4 765,0 тыс. рублей, на приобретение оборудования и техники – 474,8 тыс. рублей. </w:t>
      </w:r>
    </w:p>
    <w:p w:rsidR="00905932" w:rsidRPr="00905932" w:rsidRDefault="00905932" w:rsidP="00905932">
      <w:pPr>
        <w:tabs>
          <w:tab w:val="left" w:pos="142"/>
          <w:tab w:val="left" w:pos="851"/>
        </w:tabs>
        <w:spacing w:after="0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932">
        <w:rPr>
          <w:rFonts w:ascii="Times New Roman" w:eastAsia="Calibri" w:hAnsi="Times New Roman" w:cs="Times New Roman"/>
          <w:sz w:val="24"/>
          <w:szCs w:val="24"/>
        </w:rPr>
        <w:t xml:space="preserve">В связи с изменениями, внесенными в порядок выплат субсидий, Комсомольское ЛПУ ООО «Газпром трансгаз Югорск», имеющее тепличное хозяйство, утратило право получения государственной поддержки, так как не относится к категории </w:t>
      </w:r>
      <w:proofErr w:type="spellStart"/>
      <w:r w:rsidRPr="00905932">
        <w:rPr>
          <w:rFonts w:ascii="Times New Roman" w:eastAsia="Calibri" w:hAnsi="Times New Roman" w:cs="Times New Roman"/>
          <w:sz w:val="24"/>
          <w:szCs w:val="24"/>
        </w:rPr>
        <w:t>сельхозтоваропризводителей</w:t>
      </w:r>
      <w:proofErr w:type="spellEnd"/>
      <w:r w:rsidRPr="00905932">
        <w:rPr>
          <w:rFonts w:ascii="Times New Roman" w:eastAsia="Calibri" w:hAnsi="Times New Roman" w:cs="Times New Roman"/>
          <w:sz w:val="24"/>
          <w:szCs w:val="24"/>
        </w:rPr>
        <w:t>. Денежные средства были перераспределены на другие направления.</w:t>
      </w:r>
    </w:p>
    <w:p w:rsidR="00905932" w:rsidRPr="00905932" w:rsidRDefault="00905932" w:rsidP="009059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5932">
        <w:rPr>
          <w:rFonts w:ascii="Times New Roman" w:eastAsia="Times New Roman" w:hAnsi="Times New Roman" w:cs="Times New Roman"/>
          <w:sz w:val="24"/>
          <w:szCs w:val="24"/>
          <w:lang w:eastAsia="ar-SA"/>
        </w:rPr>
        <w:t>Субсидии на содержание маточного поголовья сельскохозяйственных животных в личных подсобных хозяйствах предоставлены 26 гражданам на сумму 340,7 тыс. рублей.</w:t>
      </w:r>
    </w:p>
    <w:p w:rsidR="00905932" w:rsidRPr="00905932" w:rsidRDefault="00905932" w:rsidP="00905932">
      <w:pPr>
        <w:tabs>
          <w:tab w:val="left" w:pos="142"/>
          <w:tab w:val="left" w:pos="851"/>
        </w:tabs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932">
        <w:rPr>
          <w:rFonts w:ascii="Times New Roman" w:eastAsia="Calibri" w:hAnsi="Times New Roman" w:cs="Times New Roman"/>
          <w:sz w:val="24"/>
          <w:szCs w:val="24"/>
        </w:rPr>
        <w:t xml:space="preserve">Общая сумма выполнения подпрограммы «Развитие агропромышленного комплекса» составила 115 913,8 тыс. рублей за счет средств окружного бюджета. </w:t>
      </w:r>
    </w:p>
    <w:p w:rsidR="00905932" w:rsidRPr="00905932" w:rsidRDefault="00905932" w:rsidP="00905932">
      <w:pPr>
        <w:tabs>
          <w:tab w:val="left" w:pos="142"/>
          <w:tab w:val="left" w:pos="851"/>
        </w:tabs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932">
        <w:rPr>
          <w:rFonts w:ascii="Times New Roman" w:eastAsia="Calibri" w:hAnsi="Times New Roman" w:cs="Times New Roman"/>
          <w:sz w:val="24"/>
          <w:szCs w:val="24"/>
        </w:rPr>
        <w:t>Всего на выполнение отдельного государственного полномочия по поддержке сельскохозяйственного производства из бюджета округа направлено 117 104,0 тыс. рублей, из них 1 190,2 тыс. рублей составили непрограммные мероприятия (субсидии на развитие животноводства, переработки и реализации продукции животноводства). Выделенные денежные средства исполнены в полном объеме.</w:t>
      </w:r>
    </w:p>
    <w:p w:rsidR="00905932" w:rsidRPr="00905932" w:rsidRDefault="00905932" w:rsidP="00905932">
      <w:pPr>
        <w:tabs>
          <w:tab w:val="left" w:pos="142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5932">
        <w:rPr>
          <w:rFonts w:ascii="Times New Roman" w:eastAsia="Times New Roman" w:hAnsi="Times New Roman" w:cs="Times New Roman"/>
          <w:sz w:val="24"/>
          <w:szCs w:val="24"/>
          <w:lang w:eastAsia="ar-SA"/>
        </w:rPr>
        <w:t>За 2014 год произведено 1 507 тонн молока или 115,7% к</w:t>
      </w:r>
      <w:r w:rsidR="002135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показателю 2013 года, </w:t>
      </w:r>
      <w:r w:rsidRPr="009059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1 699 тонн мяса или 106,8 %.  </w:t>
      </w:r>
    </w:p>
    <w:p w:rsidR="00905932" w:rsidRPr="00905932" w:rsidRDefault="00905932" w:rsidP="00905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59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Местные производители обеспечивают молоком и кисломолочной продукцией, как жителей города, так и учреждения социальной сферы. На рост объемов повлиял и растущий спрос населения города на мясную продукцию местных </w:t>
      </w:r>
      <w:proofErr w:type="spellStart"/>
      <w:r w:rsidRPr="00905932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сельхозтоваропроизводителей</w:t>
      </w:r>
      <w:proofErr w:type="spellEnd"/>
      <w:r w:rsidRPr="0090593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23FCF" w:rsidRDefault="00A23FCF" w:rsidP="00FD74F0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FCF" w:rsidRPr="00AF2D26" w:rsidRDefault="00A23FCF" w:rsidP="00FD74F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F2D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Подпрограмма IV «Предоставление государственных и муниципальных услуг через многофункциональный центр (МФЦ)»</w:t>
      </w:r>
    </w:p>
    <w:p w:rsidR="00A23FCF" w:rsidRPr="00AF2D26" w:rsidRDefault="00A23FCF" w:rsidP="00A23FCF">
      <w:pPr>
        <w:spacing w:after="0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proofErr w:type="gramStart"/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Во исполнение Указа Президента РФ от 07.05. 2012 № 601 «Об основных направлениях совершенствования системы государственного управления», в рамках реализации Федерального закона от 27.07.2010 № 210-ФЗ «Об организации предоставления </w:t>
      </w:r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lastRenderedPageBreak/>
        <w:t>государственных и муниципальных услуг» с открытием в феврале 2014 года муниципального автономного учреждения «Многофункциональный центр предоставления государственных и муниципальных услуг» (далее - МФЦ) на территории города Югорска реализован принцип "одного окна" при предоставлении государственных</w:t>
      </w:r>
      <w:proofErr w:type="gramEnd"/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 и муниципальных услуг.</w:t>
      </w:r>
    </w:p>
    <w:p w:rsidR="00A23FCF" w:rsidRPr="00AF2D26" w:rsidRDefault="00A23FCF" w:rsidP="00A23FCF">
      <w:pPr>
        <w:spacing w:after="0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>Основны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е</w:t>
      </w:r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задачи при </w:t>
      </w:r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этого принципа</w:t>
      </w:r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-</w:t>
      </w:r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повышение комфортности и  удовлетворенности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граждан</w:t>
      </w:r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>, упрощение процедур получения государственных и муниципальных услуг, сокращение сроков и повышение качества их предоставления.</w:t>
      </w:r>
    </w:p>
    <w:p w:rsidR="00A23FCF" w:rsidRPr="00AF2D26" w:rsidRDefault="00A23FCF" w:rsidP="00A23FCF">
      <w:pPr>
        <w:spacing w:after="0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>МФЦ в Югорске оборудовано автоматизированной информационной системой, имеется платежный терминал, электронная система управления очередью, отдельная телефонная линия, информационный киоск, информационные стенды, бесплатная парковка для автотранспорта посетителей, в том числе, специальные места для парковки автотранспорта инвалидов, обеспечена предварительная запись заявителей.</w:t>
      </w:r>
    </w:p>
    <w:p w:rsidR="00A23FCF" w:rsidRPr="00966E73" w:rsidRDefault="00A23FCF" w:rsidP="00A23FCF">
      <w:pPr>
        <w:spacing w:after="0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>По состоянию на 01.</w:t>
      </w:r>
      <w:r w:rsidRPr="00D00506">
        <w:rPr>
          <w:rFonts w:ascii="Times New Roman" w:hAnsi="Times New Roman" w:cs="Times New Roman"/>
          <w:bCs/>
          <w:color w:val="26282F"/>
          <w:sz w:val="24"/>
          <w:szCs w:val="24"/>
        </w:rPr>
        <w:t>01</w:t>
      </w:r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>.201</w:t>
      </w:r>
      <w:r w:rsidRPr="00D00506">
        <w:rPr>
          <w:rFonts w:ascii="Times New Roman" w:hAnsi="Times New Roman" w:cs="Times New Roman"/>
          <w:bCs/>
          <w:color w:val="26282F"/>
          <w:sz w:val="24"/>
          <w:szCs w:val="24"/>
        </w:rPr>
        <w:t>5</w:t>
      </w:r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учреждением заключено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7</w:t>
      </w:r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соглашений на прием и выдачу документов, в том числе, 1 соглашение с уполномоченным МФЦ г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ород </w:t>
      </w:r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Ханты-Мансийска, 1 соглашение с департаментом социального развития автономного округа и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5</w:t>
      </w:r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соглашени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й</w:t>
      </w:r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с органами местного самоуправления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, включая услуги ЗАГС</w:t>
      </w:r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. В рамках заключенных соглашений осуществляется предоставление </w:t>
      </w:r>
      <w:r w:rsidRPr="00D00506">
        <w:rPr>
          <w:rFonts w:ascii="Times New Roman" w:hAnsi="Times New Roman" w:cs="Times New Roman"/>
          <w:bCs/>
          <w:color w:val="26282F"/>
          <w:sz w:val="24"/>
          <w:szCs w:val="24"/>
        </w:rPr>
        <w:t>103</w:t>
      </w:r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услуг, в том числе, </w:t>
      </w:r>
      <w:r w:rsidRPr="00D00506">
        <w:rPr>
          <w:rFonts w:ascii="Times New Roman" w:hAnsi="Times New Roman" w:cs="Times New Roman"/>
          <w:bCs/>
          <w:color w:val="26282F"/>
          <w:sz w:val="24"/>
          <w:szCs w:val="24"/>
        </w:rPr>
        <w:t>23</w:t>
      </w:r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федеральных услуг (16 </w:t>
      </w:r>
      <w:proofErr w:type="spellStart"/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>подуслуг</w:t>
      </w:r>
      <w:proofErr w:type="spellEnd"/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),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61</w:t>
      </w:r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региональн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ая</w:t>
      </w:r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а</w:t>
      </w:r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(109 </w:t>
      </w:r>
      <w:proofErr w:type="spellStart"/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>подуслуг</w:t>
      </w:r>
      <w:proofErr w:type="spellEnd"/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>) и 1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9</w:t>
      </w:r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муниципальных услуг.</w:t>
      </w:r>
    </w:p>
    <w:p w:rsidR="00A23FCF" w:rsidRDefault="00A23FCF" w:rsidP="00A23FCF">
      <w:pPr>
        <w:spacing w:after="0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За период работы 2014 года по обращениям заявителей учреждением предоставлено 26887 услуг, включая консультационные услуги.</w:t>
      </w:r>
    </w:p>
    <w:p w:rsidR="00A23FCF" w:rsidRPr="00D00506" w:rsidRDefault="00A23FCF" w:rsidP="00A23FCF">
      <w:pPr>
        <w:spacing w:after="0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Г</w:t>
      </w:r>
      <w:r w:rsidRPr="00D00506">
        <w:rPr>
          <w:rFonts w:ascii="Times New Roman" w:hAnsi="Times New Roman" w:cs="Times New Roman"/>
          <w:bCs/>
          <w:color w:val="26282F"/>
          <w:sz w:val="24"/>
          <w:szCs w:val="24"/>
        </w:rPr>
        <w:t>од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овой</w:t>
      </w:r>
      <w:r w:rsidRPr="00D0050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плановый показатель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оказания услуг фактически </w:t>
      </w:r>
      <w:r w:rsidRPr="00D00506">
        <w:rPr>
          <w:rFonts w:ascii="Times New Roman" w:hAnsi="Times New Roman" w:cs="Times New Roman"/>
          <w:bCs/>
          <w:color w:val="26282F"/>
          <w:sz w:val="24"/>
          <w:szCs w:val="24"/>
        </w:rPr>
        <w:t>п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еревыполнен в 1,7 раза,</w:t>
      </w:r>
      <w:r w:rsidRPr="00D0050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что свидетельствует как о возрастающей популярности  среди заявителей возможности получения услуг в режиме «одного окна», так и обусловлен рядом других причин. </w:t>
      </w:r>
      <w:r w:rsidRPr="00D00506">
        <w:rPr>
          <w:rFonts w:ascii="Times New Roman" w:hAnsi="Times New Roman" w:cs="Times New Roman"/>
          <w:bCs/>
          <w:color w:val="26282F"/>
          <w:sz w:val="24"/>
          <w:szCs w:val="24"/>
        </w:rPr>
        <w:t>Постановлением Правительства РФ от 27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.09.</w:t>
      </w:r>
      <w:r w:rsidRPr="00D0050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2011  № 797 (с изменениями)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«</w:t>
      </w:r>
      <w:r w:rsidRPr="00D00506">
        <w:rPr>
          <w:rFonts w:ascii="Times New Roman" w:hAnsi="Times New Roman" w:cs="Times New Roman"/>
          <w:bCs/>
          <w:color w:val="26282F"/>
          <w:sz w:val="24"/>
          <w:szCs w:val="24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» </w:t>
      </w:r>
      <w:r w:rsidRPr="00D0050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значительно расширился перечень государственных услуг, предоставляемых через МФЦ. Кроме того, через МФЦ были оказаны следующие незапланированные услуги: </w:t>
      </w:r>
    </w:p>
    <w:p w:rsidR="00A23FCF" w:rsidRPr="00D00506" w:rsidRDefault="00A23FCF" w:rsidP="00A23FCF">
      <w:pPr>
        <w:spacing w:after="0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D0050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услуги Федеральной миграционной службы по регистрации иностранных граждан в период массового пребывания граждан с Украины в связи со сложной политической ситуацией,  услуги по регистрации граждан по месту жительства и по месту пребывания в городе;  </w:t>
      </w:r>
    </w:p>
    <w:p w:rsidR="00A23FCF" w:rsidRDefault="00A23FCF" w:rsidP="00A23FCF">
      <w:pPr>
        <w:spacing w:after="0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D00506">
        <w:rPr>
          <w:rFonts w:ascii="Times New Roman" w:hAnsi="Times New Roman" w:cs="Times New Roman"/>
          <w:bCs/>
          <w:color w:val="26282F"/>
          <w:sz w:val="24"/>
          <w:szCs w:val="24"/>
        </w:rPr>
        <w:t>-услуги Департамента природных ресурсов по выдаче разрешений на добычу охотничьих ресурсов на общедоступных охотничьих угодьях ХМАО-Югры.</w:t>
      </w:r>
    </w:p>
    <w:p w:rsidR="00A23FCF" w:rsidRDefault="00A23FCF" w:rsidP="00A23FCF">
      <w:pPr>
        <w:spacing w:after="0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Наибольший удельный вес в предоставляемых услугах МФЦ составляют федеральные услуги – 76,9%. Региональные услуги занимают 10,5%, муниципальные услуги – 12,6%.</w:t>
      </w:r>
    </w:p>
    <w:p w:rsidR="00A23FCF" w:rsidRPr="005C3A41" w:rsidRDefault="00A23FCF" w:rsidP="00A23FCF">
      <w:pPr>
        <w:spacing w:after="0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На предоставление государственных услуг в МФЦ в 4 квартале 2014 года из бюджета Ханты-Мансийского автономного округа – Югры была выделена субсидия в размере 4,2 млн. рублей, в </w:t>
      </w:r>
      <w:proofErr w:type="gramStart"/>
      <w:r>
        <w:rPr>
          <w:rFonts w:ascii="Times New Roman" w:hAnsi="Times New Roman" w:cs="Times New Roman"/>
          <w:bCs/>
          <w:color w:val="26282F"/>
          <w:sz w:val="24"/>
          <w:szCs w:val="24"/>
        </w:rPr>
        <w:t>связи</w:t>
      </w:r>
      <w:proofErr w:type="gramEnd"/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с чем произошло уточнение бюджетных ассигнований на реализацию подпрограммы </w:t>
      </w:r>
      <w:r w:rsidRPr="005C3A41">
        <w:rPr>
          <w:rFonts w:ascii="Times New Roman" w:hAnsi="Times New Roman" w:cs="Times New Roman"/>
          <w:bCs/>
          <w:color w:val="26282F"/>
          <w:sz w:val="24"/>
          <w:szCs w:val="24"/>
        </w:rPr>
        <w:t>«Предоставление государственных и муниципальных услуг через многофункциональный центр (МФЦ)»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. Расходование средств бюджета города Югорска на выполнение программных мероприятий составило 16,2 млн. рублей. </w:t>
      </w:r>
    </w:p>
    <w:p w:rsidR="00A23FCF" w:rsidRDefault="00A23FCF" w:rsidP="00A23FCF">
      <w:pPr>
        <w:spacing w:after="0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5C3A41">
        <w:rPr>
          <w:rFonts w:ascii="Times New Roman" w:hAnsi="Times New Roman" w:cs="Times New Roman"/>
          <w:bCs/>
          <w:color w:val="26282F"/>
          <w:sz w:val="24"/>
          <w:szCs w:val="24"/>
        </w:rPr>
        <w:t>Денежные средства в рамках выполнения поставленной задачи освоены учреждением в размере 100% доведенных бюджетных ассигнований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.</w:t>
      </w:r>
    </w:p>
    <w:p w:rsidR="00FD74F0" w:rsidRDefault="00FD74F0" w:rsidP="00A23FCF">
      <w:pPr>
        <w:spacing w:after="0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A23FCF" w:rsidRDefault="00A23FCF" w:rsidP="00A23FCF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color w:val="26282F"/>
          <w:sz w:val="24"/>
          <w:szCs w:val="24"/>
        </w:rPr>
      </w:pPr>
      <w:r w:rsidRPr="00A23FCF">
        <w:rPr>
          <w:rFonts w:ascii="Times New Roman" w:hAnsi="Times New Roman" w:cs="Times New Roman"/>
          <w:b/>
          <w:bCs/>
          <w:i/>
          <w:color w:val="26282F"/>
          <w:sz w:val="24"/>
          <w:szCs w:val="24"/>
        </w:rPr>
        <w:t>Подпрограмма  V «Совершенствование социально-трудовых отношений и охраны труда»</w:t>
      </w:r>
    </w:p>
    <w:p w:rsidR="00246BBF" w:rsidRDefault="00FD30D6" w:rsidP="00246BBF">
      <w:pPr>
        <w:spacing w:after="0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На реализацию </w:t>
      </w:r>
      <w:r w:rsidR="00246BBF" w:rsidRPr="00246BBF">
        <w:rPr>
          <w:rFonts w:ascii="Times New Roman" w:hAnsi="Times New Roman" w:cs="Times New Roman"/>
          <w:bCs/>
          <w:color w:val="26282F"/>
          <w:sz w:val="24"/>
          <w:szCs w:val="24"/>
        </w:rPr>
        <w:t>задачи 1 р</w:t>
      </w:r>
      <w:r w:rsidR="00246BBF">
        <w:rPr>
          <w:rFonts w:ascii="Times New Roman" w:hAnsi="Times New Roman" w:cs="Times New Roman"/>
          <w:bCs/>
          <w:color w:val="26282F"/>
          <w:sz w:val="24"/>
          <w:szCs w:val="24"/>
        </w:rPr>
        <w:t>азвитие социального партнерства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.</w:t>
      </w:r>
    </w:p>
    <w:p w:rsidR="00A23FCF" w:rsidRPr="00A23FCF" w:rsidRDefault="00A23FCF" w:rsidP="00A23FCF">
      <w:pPr>
        <w:spacing w:after="0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A23FCF">
        <w:rPr>
          <w:rFonts w:ascii="Times New Roman" w:hAnsi="Times New Roman" w:cs="Times New Roman"/>
          <w:bCs/>
          <w:color w:val="26282F"/>
          <w:sz w:val="24"/>
          <w:szCs w:val="24"/>
        </w:rPr>
        <w:lastRenderedPageBreak/>
        <w:t>В организациях города Югорска действуют 30 коллективных договоров, в том числе 11 коллективных договоров прошли уведомительную регистрацию с начала текущего года и внесено 35 изменений в коллективные договоры.</w:t>
      </w:r>
    </w:p>
    <w:p w:rsidR="00A23FCF" w:rsidRPr="00A23FCF" w:rsidRDefault="00A23FCF" w:rsidP="00A23FCF">
      <w:pPr>
        <w:spacing w:after="0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proofErr w:type="gramStart"/>
      <w:r w:rsidRPr="00A23FCF">
        <w:rPr>
          <w:rFonts w:ascii="Times New Roman" w:hAnsi="Times New Roman" w:cs="Times New Roman"/>
          <w:bCs/>
          <w:color w:val="26282F"/>
          <w:sz w:val="24"/>
          <w:szCs w:val="24"/>
        </w:rPr>
        <w:t>Стороны социального партнерства предоставляют информацию и оказывают содействие в информировании населения города Югорска об уровне жизни населения, в том числе и по  не допущению выплаты заработной платы работникам организаций города ниже уровня величины минимального размера оплаты труда, установленного в автономном округе, информируют население  об уровне безработицы, о наличии вакансий в городе (данные городского Центра занятости населения), о  заключении территориальных и</w:t>
      </w:r>
      <w:proofErr w:type="gramEnd"/>
      <w:r w:rsidRPr="00A23FC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отраслевых соглашений, о заключении коллективных договоров в организациях города Югорска. </w:t>
      </w:r>
    </w:p>
    <w:p w:rsidR="00A23FCF" w:rsidRPr="00A23FCF" w:rsidRDefault="00A23FCF" w:rsidP="00A23FCF">
      <w:pPr>
        <w:spacing w:after="0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A23FCF">
        <w:rPr>
          <w:rFonts w:ascii="Times New Roman" w:hAnsi="Times New Roman" w:cs="Times New Roman"/>
          <w:bCs/>
          <w:color w:val="26282F"/>
          <w:sz w:val="24"/>
          <w:szCs w:val="24"/>
        </w:rPr>
        <w:t>В рамках межведомственного взаимодействия при администрации города Югорска работают комиссии по вопросам социально-экономического развития города Югорска и по охране труда, в состав которых входят представители органов местного самоуправления, федеральных органов надзора и контроля, крупных организаций города, представители территориальных объединений профсоюзов и работодателей.</w:t>
      </w:r>
    </w:p>
    <w:p w:rsidR="00A23FCF" w:rsidRPr="00A23FCF" w:rsidRDefault="00A23FCF" w:rsidP="00A23FCF">
      <w:pPr>
        <w:spacing w:after="0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A23FC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В течение года проведено 2 заседания межведомственной комиссии по охране труда и рассмотрены вопросы взаимодействия Фонда социального страхования РФ с работодателями города по обеспечению мероприятий по охране труда, заслушаны 3 работодателя, допустившие случаи производственного травматизма. </w:t>
      </w:r>
    </w:p>
    <w:p w:rsidR="00A23FCF" w:rsidRPr="00A23FCF" w:rsidRDefault="00A23FCF" w:rsidP="00A23FCF">
      <w:pPr>
        <w:spacing w:after="0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A23FCF">
        <w:rPr>
          <w:rFonts w:ascii="Times New Roman" w:hAnsi="Times New Roman" w:cs="Times New Roman"/>
          <w:bCs/>
          <w:color w:val="26282F"/>
          <w:sz w:val="24"/>
          <w:szCs w:val="24"/>
        </w:rPr>
        <w:t>С начала года проведено 4 заседания комиссии по вопросам социально-экономического развития города Югор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с</w:t>
      </w:r>
      <w:r w:rsidRPr="00A23FC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ка, в повестку дня которых включены вопросы оценки эффективности и результативности программ, </w:t>
      </w:r>
      <w:proofErr w:type="spellStart"/>
      <w:r w:rsidRPr="00A23FCF">
        <w:rPr>
          <w:rFonts w:ascii="Times New Roman" w:hAnsi="Times New Roman" w:cs="Times New Roman"/>
          <w:bCs/>
          <w:color w:val="26282F"/>
          <w:sz w:val="24"/>
          <w:szCs w:val="24"/>
        </w:rPr>
        <w:t>трудозанятости</w:t>
      </w:r>
      <w:proofErr w:type="spellEnd"/>
      <w:r w:rsidRPr="00A23FC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инвалидов, соблюдения работодателями требований законодательства по установлению заработной платы работникам, а также предложения работодателей города Югорска о привлечении иностранной рабочей силы в 2015 году. </w:t>
      </w:r>
    </w:p>
    <w:p w:rsidR="00A23FCF" w:rsidRPr="00A23FCF" w:rsidRDefault="00A23FCF" w:rsidP="00A23FCF">
      <w:pPr>
        <w:spacing w:after="0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A23FC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В течение отчетного периода заявки поступили от 5-х работодателей на привлечение  80 работников - иностранцев и комиссия, рассмотрев заявки работодателей, приняла решение о согласовании 4-м работодателям 55 рабочих мест для привлечения иностранных работников, а остальным работодателям рекомендовано  привлекать трудовые ресурсы  местного и региональных рынков труда. </w:t>
      </w:r>
    </w:p>
    <w:p w:rsidR="00A23FCF" w:rsidRPr="00A23FCF" w:rsidRDefault="00A23FCF" w:rsidP="00A23FCF">
      <w:pPr>
        <w:spacing w:after="0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A23FC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В 2014 году проведено 2 заседания муниципальной трехсторонней комиссии по регулированию социально-трудовых отношений, на которых рассматривались вопросы организации летнего отдыха детей, </w:t>
      </w:r>
      <w:proofErr w:type="spellStart"/>
      <w:r w:rsidRPr="00A23FCF">
        <w:rPr>
          <w:rFonts w:ascii="Times New Roman" w:hAnsi="Times New Roman" w:cs="Times New Roman"/>
          <w:bCs/>
          <w:color w:val="26282F"/>
          <w:sz w:val="24"/>
          <w:szCs w:val="24"/>
        </w:rPr>
        <w:t>трудозанятости</w:t>
      </w:r>
      <w:proofErr w:type="spellEnd"/>
      <w:r w:rsidRPr="00A23FC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населения, уровня заработной платы работников муниципальных учреждений города, в рамках исполнения Указа Президента РФ от 07.05.2012 № 597, исполнения муниципальных  программ, реализуемых в городе Югорске.</w:t>
      </w:r>
    </w:p>
    <w:p w:rsidR="00A23FCF" w:rsidRPr="00A23FCF" w:rsidRDefault="00A23FCF" w:rsidP="00A23FCF">
      <w:pPr>
        <w:spacing w:after="0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A23FCF">
        <w:rPr>
          <w:rFonts w:ascii="Times New Roman" w:hAnsi="Times New Roman" w:cs="Times New Roman"/>
          <w:bCs/>
          <w:color w:val="26282F"/>
          <w:sz w:val="24"/>
          <w:szCs w:val="24"/>
        </w:rPr>
        <w:t>С работодателями города Югорска заключены и действуют 25 Соглашений о проведении координационных мероприятий в сфере социально-трудовых отношений на соответствие требованиям законодательства, составлен план проведения координационных мероприятий в 2014 году. В 2014 году, согласно утвержденному графику,  проведено 4 координационных мероприятия (МУП «</w:t>
      </w:r>
      <w:proofErr w:type="spellStart"/>
      <w:r w:rsidRPr="00A23FCF">
        <w:rPr>
          <w:rFonts w:ascii="Times New Roman" w:hAnsi="Times New Roman" w:cs="Times New Roman"/>
          <w:bCs/>
          <w:color w:val="26282F"/>
          <w:sz w:val="24"/>
          <w:szCs w:val="24"/>
        </w:rPr>
        <w:t>Югорскбытсервис</w:t>
      </w:r>
      <w:proofErr w:type="spellEnd"/>
      <w:r w:rsidRPr="00A23FCF">
        <w:rPr>
          <w:rFonts w:ascii="Times New Roman" w:hAnsi="Times New Roman" w:cs="Times New Roman"/>
          <w:bCs/>
          <w:color w:val="26282F"/>
          <w:sz w:val="24"/>
          <w:szCs w:val="24"/>
        </w:rPr>
        <w:t>» и МКУ «Служба обеспечения органов местного самоуправления», МКУ «Производственная группа», МКУ «Городской методический центр»).</w:t>
      </w:r>
      <w:r w:rsidRPr="00A23FCF">
        <w:rPr>
          <w:rFonts w:ascii="Times New Roman" w:hAnsi="Times New Roman" w:cs="Times New Roman"/>
          <w:bCs/>
          <w:color w:val="26282F"/>
          <w:sz w:val="24"/>
          <w:szCs w:val="24"/>
        </w:rPr>
        <w:tab/>
      </w:r>
    </w:p>
    <w:p w:rsidR="00A23FCF" w:rsidRDefault="00A23FCF" w:rsidP="00A23FCF">
      <w:pPr>
        <w:spacing w:after="0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A23FCF">
        <w:rPr>
          <w:rFonts w:ascii="Times New Roman" w:hAnsi="Times New Roman" w:cs="Times New Roman"/>
          <w:bCs/>
          <w:color w:val="26282F"/>
          <w:sz w:val="24"/>
          <w:szCs w:val="24"/>
        </w:rPr>
        <w:t>В течение 2014 года в учебных центрах города Югорска прошли обучение и проверку знаний по охране труда 494 руководителя и специалиста из организаций города Югорска.</w:t>
      </w:r>
    </w:p>
    <w:p w:rsidR="00246BBF" w:rsidRPr="00A23FCF" w:rsidRDefault="00246BBF" w:rsidP="00246BBF">
      <w:pPr>
        <w:spacing w:after="0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Реализация задачи 2 обеспечение реализации отдельных государственных полномочий по государственному управлению охраной труда, осуществление</w:t>
      </w:r>
      <w:r w:rsidRPr="00A23FC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полномочий по государственному управлению охраной труда финансирование из бюджета  автономного округа в 2014 году произведено в сумме 1276,8 тыс. рублей, фактически исполнено – 1276,8 тыс. рублей (исполнение - 100%). </w:t>
      </w:r>
    </w:p>
    <w:p w:rsidR="00246BBF" w:rsidRPr="00A23FCF" w:rsidRDefault="00246BBF" w:rsidP="00246BBF">
      <w:pPr>
        <w:spacing w:after="0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proofErr w:type="gramStart"/>
      <w:r w:rsidRPr="00A23FCF">
        <w:rPr>
          <w:rFonts w:ascii="Times New Roman" w:hAnsi="Times New Roman" w:cs="Times New Roman"/>
          <w:bCs/>
          <w:color w:val="26282F"/>
          <w:sz w:val="24"/>
          <w:szCs w:val="24"/>
        </w:rPr>
        <w:lastRenderedPageBreak/>
        <w:t>В течение отчетного периода проведена вся организационная работа  по сбору и обработке информации о состоянии условия и охраны труда, осуществляющих деятельность на территории города Югорска в  сроки, установленные  приказом Департамента труда и занятости населения  Ханты-Мансийского автономного округа-Югры от 16.02.2012 № 1-нп «Об утверждении форм и сроков предоставления отчетов органами местного самоуправления об осуществлении переданных им отдельных полномочий по государственному управлению охраной</w:t>
      </w:r>
      <w:proofErr w:type="gramEnd"/>
      <w:r w:rsidRPr="00A23FC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труда и использованию предоставленных субвенций».</w:t>
      </w:r>
    </w:p>
    <w:p w:rsidR="00246BBF" w:rsidRPr="00A23FCF" w:rsidRDefault="00246BBF" w:rsidP="00246BBF">
      <w:pPr>
        <w:spacing w:after="0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A23FCF">
        <w:rPr>
          <w:rFonts w:ascii="Times New Roman" w:hAnsi="Times New Roman" w:cs="Times New Roman"/>
          <w:bCs/>
          <w:color w:val="26282F"/>
          <w:sz w:val="24"/>
          <w:szCs w:val="24"/>
        </w:rPr>
        <w:t>В рамках выполнения программных мероприятий постановлением администрации города Югорска от 28.03.2014 № 1186 утверждено Положение о проведении смотра-конкурса на лучшую организацию работы в области охраны труда и регулирования социально-трудовых отношений в городе Югорске.  Смотр-конкурс проводился по 2-м номинациям: «Без травм и аварий» и «Коллективный договор - основа трудовых отношений», итоги которого подведены в апреле месяце. В смотре-конкурсе  приняли участие 24 работодателя города Югорска. Победителям вручены дипломы главы администрации города Югорска и денежные премии на общую сумму 120,0 тыс. рублей. Победитель – Комсомольское ЛПУ МГ ООО «Газпром трансгаз Югорск», принял участие в окружном этапе конкурса.</w:t>
      </w:r>
    </w:p>
    <w:p w:rsidR="00246BBF" w:rsidRDefault="00246BBF" w:rsidP="00246BBF">
      <w:pPr>
        <w:spacing w:after="0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A23FC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В рамках исполнения программных мероприятий и в целях пропаганды и распространения опыта работы в осуществлении общественного </w:t>
      </w:r>
      <w:proofErr w:type="gramStart"/>
      <w:r w:rsidRPr="00A23FCF">
        <w:rPr>
          <w:rFonts w:ascii="Times New Roman" w:hAnsi="Times New Roman" w:cs="Times New Roman"/>
          <w:bCs/>
          <w:color w:val="26282F"/>
          <w:sz w:val="24"/>
          <w:szCs w:val="24"/>
        </w:rPr>
        <w:t>контроля за</w:t>
      </w:r>
      <w:proofErr w:type="gramEnd"/>
      <w:r w:rsidRPr="00A23FC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состоянием охраны труда в муниципальных организациях города Югорска,  постановлением администрации города Югорска от 18.06.2014 № 2758 «О конкурсе «Лучший уполномоченный по охране труда». Призовой фонд составил 30,0 тыс. рублей. Конкурс был проведен в  сентябре текущего года. В мероприятии приняли участие 11 уполномоченных по охране труда из муниципальных организаций. Победители: Руденко Валентина Анатольевна,  уполномоченный по охране труда муниципального бюджетного образовательного учреждения дополнительного образования детей детско-юношеский центра "Прометей", </w:t>
      </w:r>
      <w:proofErr w:type="spellStart"/>
      <w:r w:rsidRPr="00A23FCF">
        <w:rPr>
          <w:rFonts w:ascii="Times New Roman" w:hAnsi="Times New Roman" w:cs="Times New Roman"/>
          <w:bCs/>
          <w:color w:val="26282F"/>
          <w:sz w:val="24"/>
          <w:szCs w:val="24"/>
        </w:rPr>
        <w:t>Татарцева</w:t>
      </w:r>
      <w:proofErr w:type="spellEnd"/>
      <w:r w:rsidRPr="00A23FC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Валентина Николаевна, уполномоченный по охране труда муниципального автономного дошкольного образовательного учреждения "Детский сад "Золотой ключик", Поляков Максим Максимович, уполномоченный по охране труда муниципального бюджетного учреждения культуры  "МиГ".</w:t>
      </w:r>
    </w:p>
    <w:p w:rsidR="006E045F" w:rsidRPr="00643B34" w:rsidRDefault="006E045F" w:rsidP="006E045F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2014 года были внесены корректировки в муниципальную программу </w:t>
      </w:r>
      <w:r w:rsidRPr="00AD6547">
        <w:rPr>
          <w:rFonts w:ascii="Times New Roman" w:hAnsi="Times New Roman" w:cs="Times New Roman"/>
          <w:sz w:val="24"/>
          <w:szCs w:val="24"/>
        </w:rPr>
        <w:t>«Социально-экономическое развитие и совершенствование государственного и муниципального управления в городе Югорске на 2014 - 2020 годы»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в связи с  уточнением </w:t>
      </w:r>
      <w:r w:rsidRPr="00AD6547">
        <w:rPr>
          <w:rFonts w:ascii="Times New Roman" w:hAnsi="Times New Roman" w:cs="Times New Roman"/>
          <w:sz w:val="24"/>
          <w:szCs w:val="24"/>
        </w:rPr>
        <w:t>объем</w:t>
      </w:r>
      <w:r>
        <w:rPr>
          <w:rFonts w:ascii="Times New Roman" w:hAnsi="Times New Roman" w:cs="Times New Roman"/>
          <w:sz w:val="24"/>
          <w:szCs w:val="24"/>
        </w:rPr>
        <w:t>ов финансирования (уменьшение или увеличение бюджетных ассигнований).</w:t>
      </w:r>
    </w:p>
    <w:p w:rsidR="006E045F" w:rsidRPr="00A23FCF" w:rsidRDefault="006E045F" w:rsidP="00246BBF">
      <w:pPr>
        <w:spacing w:after="0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246BBF" w:rsidRDefault="00246BBF" w:rsidP="00A23FCF">
      <w:pPr>
        <w:spacing w:after="0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D74F0" w:rsidRDefault="00FD74F0" w:rsidP="00A23FCF">
      <w:pPr>
        <w:spacing w:after="0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D74F0" w:rsidRDefault="00FD74F0" w:rsidP="00A23FCF">
      <w:pPr>
        <w:spacing w:after="0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D74F0" w:rsidRDefault="00FD74F0" w:rsidP="00246BBF">
      <w:pPr>
        <w:spacing w:after="0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A23FCF" w:rsidRDefault="00A23FCF" w:rsidP="00A23FC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Начальник управления</w:t>
      </w:r>
    </w:p>
    <w:p w:rsidR="00A23FCF" w:rsidRDefault="00A23FCF" w:rsidP="00A23FC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экономической политики                                                                                         И.В. Грудцына</w:t>
      </w:r>
    </w:p>
    <w:p w:rsidR="00A23FCF" w:rsidRDefault="00A23FCF" w:rsidP="00A23FC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23FCF" w:rsidRDefault="00A23FCF" w:rsidP="00A23FC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23FCF" w:rsidRDefault="00A23FCF" w:rsidP="00A23FC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135C8" w:rsidRDefault="002135C8" w:rsidP="00A23FC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135C8" w:rsidRDefault="002135C8" w:rsidP="00A23FC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135C8" w:rsidRDefault="002135C8" w:rsidP="00A23FC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135C8" w:rsidRDefault="002135C8" w:rsidP="00A23FC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135C8" w:rsidRDefault="002135C8" w:rsidP="00A23FC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135C8" w:rsidRDefault="002135C8" w:rsidP="00A23FC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135C8" w:rsidRDefault="002135C8" w:rsidP="00A23FC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135C8" w:rsidRDefault="002135C8" w:rsidP="00A23FC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135C8" w:rsidRDefault="002135C8" w:rsidP="00A23FC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135C8" w:rsidRDefault="002135C8" w:rsidP="00A23FC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135C8" w:rsidRDefault="002135C8" w:rsidP="00A23FC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135C8" w:rsidRDefault="002135C8" w:rsidP="00A23FC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135C8" w:rsidRDefault="002135C8" w:rsidP="00A23FC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135C8" w:rsidRDefault="002135C8" w:rsidP="00A23FC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135C8" w:rsidRDefault="002135C8" w:rsidP="00A23FC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135C8" w:rsidRDefault="002135C8" w:rsidP="00A23FC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135C8" w:rsidRDefault="002135C8" w:rsidP="00A23FC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23FCF" w:rsidRDefault="00A23FCF" w:rsidP="00A23FCF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Исполнитель: Демидова Диана </w:t>
      </w:r>
      <w:proofErr w:type="spellStart"/>
      <w:r>
        <w:rPr>
          <w:rFonts w:ascii="Times New Roman" w:hAnsi="Times New Roman"/>
          <w:sz w:val="16"/>
          <w:szCs w:val="16"/>
        </w:rPr>
        <w:t>Мироновна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</w:p>
    <w:p w:rsidR="00A23FCF" w:rsidRDefault="00A23FCF" w:rsidP="00A23FCF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главный специалист </w:t>
      </w:r>
    </w:p>
    <w:p w:rsidR="00A23FCF" w:rsidRDefault="00A23FCF" w:rsidP="00A23FCF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отдела социально-экономического развития</w:t>
      </w:r>
    </w:p>
    <w:p w:rsidR="00650EF3" w:rsidRPr="00FD74F0" w:rsidRDefault="00A23FCF" w:rsidP="00FD74F0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тел: 5-00-39(</w:t>
      </w:r>
      <w:proofErr w:type="spellStart"/>
      <w:r>
        <w:rPr>
          <w:rFonts w:ascii="Times New Roman" w:hAnsi="Times New Roman"/>
          <w:sz w:val="16"/>
          <w:szCs w:val="16"/>
        </w:rPr>
        <w:t>вн</w:t>
      </w:r>
      <w:proofErr w:type="spellEnd"/>
      <w:r>
        <w:rPr>
          <w:rFonts w:ascii="Times New Roman" w:hAnsi="Times New Roman"/>
          <w:sz w:val="16"/>
          <w:szCs w:val="16"/>
        </w:rPr>
        <w:t>. 262)</w:t>
      </w:r>
    </w:p>
    <w:sectPr w:rsidR="00650EF3" w:rsidRPr="00FD74F0" w:rsidSect="006E045F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2013C"/>
    <w:multiLevelType w:val="hybridMultilevel"/>
    <w:tmpl w:val="26DAD006"/>
    <w:lvl w:ilvl="0" w:tplc="FD148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645DE1"/>
    <w:multiLevelType w:val="hybridMultilevel"/>
    <w:tmpl w:val="2E8AF442"/>
    <w:lvl w:ilvl="0" w:tplc="6DEE9C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32D1220"/>
    <w:multiLevelType w:val="hybridMultilevel"/>
    <w:tmpl w:val="1DC80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596E1E"/>
    <w:multiLevelType w:val="hybridMultilevel"/>
    <w:tmpl w:val="98DA47FA"/>
    <w:lvl w:ilvl="0" w:tplc="CD7230E8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0DF"/>
    <w:rsid w:val="000172D0"/>
    <w:rsid w:val="0008434D"/>
    <w:rsid w:val="00092B0E"/>
    <w:rsid w:val="001020F6"/>
    <w:rsid w:val="00113A96"/>
    <w:rsid w:val="001535C2"/>
    <w:rsid w:val="00182664"/>
    <w:rsid w:val="00186424"/>
    <w:rsid w:val="001B1D05"/>
    <w:rsid w:val="001D4235"/>
    <w:rsid w:val="001E0538"/>
    <w:rsid w:val="002135C8"/>
    <w:rsid w:val="002319F5"/>
    <w:rsid w:val="00246BBF"/>
    <w:rsid w:val="00267523"/>
    <w:rsid w:val="00273CD0"/>
    <w:rsid w:val="002B018E"/>
    <w:rsid w:val="002B33D1"/>
    <w:rsid w:val="002D4DC0"/>
    <w:rsid w:val="0032570B"/>
    <w:rsid w:val="00350840"/>
    <w:rsid w:val="003934EE"/>
    <w:rsid w:val="00394BC3"/>
    <w:rsid w:val="003A721B"/>
    <w:rsid w:val="003A7E32"/>
    <w:rsid w:val="003B0696"/>
    <w:rsid w:val="003B1089"/>
    <w:rsid w:val="003B704B"/>
    <w:rsid w:val="003E0B11"/>
    <w:rsid w:val="00404152"/>
    <w:rsid w:val="00416603"/>
    <w:rsid w:val="00434863"/>
    <w:rsid w:val="00446A5D"/>
    <w:rsid w:val="00467915"/>
    <w:rsid w:val="004767D5"/>
    <w:rsid w:val="00515753"/>
    <w:rsid w:val="005777AB"/>
    <w:rsid w:val="00592CA5"/>
    <w:rsid w:val="00594D66"/>
    <w:rsid w:val="00594D70"/>
    <w:rsid w:val="005A67E3"/>
    <w:rsid w:val="005E02CE"/>
    <w:rsid w:val="005F7D3F"/>
    <w:rsid w:val="006174A7"/>
    <w:rsid w:val="00650EF3"/>
    <w:rsid w:val="006573E1"/>
    <w:rsid w:val="00667494"/>
    <w:rsid w:val="00667944"/>
    <w:rsid w:val="00676B8B"/>
    <w:rsid w:val="006A2B1F"/>
    <w:rsid w:val="006A6A06"/>
    <w:rsid w:val="006B324A"/>
    <w:rsid w:val="006B32DB"/>
    <w:rsid w:val="006E045F"/>
    <w:rsid w:val="007017CB"/>
    <w:rsid w:val="00702B07"/>
    <w:rsid w:val="00710410"/>
    <w:rsid w:val="00734B8D"/>
    <w:rsid w:val="007469FE"/>
    <w:rsid w:val="00774AA2"/>
    <w:rsid w:val="007761D2"/>
    <w:rsid w:val="0078286D"/>
    <w:rsid w:val="007F10DF"/>
    <w:rsid w:val="00804DCB"/>
    <w:rsid w:val="008151D4"/>
    <w:rsid w:val="00830EC1"/>
    <w:rsid w:val="00844C9F"/>
    <w:rsid w:val="008677D3"/>
    <w:rsid w:val="008C5A2E"/>
    <w:rsid w:val="008D5C27"/>
    <w:rsid w:val="008E258F"/>
    <w:rsid w:val="008F3ED7"/>
    <w:rsid w:val="00905932"/>
    <w:rsid w:val="00906535"/>
    <w:rsid w:val="00923EED"/>
    <w:rsid w:val="00986CA4"/>
    <w:rsid w:val="009B184A"/>
    <w:rsid w:val="009C54F4"/>
    <w:rsid w:val="009D3821"/>
    <w:rsid w:val="009E48B9"/>
    <w:rsid w:val="00A0148D"/>
    <w:rsid w:val="00A21252"/>
    <w:rsid w:val="00A21F50"/>
    <w:rsid w:val="00A23FCF"/>
    <w:rsid w:val="00A30B4E"/>
    <w:rsid w:val="00AA1961"/>
    <w:rsid w:val="00AB0340"/>
    <w:rsid w:val="00AB50F9"/>
    <w:rsid w:val="00AD4C2E"/>
    <w:rsid w:val="00AD6505"/>
    <w:rsid w:val="00AD6547"/>
    <w:rsid w:val="00B55140"/>
    <w:rsid w:val="00B564C8"/>
    <w:rsid w:val="00B760E6"/>
    <w:rsid w:val="00BF77DB"/>
    <w:rsid w:val="00C03A97"/>
    <w:rsid w:val="00C120F4"/>
    <w:rsid w:val="00C22B6A"/>
    <w:rsid w:val="00C577C7"/>
    <w:rsid w:val="00C81BC0"/>
    <w:rsid w:val="00C925A8"/>
    <w:rsid w:val="00CA1559"/>
    <w:rsid w:val="00CC1BA1"/>
    <w:rsid w:val="00CD0387"/>
    <w:rsid w:val="00CD3D58"/>
    <w:rsid w:val="00D34628"/>
    <w:rsid w:val="00D63132"/>
    <w:rsid w:val="00DD29DD"/>
    <w:rsid w:val="00E60516"/>
    <w:rsid w:val="00E61E33"/>
    <w:rsid w:val="00ED1062"/>
    <w:rsid w:val="00EF3C6A"/>
    <w:rsid w:val="00F054EC"/>
    <w:rsid w:val="00F21BD1"/>
    <w:rsid w:val="00F34584"/>
    <w:rsid w:val="00F64BA6"/>
    <w:rsid w:val="00F76154"/>
    <w:rsid w:val="00FC7648"/>
    <w:rsid w:val="00FD30D6"/>
    <w:rsid w:val="00FD74F0"/>
    <w:rsid w:val="00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516"/>
    <w:pPr>
      <w:ind w:left="720"/>
      <w:contextualSpacing/>
    </w:pPr>
  </w:style>
  <w:style w:type="paragraph" w:styleId="a4">
    <w:name w:val="No Spacing"/>
    <w:uiPriority w:val="1"/>
    <w:qFormat/>
    <w:rsid w:val="00FC7648"/>
    <w:pPr>
      <w:spacing w:after="0" w:line="240" w:lineRule="auto"/>
    </w:pPr>
  </w:style>
  <w:style w:type="paragraph" w:styleId="3">
    <w:name w:val="Body Text 3"/>
    <w:basedOn w:val="a"/>
    <w:link w:val="30"/>
    <w:rsid w:val="00A23FCF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A23F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23FC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23FCF"/>
  </w:style>
  <w:style w:type="paragraph" w:styleId="a7">
    <w:name w:val="Balloon Text"/>
    <w:basedOn w:val="a"/>
    <w:link w:val="a8"/>
    <w:uiPriority w:val="99"/>
    <w:semiHidden/>
    <w:unhideWhenUsed/>
    <w:rsid w:val="00515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7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516"/>
    <w:pPr>
      <w:ind w:left="720"/>
      <w:contextualSpacing/>
    </w:pPr>
  </w:style>
  <w:style w:type="paragraph" w:styleId="a4">
    <w:name w:val="No Spacing"/>
    <w:uiPriority w:val="1"/>
    <w:qFormat/>
    <w:rsid w:val="00FC7648"/>
    <w:pPr>
      <w:spacing w:after="0" w:line="240" w:lineRule="auto"/>
    </w:pPr>
  </w:style>
  <w:style w:type="paragraph" w:styleId="3">
    <w:name w:val="Body Text 3"/>
    <w:basedOn w:val="a"/>
    <w:link w:val="30"/>
    <w:rsid w:val="00A23FCF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A23F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23FC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23FCF"/>
  </w:style>
  <w:style w:type="paragraph" w:styleId="a7">
    <w:name w:val="Balloon Text"/>
    <w:basedOn w:val="a"/>
    <w:link w:val="a8"/>
    <w:uiPriority w:val="99"/>
    <w:semiHidden/>
    <w:unhideWhenUsed/>
    <w:rsid w:val="00515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7</Pages>
  <Words>3107</Words>
  <Characters>17714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Югорск</Company>
  <LinksUpToDate>false</LinksUpToDate>
  <CharactersWithSpaces>20780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Скороходова Александра Сергеевна</dc:creator>
  <cp:keywords/>
  <dc:description/>
  <cp:lastModifiedBy>Демидова Диана Мироновна</cp:lastModifiedBy>
  <cp:revision>111</cp:revision>
  <cp:lastPrinted>2015-01-21T05:35:00Z</cp:lastPrinted>
  <dcterms:created xsi:type="dcterms:W3CDTF">2013-01-17T03:21:00Z</dcterms:created>
  <dcterms:modified xsi:type="dcterms:W3CDTF">2015-06-17T05:20:00Z</dcterms:modified>
</cp:coreProperties>
</file>