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DE" w:rsidRPr="000F09BF" w:rsidRDefault="009070DE" w:rsidP="005010E1">
      <w:pPr>
        <w:spacing w:after="0" w:line="360" w:lineRule="auto"/>
        <w:jc w:val="both"/>
      </w:pPr>
    </w:p>
    <w:p w:rsidR="00417875" w:rsidRDefault="00A87DD4" w:rsidP="001D73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2. </w:t>
      </w:r>
      <w:bookmarkStart w:id="0" w:name="_GoBack"/>
      <w:bookmarkEnd w:id="0"/>
      <w:r w:rsidR="00417875">
        <w:rPr>
          <w:rFonts w:ascii="Times New Roman" w:hAnsi="Times New Roman" w:cs="Times New Roman"/>
          <w:b/>
          <w:sz w:val="24"/>
          <w:szCs w:val="24"/>
        </w:rPr>
        <w:t>ИНФОРМАЦИЯ О ТАРИФАХ</w:t>
      </w:r>
    </w:p>
    <w:p w:rsidR="009070DE" w:rsidRPr="004445DA" w:rsidRDefault="00417875" w:rsidP="001D73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КОММУНАЛЬНЫЕ УСЛУГИ </w:t>
      </w:r>
      <w:r w:rsidR="00FB03F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A0740">
        <w:rPr>
          <w:rFonts w:ascii="Times New Roman" w:hAnsi="Times New Roman" w:cs="Times New Roman"/>
          <w:b/>
          <w:sz w:val="24"/>
          <w:szCs w:val="24"/>
        </w:rPr>
        <w:t>2016</w:t>
      </w:r>
      <w:r w:rsidR="00734F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377840" w:rsidRDefault="00377840" w:rsidP="004F06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70DE" w:rsidRDefault="009070DE" w:rsidP="008D5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2CF">
        <w:rPr>
          <w:rFonts w:ascii="Times New Roman" w:hAnsi="Times New Roman" w:cs="Times New Roman"/>
          <w:color w:val="000000" w:themeColor="text1"/>
          <w:sz w:val="24"/>
          <w:szCs w:val="24"/>
        </w:rPr>
        <w:t>В Х</w:t>
      </w:r>
      <w:r w:rsidR="00377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анты – Мансийском автономном округе – Югре  </w:t>
      </w:r>
      <w:r w:rsidRPr="008032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повышение тарифов на коммунальные услуги </w:t>
      </w:r>
      <w:r w:rsidRPr="00813883">
        <w:rPr>
          <w:rFonts w:ascii="Times New Roman" w:hAnsi="Times New Roman" w:cs="Times New Roman"/>
          <w:sz w:val="24"/>
          <w:szCs w:val="24"/>
        </w:rPr>
        <w:t>произойдёт с 1 июля</w:t>
      </w:r>
      <w:r w:rsidR="00377840">
        <w:rPr>
          <w:rFonts w:ascii="Times New Roman" w:hAnsi="Times New Roman" w:cs="Times New Roman"/>
          <w:sz w:val="24"/>
          <w:szCs w:val="24"/>
        </w:rPr>
        <w:t xml:space="preserve"> 2016 года</w:t>
      </w:r>
      <w:r w:rsidR="000A719E">
        <w:rPr>
          <w:rFonts w:ascii="Times New Roman" w:hAnsi="Times New Roman" w:cs="Times New Roman"/>
          <w:sz w:val="24"/>
          <w:szCs w:val="24"/>
        </w:rPr>
        <w:t>, тарифы в первом полугодии 2016 года сохранятся на уровне тарифов, установленных во втором полугодии 2015 года.</w:t>
      </w:r>
    </w:p>
    <w:p w:rsidR="00D442A1" w:rsidRDefault="004F065D" w:rsidP="004F065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7840">
        <w:rPr>
          <w:color w:val="000000"/>
        </w:rPr>
        <w:t xml:space="preserve">В среднем </w:t>
      </w:r>
      <w:r w:rsidR="00D93970">
        <w:rPr>
          <w:color w:val="000000"/>
        </w:rPr>
        <w:t>по Югре с 1 июля 2016 года</w:t>
      </w:r>
      <w:r w:rsidRPr="00377840">
        <w:rPr>
          <w:color w:val="000000"/>
        </w:rPr>
        <w:t xml:space="preserve"> рост принятых тарифов не превышает прогнозный </w:t>
      </w:r>
      <w:r w:rsidR="00CA6230">
        <w:rPr>
          <w:color w:val="000000"/>
        </w:rPr>
        <w:t xml:space="preserve">уровень инфляции </w:t>
      </w:r>
      <w:r w:rsidR="00D93970">
        <w:rPr>
          <w:color w:val="000000"/>
        </w:rPr>
        <w:t xml:space="preserve">в размере </w:t>
      </w:r>
      <w:r w:rsidR="00CA6230">
        <w:rPr>
          <w:color w:val="000000"/>
        </w:rPr>
        <w:t xml:space="preserve"> 6</w:t>
      </w:r>
      <w:r w:rsidRPr="00377840">
        <w:rPr>
          <w:color w:val="000000"/>
        </w:rPr>
        <w:t>,4 %.</w:t>
      </w:r>
      <w:r w:rsidR="00D442A1">
        <w:rPr>
          <w:color w:val="000000"/>
        </w:rPr>
        <w:t xml:space="preserve"> </w:t>
      </w:r>
    </w:p>
    <w:p w:rsidR="004F065D" w:rsidRPr="00377840" w:rsidRDefault="00D442A1" w:rsidP="004F065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Предельный (максимальный) индекс изменения размера вносимой гражданами платы за коммунальные услуги по городу Югорску с 1 июля 2016 года установлен в размере 4,8.    </w:t>
      </w:r>
    </w:p>
    <w:p w:rsidR="004F065D" w:rsidRPr="00377840" w:rsidRDefault="004F065D" w:rsidP="004F065D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77840">
        <w:rPr>
          <w:color w:val="000000"/>
        </w:rPr>
        <w:t xml:space="preserve">По результатам оценки доступности для граждан прогнозируемой платы за </w:t>
      </w:r>
      <w:proofErr w:type="gramStart"/>
      <w:r w:rsidRPr="00377840">
        <w:rPr>
          <w:color w:val="000000"/>
        </w:rPr>
        <w:t>коммунальные услуги</w:t>
      </w:r>
      <w:r w:rsidR="00D93970">
        <w:rPr>
          <w:color w:val="000000"/>
        </w:rPr>
        <w:t>,</w:t>
      </w:r>
      <w:r w:rsidRPr="00377840">
        <w:rPr>
          <w:color w:val="000000"/>
        </w:rPr>
        <w:t xml:space="preserve"> установленные на 2016 год тарифы являются</w:t>
      </w:r>
      <w:proofErr w:type="gramEnd"/>
      <w:r w:rsidRPr="00377840">
        <w:rPr>
          <w:color w:val="000000"/>
        </w:rPr>
        <w:t xml:space="preserve"> доступными для потребителей.</w:t>
      </w:r>
    </w:p>
    <w:p w:rsidR="004F065D" w:rsidRPr="00C072A6" w:rsidRDefault="004F065D" w:rsidP="008D5F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34FD" w:rsidRDefault="00A134FD" w:rsidP="00C34B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4FD" w:rsidRPr="00417875" w:rsidRDefault="00A134FD" w:rsidP="00A134FD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17875">
        <w:rPr>
          <w:rFonts w:ascii="Times New Roman" w:hAnsi="Times New Roman" w:cs="Times New Roman"/>
          <w:b/>
          <w:color w:val="C00000"/>
          <w:sz w:val="24"/>
          <w:szCs w:val="24"/>
        </w:rPr>
        <w:t>ЭЛЕКТРОСНАБЖЕНИЕ</w:t>
      </w:r>
    </w:p>
    <w:p w:rsidR="00B87099" w:rsidRDefault="00B87099" w:rsidP="00B87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7099" w:rsidRDefault="00B87099" w:rsidP="00B870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>Тариф</w:t>
      </w:r>
      <w:r w:rsidR="00C34B3B">
        <w:rPr>
          <w:rFonts w:ascii="Times New Roman" w:hAnsi="Times New Roman" w:cs="Times New Roman"/>
          <w:sz w:val="24"/>
          <w:szCs w:val="24"/>
        </w:rPr>
        <w:t xml:space="preserve">  с 1 января 2016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года останется без изменения, на уровне установленного в</w:t>
      </w:r>
      <w:r>
        <w:rPr>
          <w:rFonts w:ascii="Times New Roman" w:hAnsi="Times New Roman" w:cs="Times New Roman"/>
          <w:sz w:val="24"/>
          <w:szCs w:val="24"/>
        </w:rPr>
        <w:t xml:space="preserve"> июле 2015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 </w:t>
      </w:r>
      <w:r w:rsidRPr="00F1052F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 xml:space="preserve">2,44 </w:t>
      </w:r>
      <w:r w:rsidRPr="00F1052F">
        <w:rPr>
          <w:rFonts w:ascii="Times New Roman" w:hAnsi="Times New Roman" w:cs="Times New Roman"/>
          <w:sz w:val="24"/>
          <w:szCs w:val="24"/>
        </w:rPr>
        <w:t>руб./</w:t>
      </w:r>
      <w:proofErr w:type="spellStart"/>
      <w:r w:rsidRPr="00F1052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Вт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spellEnd"/>
      <w:proofErr w:type="gramEnd"/>
      <w:r w:rsidRPr="00F1052F">
        <w:rPr>
          <w:rFonts w:ascii="Times New Roman" w:hAnsi="Times New Roman" w:cs="Times New Roman"/>
          <w:sz w:val="24"/>
          <w:szCs w:val="24"/>
        </w:rPr>
        <w:t xml:space="preserve">. с учетом НДС. </w:t>
      </w:r>
    </w:p>
    <w:p w:rsidR="00B87099" w:rsidRPr="00F1052F" w:rsidRDefault="00B87099" w:rsidP="00B870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тарифов на 2016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год предусмотрено с 1 июля  –</w:t>
      </w:r>
      <w:r>
        <w:rPr>
          <w:rFonts w:ascii="Times New Roman" w:hAnsi="Times New Roman" w:cs="Times New Roman"/>
          <w:sz w:val="24"/>
          <w:szCs w:val="24"/>
        </w:rPr>
        <w:t xml:space="preserve"> 5,7</w:t>
      </w:r>
      <w:r w:rsidRPr="00F1052F">
        <w:rPr>
          <w:rFonts w:ascii="Times New Roman" w:hAnsi="Times New Roman" w:cs="Times New Roman"/>
          <w:sz w:val="24"/>
          <w:szCs w:val="24"/>
        </w:rPr>
        <w:t>% (</w:t>
      </w:r>
      <w:r>
        <w:rPr>
          <w:rFonts w:ascii="Times New Roman" w:hAnsi="Times New Roman" w:cs="Times New Roman"/>
          <w:sz w:val="24"/>
          <w:szCs w:val="24"/>
        </w:rPr>
        <w:t xml:space="preserve">2,58 </w:t>
      </w:r>
      <w:r w:rsidRPr="00F1052F">
        <w:rPr>
          <w:rFonts w:ascii="Times New Roman" w:hAnsi="Times New Roman" w:cs="Times New Roman"/>
          <w:sz w:val="24"/>
          <w:szCs w:val="24"/>
        </w:rPr>
        <w:t>руб./</w:t>
      </w:r>
      <w:proofErr w:type="spellStart"/>
      <w:r w:rsidRPr="00F1052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Вт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spellEnd"/>
      <w:proofErr w:type="gramEnd"/>
      <w:r w:rsidRPr="00F1052F">
        <w:rPr>
          <w:rFonts w:ascii="Times New Roman" w:hAnsi="Times New Roman" w:cs="Times New Roman"/>
          <w:sz w:val="24"/>
          <w:szCs w:val="24"/>
        </w:rPr>
        <w:t>. с учетом НДС)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34FD" w:rsidRDefault="00B87099" w:rsidP="00B870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052F">
        <w:rPr>
          <w:rFonts w:ascii="Times New Roman" w:hAnsi="Times New Roman" w:cs="Times New Roman"/>
          <w:sz w:val="24"/>
          <w:szCs w:val="24"/>
        </w:rPr>
        <w:t>Среднеотпускной</w:t>
      </w:r>
      <w:proofErr w:type="spellEnd"/>
      <w:r w:rsidRPr="00F1052F">
        <w:rPr>
          <w:rFonts w:ascii="Times New Roman" w:hAnsi="Times New Roman" w:cs="Times New Roman"/>
          <w:sz w:val="24"/>
          <w:szCs w:val="24"/>
        </w:rPr>
        <w:t xml:space="preserve"> тариф по городу составит </w:t>
      </w:r>
      <w:r>
        <w:rPr>
          <w:rFonts w:ascii="Times New Roman" w:hAnsi="Times New Roman" w:cs="Times New Roman"/>
          <w:sz w:val="24"/>
          <w:szCs w:val="24"/>
        </w:rPr>
        <w:t xml:space="preserve">2,51 </w:t>
      </w:r>
      <w:r w:rsidRPr="00F1052F">
        <w:rPr>
          <w:rFonts w:ascii="Times New Roman" w:hAnsi="Times New Roman" w:cs="Times New Roman"/>
          <w:sz w:val="24"/>
          <w:szCs w:val="24"/>
        </w:rPr>
        <w:t>руб./</w:t>
      </w:r>
      <w:r w:rsidRPr="00CB6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52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Вт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spellEnd"/>
      <w:proofErr w:type="gramEnd"/>
      <w:r w:rsidRPr="00F1052F">
        <w:rPr>
          <w:rFonts w:ascii="Times New Roman" w:hAnsi="Times New Roman" w:cs="Times New Roman"/>
          <w:sz w:val="24"/>
          <w:szCs w:val="24"/>
        </w:rPr>
        <w:t>. с учетом НДС.</w:t>
      </w:r>
    </w:p>
    <w:p w:rsidR="00B87099" w:rsidRPr="00B87099" w:rsidRDefault="00B87099" w:rsidP="00B870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34FD" w:rsidRDefault="00A134FD" w:rsidP="00A134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134FD">
        <w:rPr>
          <w:rFonts w:ascii="Times New Roman" w:hAnsi="Times New Roman" w:cs="Times New Roman"/>
          <w:sz w:val="24"/>
          <w:szCs w:val="24"/>
        </w:rPr>
        <w:t xml:space="preserve">Индексы роста тарифов на </w:t>
      </w:r>
      <w:r>
        <w:rPr>
          <w:rFonts w:ascii="Times New Roman" w:hAnsi="Times New Roman" w:cs="Times New Roman"/>
          <w:sz w:val="24"/>
          <w:szCs w:val="24"/>
        </w:rPr>
        <w:t>электрическую энергию, установленные</w:t>
      </w:r>
    </w:p>
    <w:p w:rsidR="00A134FD" w:rsidRDefault="00A134FD" w:rsidP="00A134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Региональной энергетической комиссией Тюменской области, </w:t>
      </w:r>
    </w:p>
    <w:p w:rsidR="00A134FD" w:rsidRDefault="00A134FD" w:rsidP="00A134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 – Мансийского автономного округа – Югры,</w:t>
      </w:r>
    </w:p>
    <w:p w:rsidR="00A134FD" w:rsidRDefault="00A134FD" w:rsidP="00A134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Ямало – Нене</w:t>
      </w:r>
      <w:r w:rsidR="00611824">
        <w:rPr>
          <w:rFonts w:ascii="Times New Roman" w:hAnsi="Times New Roman" w:cs="Times New Roman"/>
          <w:sz w:val="24"/>
          <w:szCs w:val="24"/>
        </w:rPr>
        <w:t>цкого</w:t>
      </w:r>
      <w:proofErr w:type="gramEnd"/>
      <w:r w:rsidR="00D0469D">
        <w:rPr>
          <w:rFonts w:ascii="Times New Roman" w:hAnsi="Times New Roman" w:cs="Times New Roman"/>
          <w:sz w:val="24"/>
          <w:szCs w:val="24"/>
        </w:rPr>
        <w:t xml:space="preserve"> автономного округа на 2016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0469D" w:rsidRDefault="00D0469D" w:rsidP="00A134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703"/>
        <w:gridCol w:w="1701"/>
        <w:gridCol w:w="1807"/>
        <w:gridCol w:w="1949"/>
      </w:tblGrid>
      <w:tr w:rsidR="00D0469D" w:rsidRPr="00D0469D" w:rsidTr="00D93970">
        <w:trPr>
          <w:tblCellSpacing w:w="0" w:type="dxa"/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услуги, входящие в состав платы граждан согласно Жилищному кодексу Российской Федерации</w:t>
            </w:r>
          </w:p>
        </w:tc>
        <w:tc>
          <w:tcPr>
            <w:tcW w:w="3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Предельный рост тарифов на коммунальные услуги, установленный приказами ФСТ России, %</w:t>
            </w:r>
          </w:p>
        </w:tc>
        <w:tc>
          <w:tcPr>
            <w:tcW w:w="3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средний рост тарифов, установленных Региональной энергетической комиссией Тюменской области, Ханты-Мансийского автономного округа – Югры, Ямало-Ненецкого автономного округа, %</w:t>
            </w:r>
          </w:p>
        </w:tc>
      </w:tr>
      <w:tr w:rsidR="00D93970" w:rsidRPr="00D0469D" w:rsidTr="00D93970">
        <w:trPr>
          <w:tblCellSpacing w:w="0" w:type="dxa"/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970" w:rsidRPr="00D0469D" w:rsidRDefault="00D93970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970" w:rsidRDefault="00D93970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января </w:t>
            </w:r>
          </w:p>
          <w:p w:rsidR="00D93970" w:rsidRPr="00D0469D" w:rsidRDefault="00D93970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970" w:rsidRDefault="00D93970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июля </w:t>
            </w:r>
          </w:p>
          <w:p w:rsidR="00D93970" w:rsidRPr="00D0469D" w:rsidRDefault="00D93970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года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970" w:rsidRDefault="00D93970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января </w:t>
            </w:r>
          </w:p>
          <w:p w:rsidR="00D93970" w:rsidRPr="00D0469D" w:rsidRDefault="00D93970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года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970" w:rsidRDefault="00D93970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</w:t>
            </w:r>
          </w:p>
          <w:p w:rsidR="00D93970" w:rsidRPr="00D0469D" w:rsidRDefault="00D93970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года</w:t>
            </w:r>
          </w:p>
        </w:tc>
      </w:tr>
      <w:tr w:rsidR="00D93970" w:rsidRPr="00D0469D" w:rsidTr="00D93970">
        <w:trPr>
          <w:tblCellSpacing w:w="0" w:type="dxa"/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970" w:rsidRPr="00D0469D" w:rsidRDefault="00D93970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970" w:rsidRPr="00D0469D" w:rsidRDefault="00D93970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970" w:rsidRPr="00D0469D" w:rsidRDefault="00D93970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970" w:rsidRPr="00D0469D" w:rsidRDefault="00D93970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93970" w:rsidRPr="00D0469D" w:rsidRDefault="00D93970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</w:tbl>
    <w:p w:rsidR="00D0469D" w:rsidRPr="00D0469D" w:rsidRDefault="00D0469D" w:rsidP="00B870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0469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</w:t>
      </w:r>
    </w:p>
    <w:p w:rsidR="00DB583B" w:rsidRDefault="00D0469D" w:rsidP="00D0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Одноставочные</w:t>
      </w:r>
      <w:proofErr w:type="spellEnd"/>
      <w:r w:rsidRPr="00D0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тарифы на электрическую энергию для населения и приравненных к нему категорий потребителей на территории Ханты-Мансийского автономного округа – Югры </w:t>
      </w:r>
    </w:p>
    <w:p w:rsidR="00D0469D" w:rsidRPr="00D0469D" w:rsidRDefault="00D0469D" w:rsidP="00D0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2016 год</w:t>
      </w:r>
    </w:p>
    <w:p w:rsidR="00D0469D" w:rsidRPr="00D0469D" w:rsidRDefault="00D0469D" w:rsidP="00D046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4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415"/>
        <w:gridCol w:w="1560"/>
        <w:gridCol w:w="1544"/>
        <w:gridCol w:w="1710"/>
        <w:gridCol w:w="1373"/>
        <w:gridCol w:w="878"/>
      </w:tblGrid>
      <w:tr w:rsidR="00DB583B" w:rsidRPr="00D0469D" w:rsidTr="00C34B3B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</w:t>
            </w:r>
          </w:p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января 2016 года, руб./кВтч </w:t>
            </w:r>
          </w:p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НДС)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тарифа с 1 января 2016 года, %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Тариф</w:t>
            </w:r>
          </w:p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июля 2016 года, руб./кВтч</w:t>
            </w:r>
          </w:p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НДС)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тарифа</w:t>
            </w:r>
          </w:p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 июля 2016 года, %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тарифа в среднем за 2016 год, %</w:t>
            </w:r>
          </w:p>
        </w:tc>
      </w:tr>
      <w:tr w:rsidR="00D0469D" w:rsidRPr="00D0469D" w:rsidTr="00C34B3B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0469D" w:rsidRPr="00D0469D" w:rsidTr="00C34B3B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Население, за исключением </w:t>
            </w:r>
            <w:proofErr w:type="gramStart"/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указанного</w:t>
            </w:r>
            <w:proofErr w:type="gramEnd"/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пунктах 1.2 и 1.3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583B" w:rsidRPr="00D0469D" w:rsidTr="00C34B3B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D0469D" w:rsidRPr="00D0469D" w:rsidTr="00C34B3B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Население, проживающее в городских населенных пунктах в домах, оборудованных в установленном порядке стационарными электроплитами для </w:t>
            </w:r>
            <w:proofErr w:type="spellStart"/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пищеприготовления</w:t>
            </w:r>
            <w:proofErr w:type="spellEnd"/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электроотопительными установками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B583B" w:rsidRPr="00D0469D" w:rsidTr="00C34B3B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1,71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D0469D" w:rsidRPr="00D0469D" w:rsidTr="00C34B3B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Потребители, приравненные к населению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583B" w:rsidRPr="00D0469D" w:rsidTr="00C34B3B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0469D" w:rsidRPr="00D0469D" w:rsidRDefault="00D0469D" w:rsidP="00D04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2,58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469D" w:rsidRPr="00D0469D" w:rsidRDefault="00D0469D" w:rsidP="00D04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</w:tbl>
    <w:p w:rsidR="00C34B3B" w:rsidRDefault="00C34B3B" w:rsidP="00C34B3B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34B3B" w:rsidRDefault="00C34B3B" w:rsidP="00C34B3B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34B3B" w:rsidRDefault="00C34B3B" w:rsidP="00C34B3B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34B3B" w:rsidRDefault="00C34B3B" w:rsidP="00C34B3B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34B3B" w:rsidRDefault="00C34B3B" w:rsidP="00C34B3B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17875">
        <w:rPr>
          <w:rFonts w:ascii="Times New Roman" w:hAnsi="Times New Roman" w:cs="Times New Roman"/>
          <w:b/>
          <w:color w:val="C00000"/>
          <w:sz w:val="24"/>
          <w:szCs w:val="24"/>
        </w:rPr>
        <w:t>ГАЗОСНАБЖЕНИЕ</w:t>
      </w:r>
    </w:p>
    <w:p w:rsidR="00C34B3B" w:rsidRPr="00417875" w:rsidRDefault="00C34B3B" w:rsidP="00C34B3B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34B3B" w:rsidRDefault="00C34B3B" w:rsidP="00C34B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>Тариф</w:t>
      </w:r>
      <w:r>
        <w:rPr>
          <w:rFonts w:ascii="Times New Roman" w:hAnsi="Times New Roman" w:cs="Times New Roman"/>
          <w:sz w:val="24"/>
          <w:szCs w:val="24"/>
        </w:rPr>
        <w:t xml:space="preserve">  с 1 января 2016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года останется без изменения, на уровне установленного в</w:t>
      </w:r>
      <w:r>
        <w:rPr>
          <w:rFonts w:ascii="Times New Roman" w:hAnsi="Times New Roman" w:cs="Times New Roman"/>
          <w:sz w:val="24"/>
          <w:szCs w:val="24"/>
        </w:rPr>
        <w:t xml:space="preserve"> июле 2015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ода, </w:t>
      </w:r>
      <w:r w:rsidRPr="00F1052F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D442A1">
        <w:rPr>
          <w:rFonts w:ascii="Times New Roman" w:hAnsi="Times New Roman" w:cs="Times New Roman"/>
          <w:bCs/>
          <w:sz w:val="24"/>
          <w:szCs w:val="24"/>
        </w:rPr>
        <w:t xml:space="preserve">3,94021 </w:t>
      </w:r>
      <w:proofErr w:type="spellStart"/>
      <w:r w:rsidRPr="00D442A1">
        <w:rPr>
          <w:rFonts w:ascii="Times New Roman" w:hAnsi="Times New Roman" w:cs="Times New Roman"/>
          <w:bCs/>
          <w:sz w:val="24"/>
          <w:szCs w:val="24"/>
        </w:rPr>
        <w:t>руб</w:t>
      </w:r>
      <w:proofErr w:type="spellEnd"/>
      <w:r w:rsidRPr="00D442A1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Pr="00D442A1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D442A1">
        <w:rPr>
          <w:rFonts w:ascii="Times New Roman" w:hAnsi="Times New Roman" w:cs="Times New Roman"/>
          <w:bCs/>
          <w:sz w:val="24"/>
          <w:szCs w:val="24"/>
        </w:rPr>
        <w:t xml:space="preserve">³, </w:t>
      </w:r>
      <w:r w:rsidRPr="00D442A1">
        <w:rPr>
          <w:rFonts w:ascii="Times New Roman" w:hAnsi="Times New Roman" w:cs="Times New Roman"/>
          <w:sz w:val="24"/>
          <w:szCs w:val="24"/>
        </w:rPr>
        <w:t>с</w:t>
      </w:r>
      <w:r w:rsidRPr="00F1052F">
        <w:rPr>
          <w:rFonts w:ascii="Times New Roman" w:hAnsi="Times New Roman" w:cs="Times New Roman"/>
          <w:sz w:val="24"/>
          <w:szCs w:val="24"/>
        </w:rPr>
        <w:t xml:space="preserve"> учетом НДС. </w:t>
      </w:r>
    </w:p>
    <w:p w:rsidR="00C34B3B" w:rsidRPr="00F1052F" w:rsidRDefault="00C34B3B" w:rsidP="00C34B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рост тарифов на газ с 1 июля 2016 года, согласно прогнозу социально-экономического развития Российской Федерации, составит 2%.</w:t>
      </w:r>
    </w:p>
    <w:p w:rsidR="00C34B3B" w:rsidRPr="00D442A1" w:rsidRDefault="00C34B3B" w:rsidP="00C34B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52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34B3B" w:rsidRPr="00A134FD" w:rsidRDefault="00C34B3B" w:rsidP="00C34B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134FD">
        <w:rPr>
          <w:rFonts w:ascii="Times New Roman" w:hAnsi="Times New Roman" w:cs="Times New Roman"/>
          <w:sz w:val="24"/>
          <w:szCs w:val="24"/>
        </w:rPr>
        <w:t xml:space="preserve">Индексы роста тарифов на газ в среднем </w:t>
      </w:r>
    </w:p>
    <w:p w:rsidR="00C34B3B" w:rsidRPr="00A134FD" w:rsidRDefault="00C34B3B" w:rsidP="00C34B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Ханты – М</w:t>
      </w:r>
      <w:r w:rsidRPr="00A134FD">
        <w:rPr>
          <w:rFonts w:ascii="Times New Roman" w:hAnsi="Times New Roman" w:cs="Times New Roman"/>
          <w:sz w:val="24"/>
          <w:szCs w:val="24"/>
        </w:rPr>
        <w:t>ансийскому а</w:t>
      </w:r>
      <w:r>
        <w:rPr>
          <w:rFonts w:ascii="Times New Roman" w:hAnsi="Times New Roman" w:cs="Times New Roman"/>
          <w:sz w:val="24"/>
          <w:szCs w:val="24"/>
        </w:rPr>
        <w:t>втономному округу – Югре на 2016</w:t>
      </w:r>
      <w:r w:rsidRPr="00A134FD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02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695"/>
        <w:gridCol w:w="1710"/>
        <w:gridCol w:w="1980"/>
        <w:gridCol w:w="1980"/>
      </w:tblGrid>
      <w:tr w:rsidR="00C34B3B" w:rsidRPr="00D0469D" w:rsidTr="0056355E">
        <w:trPr>
          <w:tblCellSpacing w:w="0" w:type="dxa"/>
          <w:jc w:val="center"/>
        </w:trPr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3B" w:rsidRPr="00D0469D" w:rsidRDefault="00C34B3B" w:rsidP="0056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унальные услуги, входящие в состав платы граждан согласно Жилищному кодексу Российской Федерации</w:t>
            </w:r>
          </w:p>
        </w:tc>
        <w:tc>
          <w:tcPr>
            <w:tcW w:w="3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3B" w:rsidRPr="00D0469D" w:rsidRDefault="00C34B3B" w:rsidP="0056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рост тарифов на газ, определенный прогнозом социально-экономического развития Российской Федерации, %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3B" w:rsidRPr="00D0469D" w:rsidRDefault="00C34B3B" w:rsidP="0056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установленных Региональной службой по тарифам Ханты-Мансийского автономного округа – Югры тарифов на газ, %</w:t>
            </w:r>
          </w:p>
        </w:tc>
      </w:tr>
      <w:tr w:rsidR="00C34B3B" w:rsidRPr="00D0469D" w:rsidTr="0056355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B3B" w:rsidRPr="00D0469D" w:rsidRDefault="00C34B3B" w:rsidP="00563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3B" w:rsidRPr="00D0469D" w:rsidRDefault="00C34B3B" w:rsidP="0056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2016 года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3B" w:rsidRPr="00D0469D" w:rsidRDefault="00C34B3B" w:rsidP="0056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 2016 года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3B" w:rsidRPr="00D0469D" w:rsidRDefault="00C34B3B" w:rsidP="0056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2016 года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4B3B" w:rsidRPr="00D0469D" w:rsidRDefault="00C34B3B" w:rsidP="0056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июля 2016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C34B3B" w:rsidRPr="00D0469D" w:rsidTr="0056355E">
        <w:trPr>
          <w:tblCellSpacing w:w="0" w:type="dxa"/>
          <w:jc w:val="center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B3B" w:rsidRPr="00D0469D" w:rsidRDefault="00C34B3B" w:rsidP="0056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B3B" w:rsidRPr="00D0469D" w:rsidRDefault="00C34B3B" w:rsidP="0056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B3B" w:rsidRPr="00D0469D" w:rsidRDefault="00C34B3B" w:rsidP="0056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B3B" w:rsidRPr="00D0469D" w:rsidRDefault="00C34B3B" w:rsidP="0056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B3B" w:rsidRPr="00D0469D" w:rsidRDefault="00C34B3B" w:rsidP="0056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34B3B" w:rsidRPr="00A134FD" w:rsidRDefault="00C34B3B" w:rsidP="00C34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Тарифы на природный и сжиженный газ для населения не установлены в связи с отсутствием утвержденных ФАС России составляющих конечного тарифа. Данные тарифы будут приняты после утверждения ФАС России соответствующих тарифов.</w:t>
      </w:r>
    </w:p>
    <w:p w:rsidR="004F065D" w:rsidRDefault="004F065D" w:rsidP="004F065D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445DA" w:rsidRDefault="004445DA" w:rsidP="004445DA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17875">
        <w:rPr>
          <w:rFonts w:ascii="Times New Roman" w:hAnsi="Times New Roman" w:cs="Times New Roman"/>
          <w:b/>
          <w:color w:val="C00000"/>
          <w:sz w:val="24"/>
          <w:szCs w:val="24"/>
        </w:rPr>
        <w:t>ТЕПЛОСНАБЖЕНИЕ</w:t>
      </w:r>
    </w:p>
    <w:p w:rsidR="00053C78" w:rsidRDefault="00053C78" w:rsidP="00053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BDD">
        <w:rPr>
          <w:rFonts w:ascii="Times New Roman" w:hAnsi="Times New Roman" w:cs="Times New Roman"/>
          <w:sz w:val="24"/>
          <w:szCs w:val="24"/>
        </w:rPr>
        <w:t xml:space="preserve">Город Югорск по тарифу на тепловую энергию находится в рейтинге на </w:t>
      </w:r>
      <w:r w:rsidR="0028388C" w:rsidRPr="0028388C">
        <w:rPr>
          <w:rFonts w:ascii="Times New Roman" w:hAnsi="Times New Roman" w:cs="Times New Roman"/>
          <w:sz w:val="24"/>
          <w:szCs w:val="24"/>
        </w:rPr>
        <w:t>12</w:t>
      </w:r>
      <w:r w:rsidRPr="0028388C">
        <w:rPr>
          <w:rFonts w:ascii="Times New Roman" w:hAnsi="Times New Roman" w:cs="Times New Roman"/>
          <w:sz w:val="24"/>
          <w:szCs w:val="24"/>
        </w:rPr>
        <w:t xml:space="preserve"> месте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A0740">
        <w:rPr>
          <w:rFonts w:ascii="Times New Roman" w:hAnsi="Times New Roman" w:cs="Times New Roman"/>
          <w:sz w:val="24"/>
          <w:szCs w:val="24"/>
        </w:rPr>
        <w:t>11 место – 2015</w:t>
      </w:r>
      <w:r w:rsidRPr="00DE3BDD">
        <w:rPr>
          <w:rFonts w:ascii="Times New Roman" w:hAnsi="Times New Roman" w:cs="Times New Roman"/>
          <w:sz w:val="24"/>
          <w:szCs w:val="24"/>
        </w:rPr>
        <w:t xml:space="preserve"> г) среди 22 муниципальных образований. </w:t>
      </w:r>
      <w:r w:rsidRPr="00F1052F">
        <w:rPr>
          <w:rFonts w:ascii="Times New Roman" w:hAnsi="Times New Roman" w:cs="Times New Roman"/>
          <w:sz w:val="24"/>
          <w:szCs w:val="24"/>
        </w:rPr>
        <w:t xml:space="preserve">  Т</w:t>
      </w:r>
      <w:r w:rsidR="00AA0740">
        <w:rPr>
          <w:rFonts w:ascii="Times New Roman" w:hAnsi="Times New Roman" w:cs="Times New Roman"/>
          <w:sz w:val="24"/>
          <w:szCs w:val="24"/>
        </w:rPr>
        <w:t>ариф  с 1 января 2016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года останется без изменения, на уровне установленного в</w:t>
      </w:r>
      <w:r w:rsidR="00CA6230">
        <w:rPr>
          <w:rFonts w:ascii="Times New Roman" w:hAnsi="Times New Roman" w:cs="Times New Roman"/>
          <w:sz w:val="24"/>
          <w:szCs w:val="24"/>
        </w:rPr>
        <w:t xml:space="preserve"> </w:t>
      </w:r>
      <w:r w:rsidR="00AA0740">
        <w:rPr>
          <w:rFonts w:ascii="Times New Roman" w:hAnsi="Times New Roman" w:cs="Times New Roman"/>
          <w:sz w:val="24"/>
          <w:szCs w:val="24"/>
        </w:rPr>
        <w:t>августе  2015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</w:t>
      </w:r>
      <w:r w:rsidR="00CA6230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по предприятию МУП «Югорскэнергогаз»</w:t>
      </w:r>
      <w:r w:rsidRPr="00F1052F">
        <w:rPr>
          <w:rFonts w:ascii="Times New Roman" w:hAnsi="Times New Roman" w:cs="Times New Roman"/>
          <w:sz w:val="24"/>
          <w:szCs w:val="24"/>
        </w:rPr>
        <w:t xml:space="preserve">  в 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A0740">
        <w:rPr>
          <w:rFonts w:ascii="Times New Roman" w:hAnsi="Times New Roman" w:cs="Times New Roman"/>
          <w:sz w:val="24"/>
          <w:szCs w:val="24"/>
        </w:rPr>
        <w:t> 848,39</w:t>
      </w:r>
      <w:r w:rsidR="00CA6230">
        <w:rPr>
          <w:rFonts w:ascii="Times New Roman" w:hAnsi="Times New Roman" w:cs="Times New Roman"/>
          <w:sz w:val="24"/>
          <w:szCs w:val="24"/>
        </w:rPr>
        <w:t xml:space="preserve"> </w:t>
      </w:r>
      <w:r w:rsidRPr="00F1052F">
        <w:rPr>
          <w:rFonts w:ascii="Times New Roman" w:hAnsi="Times New Roman" w:cs="Times New Roman"/>
          <w:sz w:val="24"/>
          <w:szCs w:val="24"/>
        </w:rPr>
        <w:t xml:space="preserve">руб./Гкал с учетом НДС. </w:t>
      </w:r>
    </w:p>
    <w:p w:rsidR="00053C78" w:rsidRPr="00F1052F" w:rsidRDefault="00053C78" w:rsidP="00053C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052F">
        <w:rPr>
          <w:rFonts w:ascii="Times New Roman" w:hAnsi="Times New Roman" w:cs="Times New Roman"/>
          <w:sz w:val="24"/>
          <w:szCs w:val="24"/>
        </w:rPr>
        <w:t xml:space="preserve"> Повышение тарифов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A0740">
        <w:rPr>
          <w:rFonts w:ascii="Times New Roman" w:hAnsi="Times New Roman" w:cs="Times New Roman"/>
          <w:sz w:val="24"/>
          <w:szCs w:val="24"/>
        </w:rPr>
        <w:t>а 2016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Pr="00F1052F">
        <w:rPr>
          <w:rFonts w:ascii="Times New Roman" w:hAnsi="Times New Roman" w:cs="Times New Roman"/>
          <w:sz w:val="24"/>
          <w:szCs w:val="24"/>
        </w:rPr>
        <w:t xml:space="preserve"> с 1 июля  </w:t>
      </w:r>
      <w:r w:rsidRPr="00E6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A0740">
        <w:rPr>
          <w:rFonts w:ascii="Times New Roman" w:hAnsi="Times New Roman" w:cs="Times New Roman"/>
          <w:color w:val="000000" w:themeColor="text1"/>
          <w:sz w:val="24"/>
          <w:szCs w:val="24"/>
        </w:rPr>
        <w:t>4,2</w:t>
      </w:r>
      <w:r w:rsidRPr="00E62A05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предприятию               МУП «Югорскэнергогаз» - </w:t>
      </w:r>
      <w:r w:rsidR="00AA0740">
        <w:rPr>
          <w:rFonts w:ascii="Times New Roman" w:hAnsi="Times New Roman" w:cs="Times New Roman"/>
          <w:sz w:val="24"/>
          <w:szCs w:val="24"/>
        </w:rPr>
        <w:t>1 926,02</w:t>
      </w:r>
      <w:r w:rsidR="00CA6230">
        <w:rPr>
          <w:rFonts w:ascii="Times New Roman" w:hAnsi="Times New Roman" w:cs="Times New Roman"/>
          <w:sz w:val="24"/>
          <w:szCs w:val="24"/>
        </w:rPr>
        <w:t xml:space="preserve"> </w:t>
      </w:r>
      <w:r w:rsidRPr="00F1052F">
        <w:rPr>
          <w:rFonts w:ascii="Times New Roman" w:hAnsi="Times New Roman" w:cs="Times New Roman"/>
          <w:sz w:val="24"/>
          <w:szCs w:val="24"/>
        </w:rPr>
        <w:t>руб./Гкал с учетом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3C78" w:rsidRPr="000040FB" w:rsidRDefault="00053C78" w:rsidP="000040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052F">
        <w:rPr>
          <w:rFonts w:ascii="Times New Roman" w:hAnsi="Times New Roman" w:cs="Times New Roman"/>
          <w:sz w:val="24"/>
          <w:szCs w:val="24"/>
        </w:rPr>
        <w:t>Среднеотпускной</w:t>
      </w:r>
      <w:proofErr w:type="spellEnd"/>
      <w:r w:rsidRPr="00F1052F">
        <w:rPr>
          <w:rFonts w:ascii="Times New Roman" w:hAnsi="Times New Roman" w:cs="Times New Roman"/>
          <w:sz w:val="24"/>
          <w:szCs w:val="24"/>
        </w:rPr>
        <w:t xml:space="preserve"> тариф </w:t>
      </w:r>
      <w:r w:rsidR="00795670">
        <w:rPr>
          <w:rFonts w:ascii="Times New Roman" w:hAnsi="Times New Roman" w:cs="Times New Roman"/>
          <w:sz w:val="24"/>
          <w:szCs w:val="24"/>
        </w:rPr>
        <w:t>по городу Югорску в 2016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году составит </w:t>
      </w:r>
      <w:r w:rsidR="00795670">
        <w:rPr>
          <w:rFonts w:ascii="Times New Roman" w:hAnsi="Times New Roman" w:cs="Times New Roman"/>
          <w:sz w:val="24"/>
          <w:szCs w:val="24"/>
        </w:rPr>
        <w:t>1 879,82</w:t>
      </w:r>
      <w:r w:rsidR="00CA6230">
        <w:rPr>
          <w:rFonts w:ascii="Times New Roman" w:hAnsi="Times New Roman" w:cs="Times New Roman"/>
          <w:sz w:val="24"/>
          <w:szCs w:val="24"/>
        </w:rPr>
        <w:t xml:space="preserve"> </w:t>
      </w:r>
      <w:r w:rsidRPr="00F1052F">
        <w:rPr>
          <w:rFonts w:ascii="Times New Roman" w:hAnsi="Times New Roman" w:cs="Times New Roman"/>
          <w:sz w:val="24"/>
          <w:szCs w:val="24"/>
        </w:rPr>
        <w:t>руб./Гкал с учетом НДС.</w:t>
      </w:r>
    </w:p>
    <w:p w:rsidR="000040FB" w:rsidRDefault="000040FB" w:rsidP="00444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5DA" w:rsidRDefault="004445DA" w:rsidP="00444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5DA">
        <w:rPr>
          <w:rFonts w:ascii="Times New Roman" w:hAnsi="Times New Roman" w:cs="Times New Roman"/>
          <w:sz w:val="24"/>
          <w:szCs w:val="24"/>
        </w:rPr>
        <w:t>Итоги государственного регулирования тарифов на тепловую энергию,</w:t>
      </w:r>
    </w:p>
    <w:p w:rsidR="004445DA" w:rsidRDefault="004445DA" w:rsidP="00444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5DA">
        <w:rPr>
          <w:rFonts w:ascii="Times New Roman" w:hAnsi="Times New Roman" w:cs="Times New Roman"/>
          <w:sz w:val="24"/>
          <w:szCs w:val="24"/>
        </w:rPr>
        <w:t xml:space="preserve"> средневзвешенных в разрезе муниципальных образований</w:t>
      </w:r>
    </w:p>
    <w:p w:rsidR="004445DA" w:rsidRDefault="004445DA" w:rsidP="004445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5DA">
        <w:rPr>
          <w:rFonts w:ascii="Times New Roman" w:hAnsi="Times New Roman" w:cs="Times New Roman"/>
          <w:sz w:val="24"/>
          <w:szCs w:val="24"/>
        </w:rPr>
        <w:t xml:space="preserve"> Ханты – Мансийского автономного округа – Югры </w:t>
      </w:r>
    </w:p>
    <w:p w:rsidR="00C44740" w:rsidRDefault="00795670" w:rsidP="002838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01.07.2016</w:t>
      </w:r>
      <w:r w:rsidR="00EC3977">
        <w:rPr>
          <w:rFonts w:ascii="Times New Roman" w:hAnsi="Times New Roman" w:cs="Times New Roman"/>
          <w:bCs/>
          <w:sz w:val="24"/>
          <w:szCs w:val="24"/>
        </w:rPr>
        <w:t xml:space="preserve"> г., руб./Гкал</w:t>
      </w:r>
      <w:r w:rsidR="004445DA" w:rsidRPr="004445DA">
        <w:rPr>
          <w:rFonts w:ascii="Times New Roman" w:hAnsi="Times New Roman" w:cs="Times New Roman"/>
          <w:bCs/>
          <w:sz w:val="24"/>
          <w:szCs w:val="24"/>
        </w:rPr>
        <w:t xml:space="preserve"> (с НДС)</w:t>
      </w:r>
    </w:p>
    <w:p w:rsidR="0028388C" w:rsidRDefault="0028388C" w:rsidP="002838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B583B" w:rsidRPr="000A719E" w:rsidRDefault="0028388C" w:rsidP="000A7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54310" cy="2989690"/>
            <wp:effectExtent l="0" t="0" r="18415" b="203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F065D" w:rsidRPr="000040FB" w:rsidRDefault="0076201F" w:rsidP="000040F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040FB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0040FB">
        <w:rPr>
          <w:rFonts w:ascii="Times New Roman" w:hAnsi="Times New Roman" w:cs="Times New Roman"/>
          <w:sz w:val="24"/>
          <w:szCs w:val="24"/>
        </w:rPr>
        <w:t>в среднем по Ханты – Мансийскому автономному округу – Югре рост тарифа с 1 июля</w:t>
      </w:r>
      <w:r w:rsidR="00D93970" w:rsidRPr="000040FB">
        <w:rPr>
          <w:rFonts w:ascii="Times New Roman" w:hAnsi="Times New Roman" w:cs="Times New Roman"/>
          <w:sz w:val="24"/>
          <w:szCs w:val="24"/>
        </w:rPr>
        <w:t xml:space="preserve"> 2016 года </w:t>
      </w:r>
      <w:r w:rsidRPr="000040FB">
        <w:rPr>
          <w:rFonts w:ascii="Times New Roman" w:hAnsi="Times New Roman" w:cs="Times New Roman"/>
          <w:sz w:val="24"/>
          <w:szCs w:val="24"/>
        </w:rPr>
        <w:t xml:space="preserve"> составит 4,7%, </w:t>
      </w:r>
      <w:r w:rsidR="00734FBA" w:rsidRPr="000040FB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D93970" w:rsidRPr="000040FB">
        <w:rPr>
          <w:rFonts w:ascii="Times New Roman" w:hAnsi="Times New Roman" w:cs="Times New Roman"/>
          <w:sz w:val="24"/>
          <w:szCs w:val="24"/>
        </w:rPr>
        <w:t>для населения – 4,2%.</w:t>
      </w:r>
    </w:p>
    <w:p w:rsidR="004F065D" w:rsidRDefault="004F065D" w:rsidP="00072046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72046" w:rsidRPr="00417875" w:rsidRDefault="00072046" w:rsidP="00072046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17875">
        <w:rPr>
          <w:rFonts w:ascii="Times New Roman" w:hAnsi="Times New Roman" w:cs="Times New Roman"/>
          <w:b/>
          <w:color w:val="C00000"/>
          <w:sz w:val="24"/>
          <w:szCs w:val="24"/>
        </w:rPr>
        <w:t>ХОЛОДНОЕ ВОДОСНАБЖЕНИЕ</w:t>
      </w:r>
    </w:p>
    <w:p w:rsidR="00072046" w:rsidRDefault="00072046" w:rsidP="006C3B6C">
      <w:pPr>
        <w:spacing w:after="0"/>
        <w:jc w:val="center"/>
        <w:rPr>
          <w:rFonts w:ascii="Times New Roman" w:hAnsi="Times New Roman" w:cs="Times New Roman"/>
          <w:b/>
        </w:rPr>
      </w:pPr>
    </w:p>
    <w:p w:rsidR="00FC157D" w:rsidRDefault="00072046" w:rsidP="00072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E3BDD">
        <w:rPr>
          <w:rFonts w:ascii="Times New Roman" w:hAnsi="Times New Roman" w:cs="Times New Roman"/>
          <w:sz w:val="24"/>
          <w:szCs w:val="24"/>
        </w:rPr>
        <w:t xml:space="preserve">Город Югорск по тарифу на </w:t>
      </w:r>
      <w:r>
        <w:rPr>
          <w:rFonts w:ascii="Times New Roman" w:hAnsi="Times New Roman" w:cs="Times New Roman"/>
          <w:sz w:val="24"/>
          <w:szCs w:val="24"/>
        </w:rPr>
        <w:t xml:space="preserve">водоснабжение </w:t>
      </w:r>
      <w:r w:rsidRPr="00DE3BDD">
        <w:rPr>
          <w:rFonts w:ascii="Times New Roman" w:hAnsi="Times New Roman" w:cs="Times New Roman"/>
          <w:sz w:val="24"/>
          <w:szCs w:val="24"/>
        </w:rPr>
        <w:t xml:space="preserve">находится в рейтинге на </w:t>
      </w:r>
      <w:r w:rsidR="00B87099">
        <w:rPr>
          <w:rFonts w:ascii="Times New Roman" w:hAnsi="Times New Roman" w:cs="Times New Roman"/>
          <w:sz w:val="24"/>
          <w:szCs w:val="24"/>
        </w:rPr>
        <w:t>7</w:t>
      </w:r>
      <w:r w:rsidR="0076201F">
        <w:rPr>
          <w:rFonts w:ascii="Times New Roman" w:hAnsi="Times New Roman" w:cs="Times New Roman"/>
          <w:sz w:val="24"/>
          <w:szCs w:val="24"/>
        </w:rPr>
        <w:t xml:space="preserve"> </w:t>
      </w:r>
      <w:r w:rsidRPr="00DE3BDD">
        <w:rPr>
          <w:rFonts w:ascii="Times New Roman" w:hAnsi="Times New Roman" w:cs="Times New Roman"/>
          <w:sz w:val="24"/>
          <w:szCs w:val="24"/>
        </w:rPr>
        <w:t>месте</w:t>
      </w:r>
      <w:r w:rsidR="00FC157D">
        <w:rPr>
          <w:rFonts w:ascii="Times New Roman" w:hAnsi="Times New Roman" w:cs="Times New Roman"/>
          <w:sz w:val="24"/>
          <w:szCs w:val="24"/>
        </w:rPr>
        <w:t xml:space="preserve"> (</w:t>
      </w:r>
      <w:r w:rsidR="00F7399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="00971EE4">
        <w:rPr>
          <w:rFonts w:ascii="Times New Roman" w:hAnsi="Times New Roman" w:cs="Times New Roman"/>
          <w:sz w:val="24"/>
          <w:szCs w:val="24"/>
        </w:rPr>
        <w:t xml:space="preserve"> – 2015</w:t>
      </w:r>
      <w:r w:rsidRPr="00DE3BDD">
        <w:rPr>
          <w:rFonts w:ascii="Times New Roman" w:hAnsi="Times New Roman" w:cs="Times New Roman"/>
          <w:sz w:val="24"/>
          <w:szCs w:val="24"/>
        </w:rPr>
        <w:t xml:space="preserve"> г) среди 22 муниципальных образований. </w:t>
      </w:r>
      <w:r w:rsidRPr="00F1052F">
        <w:rPr>
          <w:rFonts w:ascii="Times New Roman" w:hAnsi="Times New Roman" w:cs="Times New Roman"/>
          <w:sz w:val="24"/>
          <w:szCs w:val="24"/>
        </w:rPr>
        <w:t xml:space="preserve">  Т</w:t>
      </w:r>
      <w:r w:rsidR="00971EE4">
        <w:rPr>
          <w:rFonts w:ascii="Times New Roman" w:hAnsi="Times New Roman" w:cs="Times New Roman"/>
          <w:sz w:val="24"/>
          <w:szCs w:val="24"/>
        </w:rPr>
        <w:t>ариф  с 1 января 2016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года останется без изменения, на уровне установленного в</w:t>
      </w:r>
      <w:r w:rsidR="0076201F">
        <w:rPr>
          <w:rFonts w:ascii="Times New Roman" w:hAnsi="Times New Roman" w:cs="Times New Roman"/>
          <w:sz w:val="24"/>
          <w:szCs w:val="24"/>
        </w:rPr>
        <w:t xml:space="preserve"> </w:t>
      </w:r>
      <w:r w:rsidR="00971EE4">
        <w:rPr>
          <w:rFonts w:ascii="Times New Roman" w:hAnsi="Times New Roman" w:cs="Times New Roman"/>
          <w:sz w:val="24"/>
          <w:szCs w:val="24"/>
        </w:rPr>
        <w:t>июле 2015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ода, по предприятию </w:t>
      </w:r>
      <w:r w:rsidR="00F7399F">
        <w:rPr>
          <w:rFonts w:ascii="Times New Roman" w:hAnsi="Times New Roman" w:cs="Times New Roman"/>
          <w:sz w:val="24"/>
          <w:szCs w:val="24"/>
        </w:rPr>
        <w:t xml:space="preserve">МУП </w:t>
      </w:r>
      <w:r>
        <w:rPr>
          <w:rFonts w:ascii="Times New Roman" w:hAnsi="Times New Roman" w:cs="Times New Roman"/>
          <w:sz w:val="24"/>
          <w:szCs w:val="24"/>
        </w:rPr>
        <w:t>«Югорскэнергогаз»</w:t>
      </w:r>
      <w:r w:rsidRPr="00F1052F">
        <w:rPr>
          <w:rFonts w:ascii="Times New Roman" w:hAnsi="Times New Roman" w:cs="Times New Roman"/>
          <w:sz w:val="24"/>
          <w:szCs w:val="24"/>
        </w:rPr>
        <w:t xml:space="preserve">  в размере </w:t>
      </w:r>
      <w:r w:rsidR="00971EE4">
        <w:rPr>
          <w:rFonts w:ascii="Times New Roman" w:hAnsi="Times New Roman" w:cs="Times New Roman"/>
          <w:color w:val="000000" w:themeColor="text1"/>
          <w:sz w:val="24"/>
          <w:szCs w:val="24"/>
        </w:rPr>
        <w:t>41,82</w:t>
      </w:r>
      <w:r w:rsidR="00762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201F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  <w:r w:rsidR="00FC157D" w:rsidRPr="000F09B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gramStart"/>
      <w:r w:rsidR="00971EE4" w:rsidRPr="000F09BF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="00971EE4">
        <w:rPr>
          <w:rFonts w:ascii="Times New Roman" w:hAnsi="Times New Roman" w:cs="Times New Roman"/>
          <w:color w:val="000000" w:themeColor="text1"/>
          <w:sz w:val="24"/>
          <w:szCs w:val="24"/>
        </w:rPr>
        <w:t>³</w:t>
      </w:r>
      <w:r w:rsidRPr="00F1052F">
        <w:rPr>
          <w:rFonts w:ascii="Times New Roman" w:hAnsi="Times New Roman" w:cs="Times New Roman"/>
          <w:sz w:val="24"/>
          <w:szCs w:val="24"/>
        </w:rPr>
        <w:t xml:space="preserve">с учетом НДС.  </w:t>
      </w:r>
    </w:p>
    <w:p w:rsidR="00072046" w:rsidRPr="00F1052F" w:rsidRDefault="00FC157D" w:rsidP="00072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2046" w:rsidRPr="00F1052F">
        <w:rPr>
          <w:rFonts w:ascii="Times New Roman" w:hAnsi="Times New Roman" w:cs="Times New Roman"/>
          <w:sz w:val="24"/>
          <w:szCs w:val="24"/>
        </w:rPr>
        <w:t xml:space="preserve">Повышение тарифов </w:t>
      </w:r>
      <w:r w:rsidR="00971EE4">
        <w:rPr>
          <w:rFonts w:ascii="Times New Roman" w:hAnsi="Times New Roman" w:cs="Times New Roman"/>
          <w:sz w:val="24"/>
          <w:szCs w:val="24"/>
        </w:rPr>
        <w:t>на 2016</w:t>
      </w:r>
      <w:r w:rsidR="00072046" w:rsidRPr="00F1052F">
        <w:rPr>
          <w:rFonts w:ascii="Times New Roman" w:hAnsi="Times New Roman" w:cs="Times New Roman"/>
          <w:sz w:val="24"/>
          <w:szCs w:val="24"/>
        </w:rPr>
        <w:t xml:space="preserve"> год </w:t>
      </w:r>
      <w:r w:rsidR="00072046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072046" w:rsidRPr="00F1052F">
        <w:rPr>
          <w:rFonts w:ascii="Times New Roman" w:hAnsi="Times New Roman" w:cs="Times New Roman"/>
          <w:sz w:val="24"/>
          <w:szCs w:val="24"/>
        </w:rPr>
        <w:t xml:space="preserve"> с 1 июля  </w:t>
      </w:r>
      <w:r w:rsidR="00072046" w:rsidRPr="00E6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71EE4">
        <w:rPr>
          <w:rFonts w:ascii="Times New Roman" w:hAnsi="Times New Roman" w:cs="Times New Roman"/>
          <w:color w:val="000000" w:themeColor="text1"/>
          <w:sz w:val="24"/>
          <w:szCs w:val="24"/>
        </w:rPr>
        <w:t>4,2</w:t>
      </w:r>
      <w:r w:rsidR="00072046" w:rsidRPr="00E62A05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072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предприятию </w:t>
      </w:r>
      <w:r w:rsidR="00F73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МУП </w:t>
      </w:r>
      <w:r w:rsidR="00072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«Югорскэнергогаз» - </w:t>
      </w:r>
      <w:r w:rsidR="00971EE4">
        <w:rPr>
          <w:rFonts w:ascii="Times New Roman" w:hAnsi="Times New Roman" w:cs="Times New Roman"/>
          <w:color w:val="000000" w:themeColor="text1"/>
          <w:sz w:val="24"/>
          <w:szCs w:val="24"/>
        </w:rPr>
        <w:t>43,57</w:t>
      </w:r>
      <w:r w:rsidR="00762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6201F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  <w:r w:rsidRPr="000F09B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gramStart"/>
      <w:r w:rsidRPr="000F09BF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="00971EE4">
        <w:rPr>
          <w:rFonts w:ascii="Times New Roman" w:hAnsi="Times New Roman" w:cs="Times New Roman"/>
          <w:color w:val="000000" w:themeColor="text1"/>
          <w:sz w:val="24"/>
          <w:szCs w:val="24"/>
        </w:rPr>
        <w:t>³</w:t>
      </w:r>
      <w:r w:rsidR="00004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2046" w:rsidRPr="00F1052F">
        <w:rPr>
          <w:rFonts w:ascii="Times New Roman" w:hAnsi="Times New Roman" w:cs="Times New Roman"/>
          <w:sz w:val="24"/>
          <w:szCs w:val="24"/>
        </w:rPr>
        <w:t>с учетом НДС</w:t>
      </w:r>
      <w:r w:rsidR="00072046">
        <w:rPr>
          <w:rFonts w:ascii="Times New Roman" w:hAnsi="Times New Roman" w:cs="Times New Roman"/>
          <w:sz w:val="24"/>
          <w:szCs w:val="24"/>
        </w:rPr>
        <w:t>.</w:t>
      </w:r>
    </w:p>
    <w:p w:rsidR="001E72B7" w:rsidRDefault="00BC1E5A" w:rsidP="00DB583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1052F">
        <w:rPr>
          <w:rFonts w:ascii="Times New Roman" w:hAnsi="Times New Roman" w:cs="Times New Roman"/>
          <w:sz w:val="24"/>
          <w:szCs w:val="24"/>
        </w:rPr>
        <w:t>Среднеотпускной</w:t>
      </w:r>
      <w:proofErr w:type="spellEnd"/>
      <w:r w:rsidRPr="00F1052F">
        <w:rPr>
          <w:rFonts w:ascii="Times New Roman" w:hAnsi="Times New Roman" w:cs="Times New Roman"/>
          <w:sz w:val="24"/>
          <w:szCs w:val="24"/>
        </w:rPr>
        <w:t xml:space="preserve"> тариф по городу </w:t>
      </w:r>
      <w:r w:rsidR="0076201F">
        <w:rPr>
          <w:rFonts w:ascii="Times New Roman" w:hAnsi="Times New Roman" w:cs="Times New Roman"/>
          <w:sz w:val="24"/>
          <w:szCs w:val="24"/>
        </w:rPr>
        <w:t>Югорску</w:t>
      </w:r>
      <w:r w:rsidR="000040FB">
        <w:rPr>
          <w:rFonts w:ascii="Times New Roman" w:hAnsi="Times New Roman" w:cs="Times New Roman"/>
          <w:sz w:val="24"/>
          <w:szCs w:val="24"/>
        </w:rPr>
        <w:t xml:space="preserve"> на 2016 год</w:t>
      </w:r>
      <w:r w:rsidR="0076201F">
        <w:rPr>
          <w:rFonts w:ascii="Times New Roman" w:hAnsi="Times New Roman" w:cs="Times New Roman"/>
          <w:sz w:val="24"/>
          <w:szCs w:val="24"/>
        </w:rPr>
        <w:t xml:space="preserve"> </w:t>
      </w:r>
      <w:r w:rsidRPr="00F1052F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971EE4">
        <w:rPr>
          <w:rFonts w:ascii="Times New Roman" w:hAnsi="Times New Roman" w:cs="Times New Roman"/>
          <w:sz w:val="24"/>
          <w:szCs w:val="24"/>
        </w:rPr>
        <w:t>42,69</w:t>
      </w:r>
      <w:r w:rsidR="00004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01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1052F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971EE4" w:rsidRPr="000F09BF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="00971EE4">
        <w:rPr>
          <w:rFonts w:ascii="Times New Roman" w:hAnsi="Times New Roman" w:cs="Times New Roman"/>
          <w:color w:val="000000" w:themeColor="text1"/>
          <w:sz w:val="24"/>
          <w:szCs w:val="24"/>
        </w:rPr>
        <w:t>³</w:t>
      </w:r>
      <w:r w:rsidRPr="00F1052F">
        <w:rPr>
          <w:rFonts w:ascii="Times New Roman" w:hAnsi="Times New Roman" w:cs="Times New Roman"/>
          <w:sz w:val="24"/>
          <w:szCs w:val="24"/>
        </w:rPr>
        <w:t>с учетом НДС.</w:t>
      </w:r>
    </w:p>
    <w:p w:rsidR="001E72B7" w:rsidRDefault="001E72B7" w:rsidP="00F73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099" w:rsidRDefault="00B87099" w:rsidP="00053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7099" w:rsidRDefault="00B87099" w:rsidP="00053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C78" w:rsidRDefault="00FC157D" w:rsidP="00053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5DA">
        <w:rPr>
          <w:rFonts w:ascii="Times New Roman" w:hAnsi="Times New Roman" w:cs="Times New Roman"/>
          <w:sz w:val="24"/>
          <w:szCs w:val="24"/>
        </w:rPr>
        <w:t>Итоги государственного регулирования тарифов на</w:t>
      </w:r>
      <w:r>
        <w:rPr>
          <w:rFonts w:ascii="Times New Roman" w:hAnsi="Times New Roman" w:cs="Times New Roman"/>
          <w:sz w:val="24"/>
          <w:szCs w:val="24"/>
        </w:rPr>
        <w:t xml:space="preserve"> водоснабжение</w:t>
      </w:r>
      <w:r w:rsidR="00053C78">
        <w:rPr>
          <w:rFonts w:ascii="Times New Roman" w:hAnsi="Times New Roman" w:cs="Times New Roman"/>
          <w:sz w:val="24"/>
          <w:szCs w:val="24"/>
        </w:rPr>
        <w:t>,</w:t>
      </w:r>
    </w:p>
    <w:p w:rsidR="00053C78" w:rsidRDefault="00053C78" w:rsidP="00053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учетом инвестиционных надбавок</w:t>
      </w:r>
      <w:r w:rsidR="00FC157D" w:rsidRPr="004445DA">
        <w:rPr>
          <w:rFonts w:ascii="Times New Roman" w:hAnsi="Times New Roman" w:cs="Times New Roman"/>
          <w:sz w:val="24"/>
          <w:szCs w:val="24"/>
        </w:rPr>
        <w:t xml:space="preserve">, средневзвешенных </w:t>
      </w:r>
    </w:p>
    <w:p w:rsidR="00FC157D" w:rsidRDefault="00FC157D" w:rsidP="00053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5DA">
        <w:rPr>
          <w:rFonts w:ascii="Times New Roman" w:hAnsi="Times New Roman" w:cs="Times New Roman"/>
          <w:sz w:val="24"/>
          <w:szCs w:val="24"/>
        </w:rPr>
        <w:t>в разрезе муниципальных образований</w:t>
      </w:r>
      <w:r w:rsidR="00053C78">
        <w:rPr>
          <w:rFonts w:ascii="Times New Roman" w:hAnsi="Times New Roman" w:cs="Times New Roman"/>
          <w:sz w:val="24"/>
          <w:szCs w:val="24"/>
        </w:rPr>
        <w:t xml:space="preserve"> ХМАО - Югры</w:t>
      </w:r>
    </w:p>
    <w:p w:rsidR="00FC157D" w:rsidRDefault="00971EE4" w:rsidP="003929E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01.07.2016</w:t>
      </w:r>
      <w:r w:rsidR="001E72B7">
        <w:rPr>
          <w:rFonts w:ascii="Times New Roman" w:hAnsi="Times New Roman" w:cs="Times New Roman"/>
          <w:bCs/>
          <w:sz w:val="24"/>
          <w:szCs w:val="24"/>
        </w:rPr>
        <w:t xml:space="preserve"> г., </w:t>
      </w:r>
      <w:proofErr w:type="spellStart"/>
      <w:r w:rsidR="0076201F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proofErr w:type="spellEnd"/>
      <w:r w:rsidRPr="000F09BF">
        <w:rPr>
          <w:rFonts w:ascii="Times New Roman" w:hAnsi="Times New Roman" w:cs="Times New Roman"/>
          <w:color w:val="000000" w:themeColor="text1"/>
          <w:sz w:val="24"/>
          <w:szCs w:val="24"/>
        </w:rPr>
        <w:t>/м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³</w:t>
      </w:r>
      <w:r w:rsidR="00FC157D" w:rsidRPr="004445DA">
        <w:rPr>
          <w:rFonts w:ascii="Times New Roman" w:hAnsi="Times New Roman" w:cs="Times New Roman"/>
          <w:bCs/>
          <w:sz w:val="24"/>
          <w:szCs w:val="24"/>
        </w:rPr>
        <w:t>(с НДС)</w:t>
      </w:r>
    </w:p>
    <w:p w:rsidR="003929E3" w:rsidRPr="003929E3" w:rsidRDefault="003929E3" w:rsidP="003929E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E10A6" w:rsidRDefault="00477381" w:rsidP="006C3B6C">
      <w:pPr>
        <w:spacing w:after="0"/>
        <w:jc w:val="center"/>
        <w:rPr>
          <w:rFonts w:ascii="Times New Roman" w:hAnsi="Times New Roman" w:cs="Times New Roman"/>
          <w:b/>
        </w:rPr>
      </w:pPr>
      <w:r w:rsidRPr="00B87099">
        <w:rPr>
          <w:noProof/>
          <w:shd w:val="clear" w:color="auto" w:fill="0D0D0D" w:themeFill="text1" w:themeFillTint="F2"/>
          <w:lang w:eastAsia="ru-RU"/>
        </w:rPr>
        <w:lastRenderedPageBreak/>
        <w:drawing>
          <wp:inline distT="0" distB="0" distL="0" distR="0" wp14:anchorId="3D63EFCB" wp14:editId="3DF30CD2">
            <wp:extent cx="6152515" cy="3653155"/>
            <wp:effectExtent l="0" t="0" r="635" b="44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72046" w:rsidRDefault="00072046" w:rsidP="006C3B6C">
      <w:pPr>
        <w:spacing w:after="0"/>
        <w:jc w:val="center"/>
        <w:rPr>
          <w:rFonts w:ascii="Times New Roman" w:hAnsi="Times New Roman" w:cs="Times New Roman"/>
          <w:b/>
        </w:rPr>
      </w:pPr>
    </w:p>
    <w:p w:rsidR="00D93970" w:rsidRPr="000040FB" w:rsidRDefault="00D93970" w:rsidP="000040F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040FB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0040FB">
        <w:rPr>
          <w:rFonts w:ascii="Times New Roman" w:hAnsi="Times New Roman" w:cs="Times New Roman"/>
          <w:sz w:val="24"/>
          <w:szCs w:val="24"/>
        </w:rPr>
        <w:t xml:space="preserve">в среднем по Ханты – Мансийскому автономному округу – Югре рост тарифа с 1 июля 2016 года  составит 4,7%, </w:t>
      </w:r>
      <w:r w:rsidR="00734FBA" w:rsidRPr="000040FB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0040FB">
        <w:rPr>
          <w:rFonts w:ascii="Times New Roman" w:hAnsi="Times New Roman" w:cs="Times New Roman"/>
          <w:sz w:val="24"/>
          <w:szCs w:val="24"/>
        </w:rPr>
        <w:t>для населения – 4,8%.</w:t>
      </w:r>
    </w:p>
    <w:p w:rsidR="00072046" w:rsidRDefault="00072046" w:rsidP="006C3B6C">
      <w:pPr>
        <w:spacing w:after="0"/>
        <w:jc w:val="center"/>
        <w:rPr>
          <w:rFonts w:ascii="Times New Roman" w:hAnsi="Times New Roman" w:cs="Times New Roman"/>
          <w:b/>
        </w:rPr>
      </w:pPr>
    </w:p>
    <w:p w:rsidR="00B87099" w:rsidRDefault="00B87099" w:rsidP="00943C52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B583B" w:rsidRPr="00417875" w:rsidRDefault="00DB583B" w:rsidP="00DB583B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17875">
        <w:rPr>
          <w:rFonts w:ascii="Times New Roman" w:hAnsi="Times New Roman" w:cs="Times New Roman"/>
          <w:b/>
          <w:color w:val="C00000"/>
          <w:sz w:val="24"/>
          <w:szCs w:val="24"/>
        </w:rPr>
        <w:t>ГОРЯЧЕЕ ВОДОСНАБЖЕНИЕ</w:t>
      </w:r>
    </w:p>
    <w:p w:rsidR="00DB583B" w:rsidRPr="00FC6B05" w:rsidRDefault="00DB583B" w:rsidP="00DB58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6B05">
        <w:rPr>
          <w:rFonts w:ascii="Times New Roman" w:hAnsi="Times New Roman" w:cs="Times New Roman"/>
          <w:sz w:val="24"/>
          <w:szCs w:val="24"/>
        </w:rPr>
        <w:t>Тариф на горячее водоснабжение</w:t>
      </w:r>
      <w:r>
        <w:rPr>
          <w:rFonts w:ascii="Times New Roman" w:hAnsi="Times New Roman" w:cs="Times New Roman"/>
          <w:sz w:val="24"/>
          <w:szCs w:val="24"/>
        </w:rPr>
        <w:t xml:space="preserve"> с 1 января 2016</w:t>
      </w:r>
      <w:r w:rsidRPr="00FC6B05">
        <w:rPr>
          <w:rFonts w:ascii="Times New Roman" w:hAnsi="Times New Roman" w:cs="Times New Roman"/>
          <w:sz w:val="24"/>
          <w:szCs w:val="24"/>
        </w:rPr>
        <w:t xml:space="preserve"> года останется без изменения, на уровне установленного в</w:t>
      </w:r>
      <w:r>
        <w:rPr>
          <w:rFonts w:ascii="Times New Roman" w:hAnsi="Times New Roman" w:cs="Times New Roman"/>
          <w:sz w:val="24"/>
          <w:szCs w:val="24"/>
        </w:rPr>
        <w:t xml:space="preserve"> сентябре 2015</w:t>
      </w:r>
      <w:r w:rsidRPr="00FC6B05">
        <w:rPr>
          <w:rFonts w:ascii="Times New Roman" w:hAnsi="Times New Roman" w:cs="Times New Roman"/>
          <w:sz w:val="24"/>
          <w:szCs w:val="24"/>
        </w:rPr>
        <w:t xml:space="preserve"> года, по предприятию МУП «Югорскэнергогаз»  в размере </w:t>
      </w:r>
      <w:r>
        <w:rPr>
          <w:rFonts w:ascii="Times New Roman" w:hAnsi="Times New Roman" w:cs="Times New Roman"/>
          <w:sz w:val="24"/>
          <w:szCs w:val="24"/>
        </w:rPr>
        <w:t>163,44</w:t>
      </w:r>
      <w:r w:rsidRPr="00FC6B05">
        <w:rPr>
          <w:rFonts w:ascii="Times New Roman" w:hAnsi="Times New Roman" w:cs="Times New Roman"/>
          <w:sz w:val="24"/>
          <w:szCs w:val="24"/>
        </w:rPr>
        <w:t xml:space="preserve">  руб./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Calibri" w:hAnsi="Calibri" w:cs="Times New Roman"/>
          <w:sz w:val="24"/>
          <w:szCs w:val="24"/>
        </w:rPr>
        <w:t>³</w:t>
      </w:r>
      <w:r w:rsidRPr="00FC6B05">
        <w:rPr>
          <w:rFonts w:ascii="Times New Roman" w:hAnsi="Times New Roman" w:cs="Times New Roman"/>
          <w:sz w:val="24"/>
          <w:szCs w:val="24"/>
        </w:rPr>
        <w:t xml:space="preserve"> с учетом НДС.  </w:t>
      </w:r>
    </w:p>
    <w:p w:rsidR="00DB583B" w:rsidRPr="00FC6B05" w:rsidRDefault="00DB583B" w:rsidP="00DB5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Повышение тарифов на 2016</w:t>
      </w:r>
      <w:r w:rsidRPr="00FC6B05">
        <w:rPr>
          <w:rFonts w:ascii="Times New Roman" w:hAnsi="Times New Roman" w:cs="Times New Roman"/>
          <w:sz w:val="24"/>
          <w:szCs w:val="24"/>
        </w:rPr>
        <w:t xml:space="preserve"> год предусмотрено  с 1 июля  - </w:t>
      </w:r>
      <w:r>
        <w:rPr>
          <w:rFonts w:ascii="Times New Roman" w:hAnsi="Times New Roman" w:cs="Times New Roman"/>
          <w:sz w:val="24"/>
          <w:szCs w:val="24"/>
        </w:rPr>
        <w:t>4,2</w:t>
      </w:r>
      <w:r w:rsidRPr="00FC6B05">
        <w:rPr>
          <w:rFonts w:ascii="Times New Roman" w:hAnsi="Times New Roman" w:cs="Times New Roman"/>
          <w:sz w:val="24"/>
          <w:szCs w:val="24"/>
        </w:rPr>
        <w:t xml:space="preserve">% по предприятию МУП «Югорскэнергогаз» -  </w:t>
      </w:r>
      <w:r>
        <w:rPr>
          <w:rFonts w:ascii="Times New Roman" w:hAnsi="Times New Roman" w:cs="Times New Roman"/>
          <w:sz w:val="24"/>
          <w:szCs w:val="24"/>
        </w:rPr>
        <w:t>170,30</w:t>
      </w:r>
      <w:r w:rsidRPr="00FC6B05">
        <w:rPr>
          <w:rFonts w:ascii="Times New Roman" w:hAnsi="Times New Roman" w:cs="Times New Roman"/>
          <w:sz w:val="24"/>
          <w:szCs w:val="24"/>
        </w:rPr>
        <w:t xml:space="preserve"> руб./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Calibri" w:hAnsi="Calibri" w:cs="Times New Roman"/>
          <w:sz w:val="24"/>
          <w:szCs w:val="24"/>
        </w:rPr>
        <w:t>³</w:t>
      </w:r>
      <w:r w:rsidRPr="00FC6B05">
        <w:rPr>
          <w:rFonts w:ascii="Times New Roman" w:hAnsi="Times New Roman" w:cs="Times New Roman"/>
          <w:sz w:val="24"/>
          <w:szCs w:val="24"/>
        </w:rPr>
        <w:t xml:space="preserve"> с учетом НДС.</w:t>
      </w:r>
    </w:p>
    <w:p w:rsidR="004F065D" w:rsidRPr="00B87099" w:rsidRDefault="00DB583B" w:rsidP="00B8709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C6B05">
        <w:rPr>
          <w:rFonts w:ascii="Times New Roman" w:hAnsi="Times New Roman" w:cs="Times New Roman"/>
          <w:sz w:val="24"/>
          <w:szCs w:val="24"/>
        </w:rPr>
        <w:t>Среднеотпускной</w:t>
      </w:r>
      <w:proofErr w:type="spellEnd"/>
      <w:r w:rsidRPr="00FC6B05">
        <w:rPr>
          <w:rFonts w:ascii="Times New Roman" w:hAnsi="Times New Roman" w:cs="Times New Roman"/>
          <w:sz w:val="24"/>
          <w:szCs w:val="24"/>
        </w:rPr>
        <w:t xml:space="preserve"> тариф по городу </w:t>
      </w:r>
      <w:r w:rsidR="000040FB">
        <w:rPr>
          <w:rFonts w:ascii="Times New Roman" w:hAnsi="Times New Roman" w:cs="Times New Roman"/>
          <w:sz w:val="24"/>
          <w:szCs w:val="24"/>
        </w:rPr>
        <w:t xml:space="preserve">Югорску на 2016 год </w:t>
      </w:r>
      <w:r w:rsidRPr="00FC6B05">
        <w:rPr>
          <w:rFonts w:ascii="Times New Roman" w:hAnsi="Times New Roman" w:cs="Times New Roman"/>
          <w:sz w:val="24"/>
          <w:szCs w:val="24"/>
        </w:rPr>
        <w:t xml:space="preserve">составит </w:t>
      </w:r>
      <w:r>
        <w:rPr>
          <w:rFonts w:ascii="Times New Roman" w:hAnsi="Times New Roman" w:cs="Times New Roman"/>
          <w:sz w:val="24"/>
          <w:szCs w:val="24"/>
        </w:rPr>
        <w:t>166,87</w:t>
      </w:r>
      <w:r w:rsidRPr="00FC6B05">
        <w:rPr>
          <w:rFonts w:ascii="Times New Roman" w:hAnsi="Times New Roman" w:cs="Times New Roman"/>
          <w:sz w:val="24"/>
          <w:szCs w:val="24"/>
        </w:rPr>
        <w:t xml:space="preserve"> руб./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Calibri" w:hAnsi="Calibri" w:cs="Times New Roman"/>
          <w:sz w:val="24"/>
          <w:szCs w:val="24"/>
        </w:rPr>
        <w:t>³</w:t>
      </w:r>
      <w:r w:rsidRPr="00FC6B05">
        <w:rPr>
          <w:rFonts w:ascii="Times New Roman" w:hAnsi="Times New Roman" w:cs="Times New Roman"/>
          <w:sz w:val="24"/>
          <w:szCs w:val="24"/>
        </w:rPr>
        <w:t xml:space="preserve"> с учетом НДС.</w:t>
      </w:r>
    </w:p>
    <w:p w:rsidR="004F065D" w:rsidRDefault="004F065D" w:rsidP="00943C52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43C52" w:rsidRDefault="00943C52" w:rsidP="00943C52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17875">
        <w:rPr>
          <w:rFonts w:ascii="Times New Roman" w:hAnsi="Times New Roman" w:cs="Times New Roman"/>
          <w:b/>
          <w:color w:val="C00000"/>
          <w:sz w:val="24"/>
          <w:szCs w:val="24"/>
        </w:rPr>
        <w:t>ВОДООТВЕДЕНИЕ</w:t>
      </w:r>
    </w:p>
    <w:p w:rsidR="00053C78" w:rsidRDefault="00053C78" w:rsidP="00943C52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53C78" w:rsidRDefault="00053C78" w:rsidP="00053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BDD">
        <w:rPr>
          <w:rFonts w:ascii="Times New Roman" w:hAnsi="Times New Roman" w:cs="Times New Roman"/>
          <w:sz w:val="24"/>
          <w:szCs w:val="24"/>
        </w:rPr>
        <w:t xml:space="preserve">Город Югорск по тарифу на </w:t>
      </w:r>
      <w:r>
        <w:rPr>
          <w:rFonts w:ascii="Times New Roman" w:hAnsi="Times New Roman" w:cs="Times New Roman"/>
          <w:sz w:val="24"/>
          <w:szCs w:val="24"/>
        </w:rPr>
        <w:t xml:space="preserve">водоотведение </w:t>
      </w:r>
      <w:r w:rsidRPr="00DE3BDD">
        <w:rPr>
          <w:rFonts w:ascii="Times New Roman" w:hAnsi="Times New Roman" w:cs="Times New Roman"/>
          <w:sz w:val="24"/>
          <w:szCs w:val="24"/>
        </w:rPr>
        <w:t xml:space="preserve">находится в рейтинге на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E3BDD">
        <w:rPr>
          <w:rFonts w:ascii="Times New Roman" w:hAnsi="Times New Roman" w:cs="Times New Roman"/>
          <w:sz w:val="24"/>
          <w:szCs w:val="24"/>
        </w:rPr>
        <w:t xml:space="preserve"> месте</w:t>
      </w:r>
      <w:r w:rsidR="003929E3">
        <w:rPr>
          <w:rFonts w:ascii="Times New Roman" w:hAnsi="Times New Roman" w:cs="Times New Roman"/>
          <w:sz w:val="24"/>
          <w:szCs w:val="24"/>
        </w:rPr>
        <w:t xml:space="preserve"> (10 место – 2015</w:t>
      </w:r>
      <w:r w:rsidRPr="00DE3BDD">
        <w:rPr>
          <w:rFonts w:ascii="Times New Roman" w:hAnsi="Times New Roman" w:cs="Times New Roman"/>
          <w:sz w:val="24"/>
          <w:szCs w:val="24"/>
        </w:rPr>
        <w:t xml:space="preserve"> г) среди 22 муниципальных образований. </w:t>
      </w:r>
      <w:r w:rsidRPr="00F1052F">
        <w:rPr>
          <w:rFonts w:ascii="Times New Roman" w:hAnsi="Times New Roman" w:cs="Times New Roman"/>
          <w:sz w:val="24"/>
          <w:szCs w:val="24"/>
        </w:rPr>
        <w:t xml:space="preserve">  Т</w:t>
      </w:r>
      <w:r w:rsidR="003929E3">
        <w:rPr>
          <w:rFonts w:ascii="Times New Roman" w:hAnsi="Times New Roman" w:cs="Times New Roman"/>
          <w:sz w:val="24"/>
          <w:szCs w:val="24"/>
        </w:rPr>
        <w:t>ариф  с 1 января 2016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года останется без изменения, на уровне установленного в</w:t>
      </w:r>
      <w:r w:rsidR="003929E3">
        <w:rPr>
          <w:rFonts w:ascii="Times New Roman" w:hAnsi="Times New Roman" w:cs="Times New Roman"/>
          <w:sz w:val="24"/>
          <w:szCs w:val="24"/>
        </w:rPr>
        <w:t xml:space="preserve"> июле 2015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ода, по предприятию МУП «Югорскэнергогаз»</w:t>
      </w:r>
      <w:r w:rsidRPr="00F1052F">
        <w:rPr>
          <w:rFonts w:ascii="Times New Roman" w:hAnsi="Times New Roman" w:cs="Times New Roman"/>
          <w:sz w:val="24"/>
          <w:szCs w:val="24"/>
        </w:rPr>
        <w:t xml:space="preserve">  в размере </w:t>
      </w:r>
      <w:r w:rsidR="003929E3">
        <w:rPr>
          <w:rFonts w:ascii="Times New Roman" w:hAnsi="Times New Roman" w:cs="Times New Roman"/>
          <w:color w:val="000000" w:themeColor="text1"/>
          <w:sz w:val="24"/>
          <w:szCs w:val="24"/>
        </w:rPr>
        <w:t>44,80</w:t>
      </w:r>
      <w:r w:rsidR="00004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09BF">
        <w:rPr>
          <w:rFonts w:ascii="Times New Roman" w:hAnsi="Times New Roman" w:cs="Times New Roman"/>
          <w:color w:val="000000" w:themeColor="text1"/>
          <w:sz w:val="24"/>
          <w:szCs w:val="24"/>
        </w:rPr>
        <w:t>руб./</w:t>
      </w:r>
      <w:proofErr w:type="gramStart"/>
      <w:r w:rsidR="003929E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="003929E3">
        <w:rPr>
          <w:rFonts w:ascii="Times New Roman" w:hAnsi="Times New Roman" w:cs="Times New Roman"/>
          <w:color w:val="000000" w:themeColor="text1"/>
          <w:sz w:val="24"/>
          <w:szCs w:val="24"/>
        </w:rPr>
        <w:t>³</w:t>
      </w:r>
      <w:r w:rsidRPr="00F1052F">
        <w:rPr>
          <w:rFonts w:ascii="Times New Roman" w:hAnsi="Times New Roman" w:cs="Times New Roman"/>
          <w:sz w:val="24"/>
          <w:szCs w:val="24"/>
        </w:rPr>
        <w:t xml:space="preserve">с учетом НДС.  </w:t>
      </w:r>
    </w:p>
    <w:p w:rsidR="00053C78" w:rsidRPr="00F1052F" w:rsidRDefault="00053C78" w:rsidP="00053C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052F">
        <w:rPr>
          <w:rFonts w:ascii="Times New Roman" w:hAnsi="Times New Roman" w:cs="Times New Roman"/>
          <w:sz w:val="24"/>
          <w:szCs w:val="24"/>
        </w:rPr>
        <w:t xml:space="preserve">Повышение тарифов </w:t>
      </w:r>
      <w:r w:rsidR="003929E3">
        <w:rPr>
          <w:rFonts w:ascii="Times New Roman" w:hAnsi="Times New Roman" w:cs="Times New Roman"/>
          <w:sz w:val="24"/>
          <w:szCs w:val="24"/>
        </w:rPr>
        <w:t>на 2016</w:t>
      </w:r>
      <w:r w:rsidRPr="00F1052F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Pr="00F1052F">
        <w:rPr>
          <w:rFonts w:ascii="Times New Roman" w:hAnsi="Times New Roman" w:cs="Times New Roman"/>
          <w:sz w:val="24"/>
          <w:szCs w:val="24"/>
        </w:rPr>
        <w:t xml:space="preserve"> с 1 июля  </w:t>
      </w:r>
      <w:r w:rsidRPr="00E6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929E3">
        <w:rPr>
          <w:rFonts w:ascii="Times New Roman" w:hAnsi="Times New Roman" w:cs="Times New Roman"/>
          <w:color w:val="000000" w:themeColor="text1"/>
          <w:sz w:val="24"/>
          <w:szCs w:val="24"/>
        </w:rPr>
        <w:t>4,2</w:t>
      </w:r>
      <w:r w:rsidRPr="00E62A05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предприятию МУП «Югорскэнергогаз» - </w:t>
      </w:r>
      <w:r w:rsidR="003929E3">
        <w:rPr>
          <w:rFonts w:ascii="Times New Roman" w:hAnsi="Times New Roman" w:cs="Times New Roman"/>
          <w:color w:val="000000" w:themeColor="text1"/>
          <w:sz w:val="24"/>
          <w:szCs w:val="24"/>
        </w:rPr>
        <w:t>46,70</w:t>
      </w:r>
      <w:r w:rsidRPr="000F09BF">
        <w:rPr>
          <w:rFonts w:ascii="Times New Roman" w:hAnsi="Times New Roman" w:cs="Times New Roman"/>
          <w:color w:val="000000" w:themeColor="text1"/>
          <w:sz w:val="24"/>
          <w:szCs w:val="24"/>
        </w:rPr>
        <w:t>руб./</w:t>
      </w:r>
      <w:proofErr w:type="gramStart"/>
      <w:r w:rsidR="003929E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="003929E3">
        <w:rPr>
          <w:rFonts w:ascii="Times New Roman" w:hAnsi="Times New Roman" w:cs="Times New Roman"/>
          <w:color w:val="000000" w:themeColor="text1"/>
          <w:sz w:val="24"/>
          <w:szCs w:val="24"/>
        </w:rPr>
        <w:t>³</w:t>
      </w:r>
      <w:r w:rsidRPr="00F1052F">
        <w:rPr>
          <w:rFonts w:ascii="Times New Roman" w:hAnsi="Times New Roman" w:cs="Times New Roman"/>
          <w:sz w:val="24"/>
          <w:szCs w:val="24"/>
        </w:rPr>
        <w:t>с учетом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3C78" w:rsidRPr="00F1052F" w:rsidRDefault="00053C78" w:rsidP="000040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1052F">
        <w:rPr>
          <w:rFonts w:ascii="Times New Roman" w:hAnsi="Times New Roman" w:cs="Times New Roman"/>
          <w:sz w:val="24"/>
          <w:szCs w:val="24"/>
        </w:rPr>
        <w:t>Среднеотпускной</w:t>
      </w:r>
      <w:proofErr w:type="spellEnd"/>
      <w:r w:rsidRPr="00F1052F">
        <w:rPr>
          <w:rFonts w:ascii="Times New Roman" w:hAnsi="Times New Roman" w:cs="Times New Roman"/>
          <w:sz w:val="24"/>
          <w:szCs w:val="24"/>
        </w:rPr>
        <w:t xml:space="preserve"> тариф по городу</w:t>
      </w:r>
      <w:r w:rsidR="000040FB">
        <w:rPr>
          <w:rFonts w:ascii="Times New Roman" w:hAnsi="Times New Roman" w:cs="Times New Roman"/>
          <w:sz w:val="24"/>
          <w:szCs w:val="24"/>
        </w:rPr>
        <w:t xml:space="preserve"> Югорску</w:t>
      </w:r>
      <w:r w:rsidRPr="00F1052F">
        <w:rPr>
          <w:rFonts w:ascii="Times New Roman" w:hAnsi="Times New Roman" w:cs="Times New Roman"/>
          <w:sz w:val="24"/>
          <w:szCs w:val="24"/>
        </w:rPr>
        <w:t xml:space="preserve"> </w:t>
      </w:r>
      <w:r w:rsidR="000040FB">
        <w:rPr>
          <w:rFonts w:ascii="Times New Roman" w:hAnsi="Times New Roman" w:cs="Times New Roman"/>
          <w:sz w:val="24"/>
          <w:szCs w:val="24"/>
        </w:rPr>
        <w:t xml:space="preserve">на 2016 год </w:t>
      </w:r>
      <w:r w:rsidRPr="00F1052F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3929E3">
        <w:rPr>
          <w:rFonts w:ascii="Times New Roman" w:hAnsi="Times New Roman" w:cs="Times New Roman"/>
          <w:sz w:val="24"/>
          <w:szCs w:val="24"/>
        </w:rPr>
        <w:t>45,75</w:t>
      </w:r>
      <w:r w:rsidRPr="00F1052F">
        <w:rPr>
          <w:rFonts w:ascii="Times New Roman" w:hAnsi="Times New Roman" w:cs="Times New Roman"/>
          <w:sz w:val="24"/>
          <w:szCs w:val="24"/>
        </w:rPr>
        <w:t>руб./</w:t>
      </w:r>
      <w:proofErr w:type="gramStart"/>
      <w:r w:rsidR="003929E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="003929E3">
        <w:rPr>
          <w:rFonts w:ascii="Times New Roman" w:hAnsi="Times New Roman" w:cs="Times New Roman"/>
          <w:color w:val="000000" w:themeColor="text1"/>
          <w:sz w:val="24"/>
          <w:szCs w:val="24"/>
        </w:rPr>
        <w:t>³</w:t>
      </w:r>
      <w:r w:rsidRPr="00F1052F">
        <w:rPr>
          <w:rFonts w:ascii="Times New Roman" w:hAnsi="Times New Roman" w:cs="Times New Roman"/>
          <w:sz w:val="24"/>
          <w:szCs w:val="24"/>
        </w:rPr>
        <w:t xml:space="preserve"> с учетом НДС.</w:t>
      </w:r>
    </w:p>
    <w:p w:rsidR="00053C78" w:rsidRPr="00417875" w:rsidRDefault="00053C78" w:rsidP="00053C78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53C78" w:rsidRDefault="00943C52" w:rsidP="00943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5DA">
        <w:rPr>
          <w:rFonts w:ascii="Times New Roman" w:hAnsi="Times New Roman" w:cs="Times New Roman"/>
          <w:sz w:val="24"/>
          <w:szCs w:val="24"/>
        </w:rPr>
        <w:t>Итоги государственного регулирования тарифов на</w:t>
      </w:r>
      <w:r>
        <w:rPr>
          <w:rFonts w:ascii="Times New Roman" w:hAnsi="Times New Roman" w:cs="Times New Roman"/>
          <w:sz w:val="24"/>
          <w:szCs w:val="24"/>
        </w:rPr>
        <w:t xml:space="preserve"> водоотведение</w:t>
      </w:r>
      <w:r w:rsidR="00053C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3C78" w:rsidRDefault="00053C78" w:rsidP="00053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инвестиционных надбавок</w:t>
      </w:r>
      <w:r w:rsidR="00943C52" w:rsidRPr="004445DA">
        <w:rPr>
          <w:rFonts w:ascii="Times New Roman" w:hAnsi="Times New Roman" w:cs="Times New Roman"/>
          <w:sz w:val="24"/>
          <w:szCs w:val="24"/>
        </w:rPr>
        <w:t>, средневзвешенных</w:t>
      </w:r>
    </w:p>
    <w:p w:rsidR="00943C52" w:rsidRDefault="00943C52" w:rsidP="00053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5DA">
        <w:rPr>
          <w:rFonts w:ascii="Times New Roman" w:hAnsi="Times New Roman" w:cs="Times New Roman"/>
          <w:sz w:val="24"/>
          <w:szCs w:val="24"/>
        </w:rPr>
        <w:t xml:space="preserve"> в разрезе муниципальных образований</w:t>
      </w:r>
      <w:r w:rsidR="00053C78">
        <w:rPr>
          <w:rFonts w:ascii="Times New Roman" w:hAnsi="Times New Roman" w:cs="Times New Roman"/>
          <w:sz w:val="24"/>
          <w:szCs w:val="24"/>
        </w:rPr>
        <w:t xml:space="preserve"> ХМАО - Югры</w:t>
      </w:r>
    </w:p>
    <w:p w:rsidR="00943C52" w:rsidRDefault="003929E3" w:rsidP="00943C5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01.07.2016</w:t>
      </w:r>
      <w:r w:rsidR="001E72B7">
        <w:rPr>
          <w:rFonts w:ascii="Times New Roman" w:hAnsi="Times New Roman" w:cs="Times New Roman"/>
          <w:bCs/>
          <w:sz w:val="24"/>
          <w:szCs w:val="24"/>
        </w:rPr>
        <w:t xml:space="preserve"> г., руб./куб. м. </w:t>
      </w:r>
      <w:r w:rsidR="00943C52" w:rsidRPr="004445DA">
        <w:rPr>
          <w:rFonts w:ascii="Times New Roman" w:hAnsi="Times New Roman" w:cs="Times New Roman"/>
          <w:bCs/>
          <w:sz w:val="24"/>
          <w:szCs w:val="24"/>
        </w:rPr>
        <w:t>(с НДС)</w:t>
      </w:r>
    </w:p>
    <w:p w:rsidR="00943C52" w:rsidRDefault="00943C52" w:rsidP="00943C5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43C52" w:rsidRDefault="00D0469D" w:rsidP="00424065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152515" cy="3438525"/>
            <wp:effectExtent l="0" t="0" r="1968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34FBA" w:rsidRPr="000040FB" w:rsidRDefault="00943C52" w:rsidP="00734F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34FBA" w:rsidRPr="000040FB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="00734FBA" w:rsidRPr="000040FB">
        <w:rPr>
          <w:rFonts w:ascii="Times New Roman" w:hAnsi="Times New Roman" w:cs="Times New Roman"/>
          <w:sz w:val="24"/>
          <w:szCs w:val="24"/>
        </w:rPr>
        <w:t>в среднем по Ханты – Мансийскому автономному округу – Югре рост тарифа с 1 июля 2016 года  составит 5,7%, в том числе для населения – 5,6%.</w:t>
      </w:r>
    </w:p>
    <w:p w:rsidR="000040FB" w:rsidRDefault="000040FB" w:rsidP="00B87099">
      <w:pPr>
        <w:rPr>
          <w:rFonts w:ascii="Times New Roman" w:hAnsi="Times New Roman" w:cs="Times New Roman"/>
          <w:b/>
          <w:color w:val="C00000"/>
        </w:rPr>
      </w:pPr>
    </w:p>
    <w:p w:rsidR="00424065" w:rsidRPr="00417875" w:rsidRDefault="00424065" w:rsidP="00424065">
      <w:pPr>
        <w:jc w:val="center"/>
        <w:rPr>
          <w:rFonts w:ascii="Times New Roman" w:hAnsi="Times New Roman" w:cs="Times New Roman"/>
          <w:b/>
          <w:color w:val="C00000"/>
        </w:rPr>
      </w:pPr>
      <w:r w:rsidRPr="00417875">
        <w:rPr>
          <w:rFonts w:ascii="Times New Roman" w:hAnsi="Times New Roman" w:cs="Times New Roman"/>
          <w:b/>
          <w:color w:val="C00000"/>
        </w:rPr>
        <w:t>СОДЕРЖАНИЕ  ЖИЛЬЯ</w:t>
      </w:r>
    </w:p>
    <w:p w:rsidR="001B2114" w:rsidRPr="00225CBA" w:rsidRDefault="007F19F8" w:rsidP="009167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3E75" w:rsidRPr="00225CBA">
        <w:rPr>
          <w:rFonts w:ascii="Times New Roman" w:hAnsi="Times New Roman" w:cs="Times New Roman"/>
          <w:sz w:val="24"/>
          <w:szCs w:val="24"/>
        </w:rPr>
        <w:t>Т</w:t>
      </w:r>
      <w:r w:rsidR="00D25003" w:rsidRPr="00225CBA">
        <w:rPr>
          <w:rFonts w:ascii="Times New Roman" w:hAnsi="Times New Roman" w:cs="Times New Roman"/>
          <w:sz w:val="24"/>
          <w:szCs w:val="24"/>
        </w:rPr>
        <w:t>ариф на услуги по содержанию</w:t>
      </w:r>
      <w:r w:rsidR="008032CF" w:rsidRPr="00225CBA">
        <w:rPr>
          <w:rFonts w:ascii="Times New Roman" w:hAnsi="Times New Roman" w:cs="Times New Roman"/>
          <w:sz w:val="24"/>
          <w:szCs w:val="24"/>
        </w:rPr>
        <w:t xml:space="preserve"> и ремонту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не является регулируемым,</w:t>
      </w:r>
      <w:r w:rsidR="00377840">
        <w:rPr>
          <w:rFonts w:ascii="Times New Roman" w:hAnsi="Times New Roman" w:cs="Times New Roman"/>
          <w:sz w:val="24"/>
          <w:szCs w:val="24"/>
        </w:rPr>
        <w:t xml:space="preserve"> и применяется для </w:t>
      </w:r>
      <w:r w:rsidR="006369C0">
        <w:rPr>
          <w:rFonts w:ascii="Times New Roman" w:hAnsi="Times New Roman" w:cs="Times New Roman"/>
          <w:sz w:val="24"/>
          <w:szCs w:val="24"/>
        </w:rPr>
        <w:t xml:space="preserve"> многоквартирных домов</w:t>
      </w:r>
      <w:r w:rsidR="001B2114" w:rsidRPr="00225CBA">
        <w:rPr>
          <w:rFonts w:ascii="Times New Roman" w:hAnsi="Times New Roman" w:cs="Times New Roman"/>
          <w:sz w:val="24"/>
          <w:szCs w:val="24"/>
        </w:rPr>
        <w:t xml:space="preserve">, </w:t>
      </w:r>
      <w:r w:rsidR="006369C0">
        <w:rPr>
          <w:rFonts w:ascii="Times New Roman" w:hAnsi="Times New Roman" w:cs="Times New Roman"/>
          <w:sz w:val="24"/>
          <w:szCs w:val="24"/>
        </w:rPr>
        <w:t>собственники которых</w:t>
      </w:r>
      <w:r w:rsidR="001B2114" w:rsidRPr="00225CBA">
        <w:rPr>
          <w:rFonts w:ascii="Times New Roman" w:hAnsi="Times New Roman" w:cs="Times New Roman"/>
          <w:sz w:val="24"/>
          <w:szCs w:val="24"/>
        </w:rPr>
        <w:t xml:space="preserve"> не выбрали способ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065" w:rsidRPr="00225CBA" w:rsidRDefault="006369C0" w:rsidP="009167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Повышение тарифа на 2016</w:t>
      </w:r>
      <w:r w:rsidR="00546B94" w:rsidRPr="00225CBA">
        <w:rPr>
          <w:rFonts w:ascii="Times New Roman" w:hAnsi="Times New Roman" w:cs="Times New Roman"/>
          <w:sz w:val="24"/>
          <w:szCs w:val="24"/>
        </w:rPr>
        <w:t xml:space="preserve"> год произо</w:t>
      </w:r>
      <w:r>
        <w:rPr>
          <w:rFonts w:ascii="Times New Roman" w:hAnsi="Times New Roman" w:cs="Times New Roman"/>
          <w:sz w:val="24"/>
          <w:szCs w:val="24"/>
        </w:rPr>
        <w:t>йдет</w:t>
      </w:r>
      <w:r w:rsidR="00546B94" w:rsidRPr="00225CBA">
        <w:rPr>
          <w:rFonts w:ascii="Times New Roman" w:hAnsi="Times New Roman" w:cs="Times New Roman"/>
          <w:sz w:val="24"/>
          <w:szCs w:val="24"/>
        </w:rPr>
        <w:t xml:space="preserve"> с</w:t>
      </w:r>
      <w:r w:rsidR="00734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734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 на 4,2</w:t>
      </w:r>
      <w:r w:rsidR="00546B94" w:rsidRPr="00225CBA">
        <w:rPr>
          <w:rFonts w:ascii="Times New Roman" w:hAnsi="Times New Roman" w:cs="Times New Roman"/>
          <w:sz w:val="24"/>
          <w:szCs w:val="24"/>
        </w:rPr>
        <w:t>%</w:t>
      </w:r>
      <w:r w:rsidR="00734F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 установленного в марте 2015</w:t>
      </w:r>
      <w:r w:rsidR="007F19F8">
        <w:rPr>
          <w:rFonts w:ascii="Times New Roman" w:hAnsi="Times New Roman" w:cs="Times New Roman"/>
          <w:sz w:val="24"/>
          <w:szCs w:val="24"/>
        </w:rPr>
        <w:t xml:space="preserve"> года</w:t>
      </w:r>
      <w:r w:rsidR="00734FBA">
        <w:rPr>
          <w:rFonts w:ascii="Times New Roman" w:hAnsi="Times New Roman" w:cs="Times New Roman"/>
          <w:sz w:val="24"/>
          <w:szCs w:val="24"/>
        </w:rPr>
        <w:t xml:space="preserve">, </w:t>
      </w:r>
      <w:r w:rsidR="008032CF" w:rsidRPr="00225CBA">
        <w:rPr>
          <w:rFonts w:ascii="Times New Roman" w:hAnsi="Times New Roman" w:cs="Times New Roman"/>
          <w:sz w:val="24"/>
          <w:szCs w:val="24"/>
        </w:rPr>
        <w:t>на основании открытого конкурса по отбору управляющей организации для управ</w:t>
      </w:r>
      <w:r>
        <w:rPr>
          <w:rFonts w:ascii="Times New Roman" w:hAnsi="Times New Roman" w:cs="Times New Roman"/>
          <w:sz w:val="24"/>
          <w:szCs w:val="24"/>
        </w:rPr>
        <w:t>ления многоквартирными домами города</w:t>
      </w:r>
      <w:r w:rsidR="008032CF" w:rsidRPr="00225CBA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7F19F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701"/>
        <w:gridCol w:w="1843"/>
      </w:tblGrid>
      <w:tr w:rsidR="00694333" w:rsidTr="008A3872">
        <w:trPr>
          <w:trHeight w:val="838"/>
        </w:trPr>
        <w:tc>
          <w:tcPr>
            <w:tcW w:w="709" w:type="dxa"/>
            <w:vAlign w:val="center"/>
          </w:tcPr>
          <w:p w:rsidR="00694333" w:rsidRDefault="00694333" w:rsidP="00FB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:rsidR="00694333" w:rsidRDefault="00694333" w:rsidP="00FB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vAlign w:val="center"/>
          </w:tcPr>
          <w:p w:rsidR="00694333" w:rsidRDefault="00694333" w:rsidP="00FB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694333" w:rsidRDefault="00694333" w:rsidP="00FB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Тариф, с учетом НДС, руб.</w:t>
            </w:r>
          </w:p>
        </w:tc>
      </w:tr>
      <w:tr w:rsidR="00694333" w:rsidTr="008A3872">
        <w:tc>
          <w:tcPr>
            <w:tcW w:w="709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общего</w:t>
            </w:r>
            <w:r w:rsidR="008A387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собственников 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в многоквартирном доме.</w:t>
            </w:r>
          </w:p>
        </w:tc>
        <w:tc>
          <w:tcPr>
            <w:tcW w:w="1701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333" w:rsidTr="008A3872">
        <w:tc>
          <w:tcPr>
            <w:tcW w:w="709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:rsidR="00694333" w:rsidRPr="00FB233F" w:rsidRDefault="00694333" w:rsidP="009167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33F">
              <w:rPr>
                <w:rFonts w:ascii="Times New Roman" w:hAnsi="Times New Roman" w:cs="Times New Roman"/>
                <w:i/>
                <w:sz w:val="24"/>
                <w:szCs w:val="24"/>
              </w:rPr>
              <w:t>в 2-х этажном доме</w:t>
            </w:r>
          </w:p>
        </w:tc>
        <w:tc>
          <w:tcPr>
            <w:tcW w:w="1701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кв.м./месяц</w:t>
            </w:r>
          </w:p>
        </w:tc>
        <w:tc>
          <w:tcPr>
            <w:tcW w:w="1843" w:type="dxa"/>
          </w:tcPr>
          <w:p w:rsidR="00694333" w:rsidRPr="00477381" w:rsidRDefault="00477381" w:rsidP="00FB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81">
              <w:rPr>
                <w:rFonts w:ascii="Times New Roman" w:hAnsi="Times New Roman" w:cs="Times New Roman"/>
                <w:sz w:val="24"/>
                <w:szCs w:val="24"/>
              </w:rPr>
              <w:t>35,61</w:t>
            </w:r>
          </w:p>
        </w:tc>
      </w:tr>
      <w:tr w:rsidR="00694333" w:rsidTr="008A3872">
        <w:tc>
          <w:tcPr>
            <w:tcW w:w="709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12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от3-х до 5-ти этажей</w:t>
            </w:r>
          </w:p>
        </w:tc>
        <w:tc>
          <w:tcPr>
            <w:tcW w:w="1701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кв.м./месяц</w:t>
            </w:r>
          </w:p>
        </w:tc>
        <w:tc>
          <w:tcPr>
            <w:tcW w:w="1843" w:type="dxa"/>
          </w:tcPr>
          <w:p w:rsidR="00694333" w:rsidRPr="00477381" w:rsidRDefault="00477381" w:rsidP="00905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81">
              <w:rPr>
                <w:rFonts w:ascii="Times New Roman" w:hAnsi="Times New Roman" w:cs="Times New Roman"/>
                <w:sz w:val="24"/>
                <w:szCs w:val="24"/>
              </w:rPr>
              <w:t>31,50</w:t>
            </w:r>
          </w:p>
        </w:tc>
      </w:tr>
      <w:tr w:rsidR="00694333" w:rsidTr="008A3872">
        <w:tc>
          <w:tcPr>
            <w:tcW w:w="709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12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от6-х до 9-ти этажей с лифтом</w:t>
            </w:r>
            <w:r w:rsidR="004773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(без мусоропровода)</w:t>
            </w:r>
          </w:p>
        </w:tc>
        <w:tc>
          <w:tcPr>
            <w:tcW w:w="1701" w:type="dxa"/>
          </w:tcPr>
          <w:p w:rsidR="00694333" w:rsidRDefault="00694333" w:rsidP="00916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кв.м./месяц</w:t>
            </w:r>
          </w:p>
        </w:tc>
        <w:tc>
          <w:tcPr>
            <w:tcW w:w="1843" w:type="dxa"/>
          </w:tcPr>
          <w:p w:rsidR="00694333" w:rsidRPr="00477381" w:rsidRDefault="00477381" w:rsidP="00FB2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81">
              <w:rPr>
                <w:rFonts w:ascii="Times New Roman" w:hAnsi="Times New Roman" w:cs="Times New Roman"/>
                <w:sz w:val="24"/>
                <w:szCs w:val="24"/>
              </w:rPr>
              <w:t>36,22</w:t>
            </w:r>
          </w:p>
        </w:tc>
      </w:tr>
    </w:tbl>
    <w:p w:rsidR="009167FC" w:rsidRDefault="009167FC" w:rsidP="00FB233F">
      <w:pPr>
        <w:rPr>
          <w:rFonts w:ascii="Times New Roman" w:hAnsi="Times New Roman" w:cs="Times New Roman"/>
          <w:b/>
        </w:rPr>
      </w:pPr>
    </w:p>
    <w:p w:rsidR="002E6043" w:rsidRDefault="002E6043" w:rsidP="002E60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3EB">
        <w:rPr>
          <w:rFonts w:ascii="Times New Roman" w:hAnsi="Times New Roman" w:cs="Times New Roman"/>
          <w:sz w:val="24"/>
          <w:szCs w:val="24"/>
        </w:rPr>
        <w:t xml:space="preserve">Стоимость содержания типовой </w:t>
      </w:r>
      <w:r w:rsidRPr="00C34B3B">
        <w:rPr>
          <w:rFonts w:ascii="Times New Roman" w:hAnsi="Times New Roman" w:cs="Times New Roman"/>
          <w:sz w:val="24"/>
          <w:szCs w:val="24"/>
        </w:rPr>
        <w:t>приватизированной двухкомнатной квартиры для семьи из трёх человек общей площадью 54 м</w:t>
      </w:r>
      <w:proofErr w:type="gramStart"/>
      <w:r w:rsidRPr="00C34B3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34B3B" w:rsidRPr="00C34B3B">
        <w:rPr>
          <w:rFonts w:ascii="Times New Roman" w:hAnsi="Times New Roman" w:cs="Times New Roman"/>
          <w:sz w:val="24"/>
          <w:szCs w:val="24"/>
        </w:rPr>
        <w:t xml:space="preserve"> при оплате по нормативам коммунальных услуг</w:t>
      </w:r>
      <w:r w:rsidRPr="00C34B3B">
        <w:rPr>
          <w:rFonts w:ascii="Times New Roman" w:hAnsi="Times New Roman" w:cs="Times New Roman"/>
          <w:sz w:val="24"/>
          <w:szCs w:val="24"/>
        </w:rPr>
        <w:t>, с учетом взносов на капитальный ремонт,</w:t>
      </w:r>
      <w:r w:rsidR="00477381" w:rsidRPr="00C34B3B">
        <w:rPr>
          <w:rFonts w:ascii="Times New Roman" w:hAnsi="Times New Roman" w:cs="Times New Roman"/>
          <w:sz w:val="24"/>
          <w:szCs w:val="24"/>
        </w:rPr>
        <w:t xml:space="preserve"> </w:t>
      </w:r>
      <w:r w:rsidRPr="00C34B3B">
        <w:rPr>
          <w:rFonts w:ascii="Times New Roman" w:hAnsi="Times New Roman" w:cs="Times New Roman"/>
          <w:sz w:val="24"/>
          <w:szCs w:val="24"/>
        </w:rPr>
        <w:t>с 1</w:t>
      </w:r>
      <w:r w:rsidRPr="008B53EB">
        <w:rPr>
          <w:rFonts w:ascii="Times New Roman" w:hAnsi="Times New Roman" w:cs="Times New Roman"/>
          <w:sz w:val="24"/>
          <w:szCs w:val="24"/>
        </w:rPr>
        <w:t xml:space="preserve"> </w:t>
      </w:r>
      <w:r w:rsidR="000A719E">
        <w:rPr>
          <w:rFonts w:ascii="Times New Roman" w:hAnsi="Times New Roman" w:cs="Times New Roman"/>
          <w:sz w:val="24"/>
          <w:szCs w:val="24"/>
        </w:rPr>
        <w:t>июля 2016</w:t>
      </w:r>
      <w:r w:rsidRPr="008B53EB">
        <w:rPr>
          <w:rFonts w:ascii="Times New Roman" w:hAnsi="Times New Roman" w:cs="Times New Roman"/>
          <w:sz w:val="24"/>
          <w:szCs w:val="24"/>
        </w:rPr>
        <w:t xml:space="preserve"> года  </w:t>
      </w:r>
      <w:r>
        <w:rPr>
          <w:rFonts w:ascii="Times New Roman" w:hAnsi="Times New Roman" w:cs="Times New Roman"/>
          <w:sz w:val="24"/>
          <w:szCs w:val="24"/>
        </w:rPr>
        <w:t>увеличится:</w:t>
      </w:r>
    </w:p>
    <w:p w:rsidR="002E6043" w:rsidRPr="000834A5" w:rsidRDefault="002E6043" w:rsidP="002E60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8B53EB">
        <w:rPr>
          <w:rFonts w:ascii="Times New Roman" w:hAnsi="Times New Roman" w:cs="Times New Roman"/>
          <w:sz w:val="24"/>
          <w:szCs w:val="24"/>
        </w:rPr>
        <w:t xml:space="preserve">в капитальном доме </w:t>
      </w:r>
      <w:r w:rsidR="00447203" w:rsidRPr="000834A5">
        <w:rPr>
          <w:rFonts w:ascii="Times New Roman" w:hAnsi="Times New Roman" w:cs="Times New Roman"/>
          <w:sz w:val="24"/>
          <w:szCs w:val="24"/>
        </w:rPr>
        <w:t>(без учета газоснабжения, электроснабжения)</w:t>
      </w:r>
      <w:r w:rsidR="00447203">
        <w:rPr>
          <w:rFonts w:ascii="Times New Roman" w:hAnsi="Times New Roman" w:cs="Times New Roman"/>
          <w:sz w:val="24"/>
          <w:szCs w:val="24"/>
        </w:rPr>
        <w:t xml:space="preserve"> </w:t>
      </w:r>
      <w:r w:rsidRPr="008B53EB">
        <w:rPr>
          <w:rFonts w:ascii="Times New Roman" w:hAnsi="Times New Roman" w:cs="Times New Roman"/>
          <w:sz w:val="24"/>
          <w:szCs w:val="24"/>
        </w:rPr>
        <w:t xml:space="preserve">на </w:t>
      </w:r>
      <w:r w:rsidRPr="000834A5">
        <w:rPr>
          <w:rFonts w:ascii="Times New Roman" w:hAnsi="Times New Roman" w:cs="Times New Roman"/>
          <w:b/>
          <w:sz w:val="24"/>
          <w:szCs w:val="24"/>
        </w:rPr>
        <w:t>7,9%</w:t>
      </w:r>
      <w:r w:rsidRPr="000834A5">
        <w:rPr>
          <w:rFonts w:ascii="Times New Roman" w:hAnsi="Times New Roman" w:cs="Times New Roman"/>
          <w:sz w:val="24"/>
          <w:szCs w:val="24"/>
        </w:rPr>
        <w:t xml:space="preserve"> и составит </w:t>
      </w:r>
      <w:r w:rsidRPr="000834A5">
        <w:rPr>
          <w:rFonts w:ascii="Times New Roman" w:hAnsi="Times New Roman" w:cs="Times New Roman"/>
          <w:b/>
          <w:sz w:val="24"/>
          <w:szCs w:val="24"/>
        </w:rPr>
        <w:t>6 951,42</w:t>
      </w:r>
      <w:r w:rsidRPr="000834A5">
        <w:rPr>
          <w:rFonts w:ascii="Times New Roman" w:hAnsi="Times New Roman" w:cs="Times New Roman"/>
          <w:sz w:val="24"/>
          <w:szCs w:val="24"/>
        </w:rPr>
        <w:t xml:space="preserve"> рубл</w:t>
      </w:r>
      <w:r w:rsidR="000834A5">
        <w:rPr>
          <w:rFonts w:ascii="Times New Roman" w:hAnsi="Times New Roman" w:cs="Times New Roman"/>
          <w:sz w:val="24"/>
          <w:szCs w:val="24"/>
        </w:rPr>
        <w:t>ь</w:t>
      </w:r>
      <w:r w:rsidRPr="000834A5">
        <w:rPr>
          <w:rFonts w:ascii="Times New Roman" w:hAnsi="Times New Roman" w:cs="Times New Roman"/>
          <w:sz w:val="24"/>
          <w:szCs w:val="24"/>
        </w:rPr>
        <w:t>;</w:t>
      </w:r>
    </w:p>
    <w:p w:rsidR="002E6043" w:rsidRPr="008B53EB" w:rsidRDefault="002E6043" w:rsidP="002E60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4A5">
        <w:rPr>
          <w:rFonts w:ascii="Times New Roman" w:hAnsi="Times New Roman" w:cs="Times New Roman"/>
          <w:sz w:val="24"/>
          <w:szCs w:val="24"/>
        </w:rPr>
        <w:t>- в деревянном доме</w:t>
      </w:r>
      <w:r w:rsidR="000834A5" w:rsidRPr="000834A5">
        <w:rPr>
          <w:rFonts w:ascii="Times New Roman" w:hAnsi="Times New Roman" w:cs="Times New Roman"/>
          <w:sz w:val="24"/>
          <w:szCs w:val="24"/>
        </w:rPr>
        <w:t xml:space="preserve"> </w:t>
      </w:r>
      <w:r w:rsidRPr="000834A5">
        <w:rPr>
          <w:rFonts w:ascii="Times New Roman" w:hAnsi="Times New Roman" w:cs="Times New Roman"/>
          <w:sz w:val="24"/>
          <w:szCs w:val="24"/>
        </w:rPr>
        <w:t xml:space="preserve">(без учета горячего водоснабжения, газоснабжения, электроснабжения)  на </w:t>
      </w:r>
      <w:r w:rsidRPr="000834A5">
        <w:rPr>
          <w:rFonts w:ascii="Times New Roman" w:hAnsi="Times New Roman" w:cs="Times New Roman"/>
          <w:b/>
          <w:sz w:val="24"/>
          <w:szCs w:val="24"/>
        </w:rPr>
        <w:t>8,0%</w:t>
      </w:r>
      <w:r w:rsidRPr="000834A5">
        <w:rPr>
          <w:rFonts w:ascii="Times New Roman" w:hAnsi="Times New Roman" w:cs="Times New Roman"/>
          <w:sz w:val="24"/>
          <w:szCs w:val="24"/>
        </w:rPr>
        <w:t xml:space="preserve"> и составит </w:t>
      </w:r>
      <w:r w:rsidRPr="000834A5">
        <w:rPr>
          <w:rFonts w:ascii="Times New Roman" w:hAnsi="Times New Roman" w:cs="Times New Roman"/>
          <w:b/>
          <w:sz w:val="24"/>
          <w:szCs w:val="24"/>
        </w:rPr>
        <w:t>6 879,99</w:t>
      </w:r>
      <w:r w:rsidRPr="008B53EB">
        <w:rPr>
          <w:rFonts w:ascii="Times New Roman" w:hAnsi="Times New Roman" w:cs="Times New Roman"/>
          <w:sz w:val="24"/>
          <w:szCs w:val="24"/>
        </w:rPr>
        <w:t>рублей.</w:t>
      </w:r>
    </w:p>
    <w:p w:rsidR="002E6043" w:rsidRPr="00F1052F" w:rsidRDefault="002E6043" w:rsidP="002E6043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2E6043" w:rsidRPr="008B53EB" w:rsidRDefault="002E6043" w:rsidP="00682B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4C5E" w:rsidRPr="00F1052F" w:rsidRDefault="00584C5E" w:rsidP="00F1052F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sectPr w:rsidR="00584C5E" w:rsidRPr="00F1052F" w:rsidSect="00FC6B05">
      <w:pgSz w:w="11906" w:h="16838"/>
      <w:pgMar w:top="28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A4A"/>
    <w:rsid w:val="000040FB"/>
    <w:rsid w:val="00020DB3"/>
    <w:rsid w:val="00053C78"/>
    <w:rsid w:val="00072046"/>
    <w:rsid w:val="000834A5"/>
    <w:rsid w:val="00090FA8"/>
    <w:rsid w:val="000A719E"/>
    <w:rsid w:val="000B7F34"/>
    <w:rsid w:val="000F09BF"/>
    <w:rsid w:val="00101CE7"/>
    <w:rsid w:val="001042F6"/>
    <w:rsid w:val="00116D92"/>
    <w:rsid w:val="00137816"/>
    <w:rsid w:val="00153C33"/>
    <w:rsid w:val="00194916"/>
    <w:rsid w:val="001B2114"/>
    <w:rsid w:val="001C44AB"/>
    <w:rsid w:val="001D73C5"/>
    <w:rsid w:val="001E72B7"/>
    <w:rsid w:val="00225CBA"/>
    <w:rsid w:val="002557BF"/>
    <w:rsid w:val="0028388C"/>
    <w:rsid w:val="002848D8"/>
    <w:rsid w:val="002E6043"/>
    <w:rsid w:val="002E63AE"/>
    <w:rsid w:val="00321D49"/>
    <w:rsid w:val="00371ED6"/>
    <w:rsid w:val="00372798"/>
    <w:rsid w:val="00377840"/>
    <w:rsid w:val="00387C90"/>
    <w:rsid w:val="003929E3"/>
    <w:rsid w:val="003B6199"/>
    <w:rsid w:val="003C2484"/>
    <w:rsid w:val="00411A57"/>
    <w:rsid w:val="00417875"/>
    <w:rsid w:val="00422DB7"/>
    <w:rsid w:val="00424065"/>
    <w:rsid w:val="004445DA"/>
    <w:rsid w:val="00447203"/>
    <w:rsid w:val="00464A3E"/>
    <w:rsid w:val="00477250"/>
    <w:rsid w:val="00477381"/>
    <w:rsid w:val="004A287E"/>
    <w:rsid w:val="004A4AAD"/>
    <w:rsid w:val="004F065D"/>
    <w:rsid w:val="005010E1"/>
    <w:rsid w:val="005068F6"/>
    <w:rsid w:val="00533A53"/>
    <w:rsid w:val="00546B94"/>
    <w:rsid w:val="00550AB2"/>
    <w:rsid w:val="0055726C"/>
    <w:rsid w:val="00584C5E"/>
    <w:rsid w:val="005E10A6"/>
    <w:rsid w:val="005E28AF"/>
    <w:rsid w:val="00611824"/>
    <w:rsid w:val="006245FA"/>
    <w:rsid w:val="006369C0"/>
    <w:rsid w:val="00644B78"/>
    <w:rsid w:val="00682B64"/>
    <w:rsid w:val="00684768"/>
    <w:rsid w:val="00694333"/>
    <w:rsid w:val="00695126"/>
    <w:rsid w:val="006977C1"/>
    <w:rsid w:val="006C3B6C"/>
    <w:rsid w:val="007017BD"/>
    <w:rsid w:val="00704472"/>
    <w:rsid w:val="00722661"/>
    <w:rsid w:val="00734FBA"/>
    <w:rsid w:val="0076201F"/>
    <w:rsid w:val="007817FB"/>
    <w:rsid w:val="00795670"/>
    <w:rsid w:val="00796F31"/>
    <w:rsid w:val="007A49F8"/>
    <w:rsid w:val="007B3F31"/>
    <w:rsid w:val="007D261A"/>
    <w:rsid w:val="007F19F8"/>
    <w:rsid w:val="007F7E75"/>
    <w:rsid w:val="008032CF"/>
    <w:rsid w:val="00813883"/>
    <w:rsid w:val="00820C9D"/>
    <w:rsid w:val="008330EA"/>
    <w:rsid w:val="008A3872"/>
    <w:rsid w:val="008B53EB"/>
    <w:rsid w:val="008D5F70"/>
    <w:rsid w:val="008F3FF7"/>
    <w:rsid w:val="009051F9"/>
    <w:rsid w:val="009070DE"/>
    <w:rsid w:val="009167FC"/>
    <w:rsid w:val="00942B7A"/>
    <w:rsid w:val="00943C52"/>
    <w:rsid w:val="009441DD"/>
    <w:rsid w:val="009476E3"/>
    <w:rsid w:val="009575BC"/>
    <w:rsid w:val="00971EE4"/>
    <w:rsid w:val="009B6841"/>
    <w:rsid w:val="009C73DA"/>
    <w:rsid w:val="009D21FB"/>
    <w:rsid w:val="009E6AF0"/>
    <w:rsid w:val="00A134FD"/>
    <w:rsid w:val="00A16389"/>
    <w:rsid w:val="00A430BC"/>
    <w:rsid w:val="00A50712"/>
    <w:rsid w:val="00A87DD4"/>
    <w:rsid w:val="00A95876"/>
    <w:rsid w:val="00AA0740"/>
    <w:rsid w:val="00B27331"/>
    <w:rsid w:val="00B63E75"/>
    <w:rsid w:val="00B87099"/>
    <w:rsid w:val="00B97E39"/>
    <w:rsid w:val="00BA41C0"/>
    <w:rsid w:val="00BC1E5A"/>
    <w:rsid w:val="00BC3A4A"/>
    <w:rsid w:val="00C072A6"/>
    <w:rsid w:val="00C2135C"/>
    <w:rsid w:val="00C328AE"/>
    <w:rsid w:val="00C34B3B"/>
    <w:rsid w:val="00C44740"/>
    <w:rsid w:val="00C474AF"/>
    <w:rsid w:val="00C51C1D"/>
    <w:rsid w:val="00C67D80"/>
    <w:rsid w:val="00CA6230"/>
    <w:rsid w:val="00CB64C7"/>
    <w:rsid w:val="00D0469D"/>
    <w:rsid w:val="00D05152"/>
    <w:rsid w:val="00D1236B"/>
    <w:rsid w:val="00D25003"/>
    <w:rsid w:val="00D2640A"/>
    <w:rsid w:val="00D442A1"/>
    <w:rsid w:val="00D52943"/>
    <w:rsid w:val="00D638BA"/>
    <w:rsid w:val="00D93970"/>
    <w:rsid w:val="00DB3804"/>
    <w:rsid w:val="00DB583B"/>
    <w:rsid w:val="00DB7BA1"/>
    <w:rsid w:val="00DD53FC"/>
    <w:rsid w:val="00DE3BDD"/>
    <w:rsid w:val="00E10552"/>
    <w:rsid w:val="00E154E6"/>
    <w:rsid w:val="00E237EA"/>
    <w:rsid w:val="00E40304"/>
    <w:rsid w:val="00E62A05"/>
    <w:rsid w:val="00EC3977"/>
    <w:rsid w:val="00F1052F"/>
    <w:rsid w:val="00F1193F"/>
    <w:rsid w:val="00F7399F"/>
    <w:rsid w:val="00F93506"/>
    <w:rsid w:val="00FB03F4"/>
    <w:rsid w:val="00FB233F"/>
    <w:rsid w:val="00FC157D"/>
    <w:rsid w:val="00FC6B05"/>
    <w:rsid w:val="00FD4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F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4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04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F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4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04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tskova_SJ\Documents\&#1048;&#1053;&#1060;&#1054;&#1056;&#1052;&#1040;&#1062;&#1048;&#1071;%20%20&#1087;&#1086;%20&#1079;&#1072;&#1087;&#1088;&#1086;&#1089;&#1091;\&#1090;&#1072;&#1088;&#1080;&#1092;&#1099;%20&#1075;&#1080;&#1089;&#1090;&#1086;&#1075;&#1088;&#1072;&#1084;&#1084;&#1072;\2016\&#1075;&#1080;&#1089;&#1090;&#1086;&#1075;&#1088;&#1072;&#1084;&#1084;&#1072;%20201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tskova_SJ\Documents\&#1048;&#1053;&#1060;&#1054;&#1056;&#1052;&#1040;&#1062;&#1048;&#1071;%20%20&#1087;&#1086;%20&#1079;&#1072;&#1087;&#1088;&#1086;&#1089;&#1091;\&#1090;&#1072;&#1088;&#1080;&#1092;&#1099;%20&#1075;&#1080;&#1089;&#1090;&#1086;&#1075;&#1088;&#1072;&#1084;&#1084;&#1072;\2016\&#1075;&#1080;&#1089;&#1090;&#1086;&#1075;&#1088;&#1072;&#1084;&#1084;&#1072;%20201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ytskova_SJ\Documents\&#1048;&#1053;&#1060;&#1054;&#1056;&#1052;&#1040;&#1062;&#1048;&#1071;%20%20&#1087;&#1086;%20&#1079;&#1072;&#1087;&#1088;&#1086;&#1089;&#1091;\&#1090;&#1072;&#1088;&#1080;&#1092;&#1099;%20&#1075;&#1080;&#1089;&#1090;&#1086;&#1075;&#1088;&#1072;&#1084;&#1084;&#1072;\2016\&#1075;&#1080;&#1089;&#1090;&#1086;&#1075;&#1088;&#1072;&#1084;&#1084;&#1072;%20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56965428593948"/>
          <c:y val="8.8471290281578033E-2"/>
          <c:w val="0.83823310958580899"/>
          <c:h val="0.53267529409403669"/>
        </c:manualLayout>
      </c:layout>
      <c:barChart>
        <c:barDir val="col"/>
        <c:grouping val="clustered"/>
        <c:varyColors val="0"/>
        <c:ser>
          <c:idx val="0"/>
          <c:order val="0"/>
          <c:spPr>
            <a:effectLst>
              <a:innerShdw blurRad="63500" dist="50800" dir="16200000">
                <a:prstClr val="black">
                  <a:alpha val="50000"/>
                </a:prstClr>
              </a:innerShdw>
            </a:effectLst>
          </c:spPr>
          <c:invertIfNegative val="0"/>
          <c:dPt>
            <c:idx val="11"/>
            <c:invertIfNegative val="0"/>
            <c:bubble3D val="0"/>
            <c:spPr>
              <a:solidFill>
                <a:schemeClr val="tx1"/>
              </a:solidFill>
              <a:effectLst>
                <a:innerShdw blurRad="63500" dist="50800" dir="16200000">
                  <a:prstClr val="black">
                    <a:alpha val="50000"/>
                  </a:prstClr>
                </a:innerShdw>
              </a:effectLst>
            </c:spPr>
          </c:dPt>
          <c:dLbls>
            <c:txPr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 2'!$B$4:$B$25</c:f>
              <c:strCache>
                <c:ptCount val="22"/>
                <c:pt idx="0">
                  <c:v>Белоярский район</c:v>
                </c:pt>
                <c:pt idx="1">
                  <c:v>Радужный</c:v>
                </c:pt>
                <c:pt idx="2">
                  <c:v>Нижневартовск</c:v>
                </c:pt>
                <c:pt idx="3">
                  <c:v>Березовский район</c:v>
                </c:pt>
                <c:pt idx="4">
                  <c:v>Нефтеюганск</c:v>
                </c:pt>
                <c:pt idx="5">
                  <c:v>Покачи</c:v>
                </c:pt>
                <c:pt idx="6">
                  <c:v>Когалым</c:v>
                </c:pt>
                <c:pt idx="7">
                  <c:v>Сургут</c:v>
                </c:pt>
                <c:pt idx="8">
                  <c:v>Пыть - Ях</c:v>
                </c:pt>
                <c:pt idx="9">
                  <c:v>Лангепас</c:v>
                </c:pt>
                <c:pt idx="10">
                  <c:v>Мегион</c:v>
                </c:pt>
                <c:pt idx="11">
                  <c:v>Югорск</c:v>
                </c:pt>
                <c:pt idx="12">
                  <c:v>Урай</c:v>
                </c:pt>
                <c:pt idx="13">
                  <c:v>Советский район</c:v>
                </c:pt>
                <c:pt idx="14">
                  <c:v>Ханты - Мансийск</c:v>
                </c:pt>
                <c:pt idx="15">
                  <c:v>Сургутский район</c:v>
                </c:pt>
                <c:pt idx="16">
                  <c:v>Нягань</c:v>
                </c:pt>
                <c:pt idx="17">
                  <c:v>Нефтеюганский район</c:v>
                </c:pt>
                <c:pt idx="18">
                  <c:v>Нижневартовский район</c:v>
                </c:pt>
                <c:pt idx="19">
                  <c:v>Октябрьский район</c:v>
                </c:pt>
                <c:pt idx="20">
                  <c:v>Ханты - Мансийский район</c:v>
                </c:pt>
                <c:pt idx="21">
                  <c:v>Кондинский район</c:v>
                </c:pt>
              </c:strCache>
            </c:strRef>
          </c:cat>
          <c:val>
            <c:numRef>
              <c:f>'лист 2'!$C$4:$C$25</c:f>
              <c:numCache>
                <c:formatCode>0.00</c:formatCode>
                <c:ptCount val="22"/>
                <c:pt idx="0">
                  <c:v>1214.77</c:v>
                </c:pt>
                <c:pt idx="1">
                  <c:v>1280.95</c:v>
                </c:pt>
                <c:pt idx="2">
                  <c:v>1475.12</c:v>
                </c:pt>
                <c:pt idx="3">
                  <c:v>1493.6399999999999</c:v>
                </c:pt>
                <c:pt idx="4">
                  <c:v>1536.37</c:v>
                </c:pt>
                <c:pt idx="5">
                  <c:v>1582.45</c:v>
                </c:pt>
                <c:pt idx="6">
                  <c:v>1598.23</c:v>
                </c:pt>
                <c:pt idx="7">
                  <c:v>1645.31</c:v>
                </c:pt>
                <c:pt idx="8">
                  <c:v>1703.78</c:v>
                </c:pt>
                <c:pt idx="9">
                  <c:v>1717.71</c:v>
                </c:pt>
                <c:pt idx="10">
                  <c:v>1736.1</c:v>
                </c:pt>
                <c:pt idx="11">
                  <c:v>1778.1699999999998</c:v>
                </c:pt>
                <c:pt idx="12">
                  <c:v>1813.6799999999998</c:v>
                </c:pt>
                <c:pt idx="13">
                  <c:v>1829.33</c:v>
                </c:pt>
                <c:pt idx="14">
                  <c:v>1852.1599999999999</c:v>
                </c:pt>
                <c:pt idx="15">
                  <c:v>2004.29</c:v>
                </c:pt>
                <c:pt idx="16">
                  <c:v>2097.0500000000002</c:v>
                </c:pt>
                <c:pt idx="17">
                  <c:v>2141.42</c:v>
                </c:pt>
                <c:pt idx="18">
                  <c:v>2145.3900000000003</c:v>
                </c:pt>
                <c:pt idx="19">
                  <c:v>2348.25</c:v>
                </c:pt>
                <c:pt idx="20">
                  <c:v>2514.4699999999998</c:v>
                </c:pt>
                <c:pt idx="21">
                  <c:v>3956.65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96678784"/>
        <c:axId val="196681088"/>
      </c:barChart>
      <c:catAx>
        <c:axId val="196678784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6681088"/>
        <c:crosses val="autoZero"/>
        <c:auto val="1"/>
        <c:lblAlgn val="ctr"/>
        <c:lblOffset val="100"/>
        <c:noMultiLvlLbl val="0"/>
      </c:catAx>
      <c:valAx>
        <c:axId val="19668108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10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руб/Гкал</a:t>
                </a:r>
              </a:p>
            </c:rich>
          </c:tx>
          <c:layout>
            <c:manualLayout>
              <c:xMode val="edge"/>
              <c:yMode val="edge"/>
              <c:x val="2.0278471510209949E-3"/>
              <c:y val="2.957940580282183E-3"/>
            </c:manualLayout>
          </c:layout>
          <c:overlay val="0"/>
        </c:title>
        <c:numFmt formatCode="0.00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66787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002737967106629E-2"/>
          <c:y val="8.385408275194757E-2"/>
          <c:w val="0.8898941445268983"/>
          <c:h val="0.5743856050688221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Pt>
            <c:idx val="5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chemeClr val="tx1">
                  <a:lumMod val="95000"/>
                  <a:lumOff val="5000"/>
                </a:schemeClr>
              </a:solidFill>
            </c:spPr>
          </c:dPt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 2'!$I$4:$I$25</c:f>
              <c:strCache>
                <c:ptCount val="22"/>
                <c:pt idx="0">
                  <c:v>Нижневартовск</c:v>
                </c:pt>
                <c:pt idx="1">
                  <c:v>Когалым</c:v>
                </c:pt>
                <c:pt idx="2">
                  <c:v>Мегион</c:v>
                </c:pt>
                <c:pt idx="3">
                  <c:v>Лангепас</c:v>
                </c:pt>
                <c:pt idx="4">
                  <c:v>Нефтеюганск</c:v>
                </c:pt>
                <c:pt idx="5">
                  <c:v>Покачи</c:v>
                </c:pt>
                <c:pt idx="6">
                  <c:v>Югорск</c:v>
                </c:pt>
                <c:pt idx="7">
                  <c:v>Ханты - Мансийский район</c:v>
                </c:pt>
                <c:pt idx="8">
                  <c:v>Нягань</c:v>
                </c:pt>
                <c:pt idx="9">
                  <c:v>Сургут</c:v>
                </c:pt>
                <c:pt idx="10">
                  <c:v>Урай</c:v>
                </c:pt>
                <c:pt idx="11">
                  <c:v>Березовский район</c:v>
                </c:pt>
                <c:pt idx="12">
                  <c:v>Нефтеюганский район</c:v>
                </c:pt>
                <c:pt idx="13">
                  <c:v>Ханты - Мансийск</c:v>
                </c:pt>
                <c:pt idx="14">
                  <c:v>Радужный</c:v>
                </c:pt>
                <c:pt idx="15">
                  <c:v>Сургутский район</c:v>
                </c:pt>
                <c:pt idx="16">
                  <c:v>Белоярский район</c:v>
                </c:pt>
                <c:pt idx="17">
                  <c:v>Советский район</c:v>
                </c:pt>
                <c:pt idx="18">
                  <c:v>Октябрьский район</c:v>
                </c:pt>
                <c:pt idx="19">
                  <c:v>Пыть - Ях</c:v>
                </c:pt>
                <c:pt idx="20">
                  <c:v>Нижневартовск район</c:v>
                </c:pt>
                <c:pt idx="21">
                  <c:v>Кондинский район</c:v>
                </c:pt>
              </c:strCache>
            </c:strRef>
          </c:cat>
          <c:val>
            <c:numRef>
              <c:f>'лист 2'!$J$4:$J$25</c:f>
              <c:numCache>
                <c:formatCode>0.00</c:formatCode>
                <c:ptCount val="22"/>
                <c:pt idx="0">
                  <c:v>36.479999999999997</c:v>
                </c:pt>
                <c:pt idx="1">
                  <c:v>37.28</c:v>
                </c:pt>
                <c:pt idx="2">
                  <c:v>38.92</c:v>
                </c:pt>
                <c:pt idx="3">
                  <c:v>39.46</c:v>
                </c:pt>
                <c:pt idx="4">
                  <c:v>40.9</c:v>
                </c:pt>
                <c:pt idx="5">
                  <c:v>41.89</c:v>
                </c:pt>
                <c:pt idx="6">
                  <c:v>44</c:v>
                </c:pt>
                <c:pt idx="7">
                  <c:v>44.66</c:v>
                </c:pt>
                <c:pt idx="8">
                  <c:v>45.97</c:v>
                </c:pt>
                <c:pt idx="9">
                  <c:v>46.7</c:v>
                </c:pt>
                <c:pt idx="10">
                  <c:v>47.14</c:v>
                </c:pt>
                <c:pt idx="11">
                  <c:v>49.82</c:v>
                </c:pt>
                <c:pt idx="12">
                  <c:v>51.74</c:v>
                </c:pt>
                <c:pt idx="13">
                  <c:v>55.9</c:v>
                </c:pt>
                <c:pt idx="14">
                  <c:v>58.76</c:v>
                </c:pt>
                <c:pt idx="15">
                  <c:v>63.42</c:v>
                </c:pt>
                <c:pt idx="16">
                  <c:v>65.88</c:v>
                </c:pt>
                <c:pt idx="17">
                  <c:v>69.88</c:v>
                </c:pt>
                <c:pt idx="18">
                  <c:v>78.72</c:v>
                </c:pt>
                <c:pt idx="19">
                  <c:v>86.47</c:v>
                </c:pt>
                <c:pt idx="20">
                  <c:v>88.95</c:v>
                </c:pt>
                <c:pt idx="21">
                  <c:v>91.98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7985792"/>
        <c:axId val="183391744"/>
      </c:barChart>
      <c:catAx>
        <c:axId val="1779857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3391744"/>
        <c:crosses val="autoZero"/>
        <c:auto val="1"/>
        <c:lblAlgn val="ctr"/>
        <c:lblOffset val="100"/>
        <c:noMultiLvlLbl val="0"/>
      </c:catAx>
      <c:valAx>
        <c:axId val="18339174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руб/м³</a:t>
                </a:r>
              </a:p>
            </c:rich>
          </c:tx>
          <c:layout>
            <c:manualLayout>
              <c:xMode val="edge"/>
              <c:yMode val="edge"/>
              <c:x val="1.4622110358431735E-2"/>
              <c:y val="6.9392073426941946E-4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1779857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179702537182856"/>
          <c:y val="0.15704775471324578"/>
          <c:w val="0.83306578613157234"/>
          <c:h val="0.46739139853898215"/>
        </c:manualLayout>
      </c:layout>
      <c:barChart>
        <c:barDir val="col"/>
        <c:grouping val="clustered"/>
        <c:varyColors val="0"/>
        <c:ser>
          <c:idx val="0"/>
          <c:order val="0"/>
          <c:spPr>
            <a:effectLst>
              <a:innerShdw blurRad="63500" dist="50800" dir="162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Pt>
            <c:idx val="9"/>
            <c:invertIfNegative val="0"/>
            <c:bubble3D val="0"/>
            <c:spPr>
              <a:solidFill>
                <a:schemeClr val="tx1"/>
              </a:solidFill>
              <a:effectLst>
                <a:innerShdw blurRad="63500" dist="50800" dir="162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</c:dPt>
          <c:dLbls>
            <c:txPr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Лист3!$G$4:$G$25</c:f>
              <c:strCache>
                <c:ptCount val="22"/>
                <c:pt idx="0">
                  <c:v>Нижневартовск</c:v>
                </c:pt>
                <c:pt idx="1">
                  <c:v>Нефтеюганск</c:v>
                </c:pt>
                <c:pt idx="2">
                  <c:v>Нягань</c:v>
                </c:pt>
                <c:pt idx="3">
                  <c:v>Покачи</c:v>
                </c:pt>
                <c:pt idx="4">
                  <c:v>Радужный</c:v>
                </c:pt>
                <c:pt idx="5">
                  <c:v>Лангепас</c:v>
                </c:pt>
                <c:pt idx="6">
                  <c:v>Мегион</c:v>
                </c:pt>
                <c:pt idx="7">
                  <c:v>Когалым</c:v>
                </c:pt>
                <c:pt idx="8">
                  <c:v>Сургут</c:v>
                </c:pt>
                <c:pt idx="9">
                  <c:v>Югорск</c:v>
                </c:pt>
                <c:pt idx="10">
                  <c:v>Белоярский район</c:v>
                </c:pt>
                <c:pt idx="11">
                  <c:v>Урай</c:v>
                </c:pt>
                <c:pt idx="12">
                  <c:v>Советский район</c:v>
                </c:pt>
                <c:pt idx="13">
                  <c:v>Березовский район</c:v>
                </c:pt>
                <c:pt idx="14">
                  <c:v>Ханты - Мансийск</c:v>
                </c:pt>
                <c:pt idx="15">
                  <c:v>Октябрьский район</c:v>
                </c:pt>
                <c:pt idx="16">
                  <c:v>Нефтеюганский район</c:v>
                </c:pt>
                <c:pt idx="17">
                  <c:v>Ханты - Мансийский район</c:v>
                </c:pt>
                <c:pt idx="18">
                  <c:v>Пыть - Ях</c:v>
                </c:pt>
                <c:pt idx="19">
                  <c:v>Нижневартовский район</c:v>
                </c:pt>
                <c:pt idx="20">
                  <c:v>Сургутский район</c:v>
                </c:pt>
                <c:pt idx="21">
                  <c:v>Кондинский район</c:v>
                </c:pt>
              </c:strCache>
            </c:strRef>
          </c:cat>
          <c:val>
            <c:numRef>
              <c:f>Лист3!$H$4:$H$25</c:f>
              <c:numCache>
                <c:formatCode>0.00</c:formatCode>
                <c:ptCount val="22"/>
                <c:pt idx="0">
                  <c:v>35.08</c:v>
                </c:pt>
                <c:pt idx="1">
                  <c:v>36.300000000000011</c:v>
                </c:pt>
                <c:pt idx="2">
                  <c:v>36.660000000000004</c:v>
                </c:pt>
                <c:pt idx="3">
                  <c:v>37.06</c:v>
                </c:pt>
                <c:pt idx="4">
                  <c:v>37.15</c:v>
                </c:pt>
                <c:pt idx="5">
                  <c:v>37.190000000000005</c:v>
                </c:pt>
                <c:pt idx="6">
                  <c:v>38.660000000000004</c:v>
                </c:pt>
                <c:pt idx="7">
                  <c:v>44.1</c:v>
                </c:pt>
                <c:pt idx="8">
                  <c:v>46.28</c:v>
                </c:pt>
                <c:pt idx="9">
                  <c:v>46.78</c:v>
                </c:pt>
                <c:pt idx="10">
                  <c:v>52.790000000000006</c:v>
                </c:pt>
                <c:pt idx="11">
                  <c:v>56.7</c:v>
                </c:pt>
                <c:pt idx="12">
                  <c:v>60.690000000000005</c:v>
                </c:pt>
                <c:pt idx="13">
                  <c:v>63.190000000000005</c:v>
                </c:pt>
                <c:pt idx="14">
                  <c:v>68.66</c:v>
                </c:pt>
                <c:pt idx="15">
                  <c:v>70.73</c:v>
                </c:pt>
                <c:pt idx="16">
                  <c:v>72.88</c:v>
                </c:pt>
                <c:pt idx="17">
                  <c:v>79.25</c:v>
                </c:pt>
                <c:pt idx="18">
                  <c:v>79.7</c:v>
                </c:pt>
                <c:pt idx="19">
                  <c:v>97.5</c:v>
                </c:pt>
                <c:pt idx="20">
                  <c:v>99.679999999999993</c:v>
                </c:pt>
                <c:pt idx="21">
                  <c:v>149.18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433088"/>
        <c:axId val="183434624"/>
      </c:barChart>
      <c:catAx>
        <c:axId val="1834330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3434624"/>
        <c:crosses val="autoZero"/>
        <c:auto val="1"/>
        <c:lblAlgn val="ctr"/>
        <c:lblOffset val="100"/>
        <c:noMultiLvlLbl val="0"/>
      </c:catAx>
      <c:valAx>
        <c:axId val="18343462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ru-RU" sz="11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руб./м³</a:t>
                </a:r>
              </a:p>
            </c:rich>
          </c:tx>
          <c:layout>
            <c:manualLayout>
              <c:xMode val="edge"/>
              <c:yMode val="edge"/>
              <c:x val="4.4965786901270781E-2"/>
              <c:y val="6.9072570371437131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34330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E80D1-3B18-467B-A466-C8A2E4C9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5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Мыцкова Светлана Юрьевна</dc:creator>
  <cp:keywords/>
  <dc:description/>
  <cp:lastModifiedBy>Смолина Елена Александровна</cp:lastModifiedBy>
  <cp:revision>79</cp:revision>
  <cp:lastPrinted>2016-05-31T07:56:00Z</cp:lastPrinted>
  <dcterms:created xsi:type="dcterms:W3CDTF">2012-06-15T04:11:00Z</dcterms:created>
  <dcterms:modified xsi:type="dcterms:W3CDTF">2016-05-31T07:57:00Z</dcterms:modified>
</cp:coreProperties>
</file>