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5A9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0B4C53">
        <w:rPr>
          <w:sz w:val="24"/>
          <w:szCs w:val="24"/>
          <w:u w:val="single"/>
        </w:rPr>
        <w:t xml:space="preserve">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C459A" w:rsidRDefault="000C459A" w:rsidP="007C683D">
      <w:pPr>
        <w:spacing w:after="120"/>
        <w:ind w:right="51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  <w:r w:rsidR="000B4C53">
        <w:rPr>
          <w:sz w:val="24"/>
          <w:szCs w:val="24"/>
        </w:rPr>
        <w:t xml:space="preserve"> </w:t>
      </w:r>
      <w:r w:rsidR="00B43D41">
        <w:rPr>
          <w:sz w:val="24"/>
          <w:szCs w:val="24"/>
        </w:rPr>
        <w:t xml:space="preserve">администрации города Югорска от </w:t>
      </w:r>
      <w:r w:rsidR="000B4C53">
        <w:rPr>
          <w:sz w:val="24"/>
          <w:szCs w:val="24"/>
        </w:rPr>
        <w:t>22</w:t>
      </w:r>
      <w:r w:rsidR="00FE48B8">
        <w:rPr>
          <w:sz w:val="24"/>
          <w:szCs w:val="24"/>
        </w:rPr>
        <w:t>.0</w:t>
      </w:r>
      <w:r w:rsidR="000B4C53">
        <w:rPr>
          <w:sz w:val="24"/>
          <w:szCs w:val="24"/>
        </w:rPr>
        <w:t>6</w:t>
      </w:r>
      <w:r w:rsidR="00E83662">
        <w:rPr>
          <w:sz w:val="24"/>
          <w:szCs w:val="24"/>
        </w:rPr>
        <w:t>.2018 № </w:t>
      </w:r>
      <w:r w:rsidR="000B4C53">
        <w:rPr>
          <w:sz w:val="24"/>
          <w:szCs w:val="24"/>
        </w:rPr>
        <w:t>174</w:t>
      </w:r>
      <w:r w:rsidR="007C683D">
        <w:rPr>
          <w:sz w:val="24"/>
          <w:szCs w:val="24"/>
        </w:rPr>
        <w:t>5</w:t>
      </w:r>
      <w:r w:rsidR="00FE48B8">
        <w:rPr>
          <w:sz w:val="24"/>
          <w:szCs w:val="24"/>
        </w:rPr>
        <w:t xml:space="preserve"> «</w:t>
      </w:r>
      <w:r w:rsidR="007C683D" w:rsidRPr="007C683D">
        <w:rPr>
          <w:sz w:val="24"/>
        </w:rPr>
        <w:t>Об утверждении Порядка осуществления муниципального земельного контроля в границах муниципального образования городской округ город Югорск</w:t>
      </w:r>
      <w:r w:rsidR="000B4C53">
        <w:rPr>
          <w:sz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</w:t>
      </w:r>
      <w:r w:rsidR="0044262F">
        <w:rPr>
          <w:sz w:val="24"/>
          <w:szCs w:val="24"/>
        </w:rPr>
        <w:t>ым</w:t>
      </w:r>
      <w:r w:rsidR="00FE48B8" w:rsidRPr="00FE48B8">
        <w:rPr>
          <w:sz w:val="24"/>
          <w:szCs w:val="24"/>
        </w:rPr>
        <w:t xml:space="preserve"> закон</w:t>
      </w:r>
      <w:r w:rsidR="0044262F">
        <w:rPr>
          <w:sz w:val="24"/>
          <w:szCs w:val="24"/>
        </w:rPr>
        <w:t>ом</w:t>
      </w:r>
      <w:r w:rsidR="00FE48B8" w:rsidRPr="00FE48B8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>
        <w:rPr>
          <w:sz w:val="24"/>
          <w:szCs w:val="24"/>
        </w:rPr>
        <w:t>ора) и муниципального контроля»</w:t>
      </w:r>
      <w:r w:rsidR="00301CE4" w:rsidRPr="00FE48B8">
        <w:rPr>
          <w:sz w:val="24"/>
          <w:szCs w:val="24"/>
        </w:rPr>
        <w:t>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7C683D">
        <w:rPr>
          <w:sz w:val="24"/>
          <w:szCs w:val="24"/>
        </w:rPr>
        <w:t>22.06.2018 № 1745 «</w:t>
      </w:r>
      <w:r w:rsidR="007C683D" w:rsidRPr="007C683D">
        <w:rPr>
          <w:sz w:val="24"/>
        </w:rPr>
        <w:t>Об утверждении Порядка осуществления муниципального земельного контроля в границах муниципального образования городской округ город Югорск</w:t>
      </w:r>
      <w:r w:rsidR="000B4C53">
        <w:rPr>
          <w:sz w:val="24"/>
        </w:rPr>
        <w:t>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0"/>
    <w:p w:rsidR="00204B53" w:rsidRPr="00E83662" w:rsidRDefault="009050EA" w:rsidP="00116B90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>1.</w:t>
      </w:r>
      <w:r w:rsidR="008E6EA3">
        <w:rPr>
          <w:sz w:val="24"/>
          <w:szCs w:val="24"/>
        </w:rPr>
        <w:t>1</w:t>
      </w:r>
      <w:r w:rsidRPr="00E83662">
        <w:rPr>
          <w:sz w:val="24"/>
          <w:szCs w:val="24"/>
        </w:rPr>
        <w:t xml:space="preserve">. </w:t>
      </w:r>
      <w:r w:rsidR="00204B53" w:rsidRPr="00E83662">
        <w:rPr>
          <w:sz w:val="24"/>
          <w:szCs w:val="24"/>
        </w:rPr>
        <w:t>П</w:t>
      </w:r>
      <w:r w:rsidR="00E83662" w:rsidRPr="00E83662">
        <w:rPr>
          <w:sz w:val="24"/>
          <w:szCs w:val="24"/>
        </w:rPr>
        <w:t>ункт</w:t>
      </w:r>
      <w:r w:rsidR="00204B53" w:rsidRPr="00E83662">
        <w:rPr>
          <w:sz w:val="24"/>
          <w:szCs w:val="24"/>
        </w:rPr>
        <w:t xml:space="preserve"> 1</w:t>
      </w:r>
      <w:r w:rsidR="007C683D">
        <w:rPr>
          <w:sz w:val="24"/>
          <w:szCs w:val="24"/>
        </w:rPr>
        <w:t>1</w:t>
      </w:r>
      <w:r w:rsidR="00204B53" w:rsidRPr="00E83662">
        <w:rPr>
          <w:sz w:val="24"/>
          <w:szCs w:val="24"/>
        </w:rPr>
        <w:t xml:space="preserve"> изложить в следующей редакции:</w:t>
      </w:r>
    </w:p>
    <w:p w:rsidR="00900E80" w:rsidRPr="00E83662" w:rsidRDefault="00900E80" w:rsidP="00900E8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83662">
        <w:rPr>
          <w:rFonts w:eastAsia="Calibri"/>
          <w:sz w:val="24"/>
          <w:szCs w:val="24"/>
          <w:lang w:eastAsia="en-US"/>
        </w:rPr>
        <w:t>«1</w:t>
      </w:r>
      <w:r w:rsidR="007C683D">
        <w:rPr>
          <w:rFonts w:eastAsia="Calibri"/>
          <w:sz w:val="24"/>
          <w:szCs w:val="24"/>
          <w:lang w:eastAsia="en-US"/>
        </w:rPr>
        <w:t>1</w:t>
      </w:r>
      <w:r w:rsidRPr="00E83662">
        <w:rPr>
          <w:rFonts w:eastAsia="Calibri"/>
          <w:sz w:val="24"/>
          <w:szCs w:val="24"/>
          <w:lang w:eastAsia="en-US"/>
        </w:rPr>
        <w:t xml:space="preserve">. </w:t>
      </w:r>
      <w:r w:rsidRPr="00E83662">
        <w:rPr>
          <w:color w:val="000000"/>
          <w:sz w:val="24"/>
          <w:szCs w:val="24"/>
        </w:rPr>
        <w:t xml:space="preserve">В случае выявления при проведении проверки нарушений установленных требований должностные лица </w:t>
      </w:r>
      <w:r w:rsidRPr="00E83662">
        <w:rPr>
          <w:sz w:val="24"/>
          <w:szCs w:val="24"/>
        </w:rPr>
        <w:t>уполномоченного органа</w:t>
      </w:r>
      <w:r w:rsidRPr="00E83662">
        <w:rPr>
          <w:color w:val="000000"/>
          <w:sz w:val="24"/>
          <w:szCs w:val="24"/>
        </w:rPr>
        <w:t>:</w:t>
      </w:r>
    </w:p>
    <w:p w:rsidR="00900E80" w:rsidRPr="003803EA" w:rsidRDefault="00900E80" w:rsidP="00900E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83662">
        <w:rPr>
          <w:color w:val="000000"/>
          <w:sz w:val="24"/>
          <w:szCs w:val="24"/>
        </w:rPr>
        <w:t>1) выдают</w:t>
      </w:r>
      <w:r w:rsidRPr="00147E9F">
        <w:rPr>
          <w:color w:val="000000"/>
          <w:sz w:val="24"/>
          <w:szCs w:val="24"/>
        </w:rPr>
        <w:t xml:space="preserve"> предписание проверяемому лицу об </w:t>
      </w:r>
      <w:r>
        <w:rPr>
          <w:color w:val="000000"/>
          <w:sz w:val="24"/>
          <w:szCs w:val="24"/>
        </w:rPr>
        <w:t xml:space="preserve">устранении выявленных нарушений </w:t>
      </w:r>
      <w:r w:rsidRPr="00147E9F">
        <w:rPr>
          <w:color w:val="000000"/>
          <w:sz w:val="24"/>
          <w:szCs w:val="24"/>
        </w:rPr>
        <w:t>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Pr="00147E9F">
        <w:rPr>
          <w:color w:val="000000"/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Pr="003803EA"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r w:rsidR="00E83662">
        <w:rPr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0B4C53" w:rsidRDefault="00900E80" w:rsidP="00900E8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B6168"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</w:t>
      </w:r>
      <w:r w:rsidRPr="00EB6168">
        <w:rPr>
          <w:rFonts w:eastAsia="Calibri"/>
          <w:sz w:val="24"/>
          <w:szCs w:val="24"/>
          <w:lang w:eastAsia="ru-RU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</w:t>
      </w:r>
      <w:r w:rsidRPr="008E4B50">
        <w:rPr>
          <w:rFonts w:eastAsia="Calibri"/>
          <w:sz w:val="24"/>
          <w:szCs w:val="24"/>
          <w:lang w:eastAsia="ru-RU"/>
        </w:rPr>
        <w:t>установленном Кодексом Российской</w:t>
      </w:r>
      <w:r w:rsidRPr="00EB6168">
        <w:rPr>
          <w:rFonts w:eastAsia="Calibri"/>
          <w:sz w:val="24"/>
          <w:szCs w:val="24"/>
          <w:lang w:eastAsia="ru-RU"/>
        </w:rPr>
        <w:t xml:space="preserve"> Федерации об административных правонарушениях, отзыва продукции, представляющей опасность для жизни, здоровья граждан и для окружа</w:t>
      </w:r>
      <w:r>
        <w:rPr>
          <w:rFonts w:eastAsia="Calibri"/>
          <w:sz w:val="24"/>
          <w:szCs w:val="24"/>
          <w:lang w:eastAsia="ru-RU"/>
        </w:rPr>
        <w:t>ющей среды, из оборота и доводят</w:t>
      </w:r>
      <w:r w:rsidRPr="00EB6168">
        <w:rPr>
          <w:rFonts w:eastAsia="Calibri"/>
          <w:sz w:val="24"/>
          <w:szCs w:val="24"/>
          <w:lang w:eastAsia="ru-RU"/>
        </w:rPr>
        <w:t xml:space="preserve">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</w:t>
      </w:r>
      <w:r>
        <w:rPr>
          <w:rFonts w:eastAsia="Calibri"/>
          <w:sz w:val="24"/>
          <w:szCs w:val="24"/>
          <w:lang w:eastAsia="ru-RU"/>
        </w:rPr>
        <w:t xml:space="preserve"> (в случае</w:t>
      </w:r>
      <w:r w:rsidRPr="00EB6168">
        <w:t xml:space="preserve"> </w:t>
      </w:r>
      <w:r w:rsidRPr="00B53E70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</w:t>
      </w:r>
      <w:r>
        <w:rPr>
          <w:rFonts w:eastAsia="Calibri"/>
          <w:sz w:val="24"/>
          <w:szCs w:val="24"/>
          <w:lang w:eastAsia="ru-RU"/>
        </w:rPr>
        <w:t>).».</w:t>
      </w:r>
    </w:p>
    <w:p w:rsidR="008E6EA3" w:rsidRDefault="008E6EA3" w:rsidP="008E6EA3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83662">
        <w:rPr>
          <w:sz w:val="24"/>
          <w:szCs w:val="24"/>
        </w:rPr>
        <w:t xml:space="preserve">. Подпункты </w:t>
      </w:r>
      <w:r>
        <w:rPr>
          <w:sz w:val="24"/>
          <w:szCs w:val="24"/>
        </w:rPr>
        <w:t>7</w:t>
      </w:r>
      <w:r w:rsidRPr="00E83662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E83662">
        <w:rPr>
          <w:sz w:val="24"/>
          <w:szCs w:val="24"/>
        </w:rPr>
        <w:t xml:space="preserve"> пункта 1</w:t>
      </w:r>
      <w:r>
        <w:rPr>
          <w:sz w:val="24"/>
          <w:szCs w:val="24"/>
        </w:rPr>
        <w:t>6</w:t>
      </w:r>
      <w:r w:rsidRPr="00E83662">
        <w:rPr>
          <w:sz w:val="24"/>
          <w:szCs w:val="24"/>
        </w:rPr>
        <w:t xml:space="preserve"> признать утратившими силу.</w:t>
      </w:r>
    </w:p>
    <w:p w:rsidR="00F557E5" w:rsidRPr="00E83662" w:rsidRDefault="00F557E5" w:rsidP="00F557E5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E83662">
        <w:rPr>
          <w:sz w:val="24"/>
          <w:szCs w:val="24"/>
        </w:rPr>
        <w:t xml:space="preserve">. Пункт </w:t>
      </w:r>
      <w:r>
        <w:rPr>
          <w:sz w:val="24"/>
          <w:szCs w:val="24"/>
        </w:rPr>
        <w:t>18</w:t>
      </w:r>
      <w:r w:rsidRPr="00E83662">
        <w:rPr>
          <w:sz w:val="24"/>
          <w:szCs w:val="24"/>
        </w:rPr>
        <w:t xml:space="preserve"> изложить в следующей редакции:</w:t>
      </w:r>
    </w:p>
    <w:p w:rsidR="00F557E5" w:rsidRPr="00C75583" w:rsidRDefault="00F557E5" w:rsidP="00F557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583">
        <w:rPr>
          <w:sz w:val="24"/>
          <w:szCs w:val="24"/>
        </w:rPr>
        <w:t>«18. Должностные лица при осуществлении муниципального контроля не вправе: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При проведении проверки должностные лица </w:t>
      </w:r>
      <w:r w:rsidRPr="00927C88">
        <w:rPr>
          <w:sz w:val="24"/>
          <w:szCs w:val="24"/>
        </w:rPr>
        <w:t>уполномоченн</w:t>
      </w:r>
      <w:r>
        <w:rPr>
          <w:sz w:val="24"/>
          <w:szCs w:val="24"/>
        </w:rPr>
        <w:t>ого</w:t>
      </w:r>
      <w:r w:rsidRPr="00927C88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</w:t>
      </w:r>
      <w:r w:rsidRPr="00061977">
        <w:rPr>
          <w:sz w:val="24"/>
          <w:szCs w:val="24"/>
        </w:rPr>
        <w:t xml:space="preserve"> не вправе:</w:t>
      </w:r>
    </w:p>
    <w:p w:rsid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муниципального контроля, от имени которых действуют эти должностные лица;</w:t>
      </w:r>
    </w:p>
    <w:p w:rsidR="001B5A9F" w:rsidRDefault="001B5A9F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B5A9F">
        <w:rPr>
          <w:sz w:val="24"/>
          <w:szCs w:val="24"/>
        </w:rPr>
        <w:t>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</w:t>
      </w:r>
      <w:r>
        <w:rPr>
          <w:sz w:val="24"/>
          <w:szCs w:val="24"/>
        </w:rPr>
        <w:t>;</w:t>
      </w:r>
    </w:p>
    <w:p w:rsidR="00061977" w:rsidRPr="00061977" w:rsidRDefault="001B5A9F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1.2) </w:t>
      </w:r>
      <w:r w:rsidR="00061977" w:rsidRPr="00061977">
        <w:rPr>
          <w:sz w:val="24"/>
          <w:szCs w:val="24"/>
        </w:rPr>
        <w:t>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E40CB2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</w:t>
      </w:r>
      <w:r w:rsidRPr="001B5A9F">
        <w:rPr>
          <w:sz w:val="24"/>
          <w:szCs w:val="24"/>
        </w:rPr>
        <w:t>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</w:t>
      </w:r>
      <w:r w:rsidR="00E40CB2" w:rsidRPr="001B5A9F">
        <w:rPr>
          <w:sz w:val="24"/>
          <w:szCs w:val="24"/>
        </w:rPr>
        <w:t xml:space="preserve">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</w:t>
      </w:r>
      <w:bookmarkStart w:id="1" w:name="_GoBack"/>
      <w:bookmarkEnd w:id="1"/>
      <w:r w:rsidR="00E40CB2" w:rsidRPr="001B5A9F">
        <w:rPr>
          <w:sz w:val="24"/>
          <w:szCs w:val="24"/>
        </w:rPr>
        <w:t>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</w:t>
      </w:r>
      <w:r w:rsidRPr="001B5A9F">
        <w:rPr>
          <w:sz w:val="24"/>
          <w:szCs w:val="24"/>
        </w:rPr>
        <w:t>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</w:t>
      </w:r>
      <w:r w:rsidRPr="00061977">
        <w:rPr>
          <w:sz w:val="24"/>
          <w:szCs w:val="24"/>
        </w:rPr>
        <w:t xml:space="preserve"> арендаторов земельных участков;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</w:t>
      </w:r>
      <w:r w:rsidRPr="00061977">
        <w:rPr>
          <w:sz w:val="24"/>
          <w:szCs w:val="24"/>
        </w:rPr>
        <w:lastRenderedPageBreak/>
        <w:t>являются объектами проверки или не относятся к предмету проверки, а также изымать оригиналы таких документов;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>4)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>6) превышать установленные сроки проведения проверки;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7) осуществлять выдачу </w:t>
      </w:r>
      <w:r w:rsidR="0043105E" w:rsidRPr="00147E9F">
        <w:rPr>
          <w:color w:val="000000"/>
          <w:sz w:val="24"/>
          <w:szCs w:val="24"/>
        </w:rPr>
        <w:t xml:space="preserve">проверяемому лицу </w:t>
      </w:r>
      <w:r w:rsidRPr="00061977">
        <w:rPr>
          <w:sz w:val="24"/>
          <w:szCs w:val="24"/>
        </w:rPr>
        <w:t>предписаний или предложений о проведении за их счет мероприятий по контролю;</w:t>
      </w:r>
    </w:p>
    <w:p w:rsidR="00061977" w:rsidRPr="00061977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8) требовать от </w:t>
      </w:r>
      <w:r w:rsidR="0043105E" w:rsidRPr="00147E9F">
        <w:rPr>
          <w:color w:val="000000"/>
          <w:sz w:val="24"/>
          <w:szCs w:val="24"/>
        </w:rPr>
        <w:t>проверяемо</w:t>
      </w:r>
      <w:r w:rsidR="0043105E">
        <w:rPr>
          <w:color w:val="000000"/>
          <w:sz w:val="24"/>
          <w:szCs w:val="24"/>
        </w:rPr>
        <w:t>го</w:t>
      </w:r>
      <w:r w:rsidR="0043105E" w:rsidRPr="00147E9F">
        <w:rPr>
          <w:color w:val="000000"/>
          <w:sz w:val="24"/>
          <w:szCs w:val="24"/>
        </w:rPr>
        <w:t xml:space="preserve"> лиц</w:t>
      </w:r>
      <w:r w:rsidR="0043105E">
        <w:rPr>
          <w:color w:val="000000"/>
          <w:sz w:val="24"/>
          <w:szCs w:val="24"/>
        </w:rPr>
        <w:t>а</w:t>
      </w:r>
      <w:r w:rsidR="0043105E" w:rsidRPr="00147E9F">
        <w:rPr>
          <w:color w:val="000000"/>
          <w:sz w:val="24"/>
          <w:szCs w:val="24"/>
        </w:rPr>
        <w:t xml:space="preserve"> </w:t>
      </w:r>
      <w:r w:rsidRPr="00061977">
        <w:rPr>
          <w:sz w:val="24"/>
          <w:szCs w:val="24"/>
        </w:rPr>
        <w:t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F557E5" w:rsidRDefault="00061977" w:rsidP="000619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977">
        <w:rPr>
          <w:sz w:val="24"/>
          <w:szCs w:val="24"/>
        </w:rPr>
        <w:t xml:space="preserve">9) требовать от </w:t>
      </w:r>
      <w:r w:rsidR="0043105E" w:rsidRPr="00147E9F">
        <w:rPr>
          <w:color w:val="000000"/>
          <w:sz w:val="24"/>
          <w:szCs w:val="24"/>
        </w:rPr>
        <w:t>проверяемо</w:t>
      </w:r>
      <w:r w:rsidR="0043105E">
        <w:rPr>
          <w:color w:val="000000"/>
          <w:sz w:val="24"/>
          <w:szCs w:val="24"/>
        </w:rPr>
        <w:t>го</w:t>
      </w:r>
      <w:r w:rsidR="0043105E" w:rsidRPr="00147E9F">
        <w:rPr>
          <w:color w:val="000000"/>
          <w:sz w:val="24"/>
          <w:szCs w:val="24"/>
        </w:rPr>
        <w:t xml:space="preserve"> лиц</w:t>
      </w:r>
      <w:r w:rsidR="0043105E">
        <w:rPr>
          <w:color w:val="000000"/>
          <w:sz w:val="24"/>
          <w:szCs w:val="24"/>
        </w:rPr>
        <w:t>а</w:t>
      </w:r>
      <w:r w:rsidR="0043105E" w:rsidRPr="00147E9F">
        <w:rPr>
          <w:color w:val="000000"/>
          <w:sz w:val="24"/>
          <w:szCs w:val="24"/>
        </w:rPr>
        <w:t xml:space="preserve"> </w:t>
      </w:r>
      <w:r w:rsidRPr="00061977">
        <w:rPr>
          <w:sz w:val="24"/>
          <w:szCs w:val="24"/>
        </w:rPr>
        <w:t xml:space="preserve">представления документов, информации до даты начала проведения проверки. </w:t>
      </w:r>
      <w:r w:rsidR="0043105E">
        <w:rPr>
          <w:sz w:val="24"/>
          <w:szCs w:val="24"/>
        </w:rPr>
        <w:t>У</w:t>
      </w:r>
      <w:r w:rsidR="0043105E" w:rsidRPr="00927C88">
        <w:rPr>
          <w:sz w:val="24"/>
          <w:szCs w:val="24"/>
        </w:rPr>
        <w:t>полномоченн</w:t>
      </w:r>
      <w:r w:rsidR="0043105E">
        <w:rPr>
          <w:sz w:val="24"/>
          <w:szCs w:val="24"/>
        </w:rPr>
        <w:t>ый</w:t>
      </w:r>
      <w:r w:rsidR="0043105E" w:rsidRPr="00927C88">
        <w:rPr>
          <w:sz w:val="24"/>
          <w:szCs w:val="24"/>
        </w:rPr>
        <w:t xml:space="preserve"> орган</w:t>
      </w:r>
      <w:r w:rsidRPr="00061977">
        <w:rPr>
          <w:sz w:val="24"/>
          <w:szCs w:val="24"/>
        </w:rPr>
        <w:t xml:space="preserve">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  <w:r>
        <w:rPr>
          <w:sz w:val="24"/>
          <w:szCs w:val="24"/>
        </w:rPr>
        <w:t>».</w:t>
      </w:r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517E2B" w:rsidRDefault="00517E2B" w:rsidP="00E83662">
      <w:pPr>
        <w:jc w:val="both"/>
        <w:rPr>
          <w:sz w:val="24"/>
          <w:szCs w:val="24"/>
        </w:rPr>
      </w:pPr>
    </w:p>
    <w:p w:rsidR="00517E2B" w:rsidRDefault="00E83662" w:rsidP="00E8366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 акта коррупциогенных факторов не содержит.</w:t>
      </w:r>
    </w:p>
    <w:p w:rsidR="00E83662" w:rsidRPr="0062632C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E83662" w:rsidRPr="0010575A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E83662" w:rsidRDefault="00E83662" w:rsidP="00E83662">
      <w:pPr>
        <w:jc w:val="both"/>
        <w:rPr>
          <w:sz w:val="24"/>
          <w:szCs w:val="24"/>
        </w:rPr>
      </w:pPr>
    </w:p>
    <w:p w:rsidR="00256A87" w:rsidRDefault="00256A87" w:rsidP="00E83662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977"/>
    <w:rsid w:val="000713DF"/>
    <w:rsid w:val="000B4C53"/>
    <w:rsid w:val="000C2EA5"/>
    <w:rsid w:val="000C459A"/>
    <w:rsid w:val="0010401B"/>
    <w:rsid w:val="00116B90"/>
    <w:rsid w:val="001215DD"/>
    <w:rsid w:val="001257C7"/>
    <w:rsid w:val="001347D7"/>
    <w:rsid w:val="001356EA"/>
    <w:rsid w:val="00140D6B"/>
    <w:rsid w:val="0018017D"/>
    <w:rsid w:val="00184ECA"/>
    <w:rsid w:val="001B5A9F"/>
    <w:rsid w:val="00204B53"/>
    <w:rsid w:val="0021641A"/>
    <w:rsid w:val="00224E69"/>
    <w:rsid w:val="00256A87"/>
    <w:rsid w:val="002579FA"/>
    <w:rsid w:val="00271EA8"/>
    <w:rsid w:val="00285C61"/>
    <w:rsid w:val="00296E8C"/>
    <w:rsid w:val="002F5129"/>
    <w:rsid w:val="00301CE4"/>
    <w:rsid w:val="0030706B"/>
    <w:rsid w:val="003642AD"/>
    <w:rsid w:val="0037056B"/>
    <w:rsid w:val="003803EA"/>
    <w:rsid w:val="003D688F"/>
    <w:rsid w:val="00423003"/>
    <w:rsid w:val="0043105E"/>
    <w:rsid w:val="0044262F"/>
    <w:rsid w:val="004B0DBB"/>
    <w:rsid w:val="004C6A75"/>
    <w:rsid w:val="00510950"/>
    <w:rsid w:val="00517E2B"/>
    <w:rsid w:val="0053339B"/>
    <w:rsid w:val="005C295E"/>
    <w:rsid w:val="00624190"/>
    <w:rsid w:val="0065328E"/>
    <w:rsid w:val="006B3FA0"/>
    <w:rsid w:val="006F6444"/>
    <w:rsid w:val="00713C1C"/>
    <w:rsid w:val="00725552"/>
    <w:rsid w:val="007268A4"/>
    <w:rsid w:val="007C683D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8E4B50"/>
    <w:rsid w:val="008E6EA3"/>
    <w:rsid w:val="008F24AC"/>
    <w:rsid w:val="00900E80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53E70"/>
    <w:rsid w:val="00B753EC"/>
    <w:rsid w:val="00B91EF8"/>
    <w:rsid w:val="00BD7EE5"/>
    <w:rsid w:val="00BE1CAB"/>
    <w:rsid w:val="00C07781"/>
    <w:rsid w:val="00C26832"/>
    <w:rsid w:val="00C75583"/>
    <w:rsid w:val="00C81B94"/>
    <w:rsid w:val="00CE2A5A"/>
    <w:rsid w:val="00D01A38"/>
    <w:rsid w:val="00D3103C"/>
    <w:rsid w:val="00D6114D"/>
    <w:rsid w:val="00D6571C"/>
    <w:rsid w:val="00DD3187"/>
    <w:rsid w:val="00DD51DD"/>
    <w:rsid w:val="00E40CB2"/>
    <w:rsid w:val="00E83662"/>
    <w:rsid w:val="00E864FB"/>
    <w:rsid w:val="00E91200"/>
    <w:rsid w:val="00EB6168"/>
    <w:rsid w:val="00EC794D"/>
    <w:rsid w:val="00ED117A"/>
    <w:rsid w:val="00EF19B1"/>
    <w:rsid w:val="00EF40D5"/>
    <w:rsid w:val="00F0214A"/>
    <w:rsid w:val="00F33869"/>
    <w:rsid w:val="00F52A75"/>
    <w:rsid w:val="00F557E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33</cp:revision>
  <cp:lastPrinted>2018-10-23T10:49:00Z</cp:lastPrinted>
  <dcterms:created xsi:type="dcterms:W3CDTF">2011-11-15T08:57:00Z</dcterms:created>
  <dcterms:modified xsi:type="dcterms:W3CDTF">2018-11-14T05:24:00Z</dcterms:modified>
</cp:coreProperties>
</file>