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EF53D5">
        <w:rPr>
          <w:u w:val="single"/>
        </w:rPr>
        <w:t>Д.А. Крылов/</w:t>
      </w:r>
    </w:p>
    <w:p w:rsidR="003378FE" w:rsidRDefault="003378FE" w:rsidP="005B5A37">
      <w:pPr>
        <w:jc w:val="right"/>
      </w:pPr>
    </w:p>
    <w:p w:rsidR="003378FE" w:rsidRPr="00867568" w:rsidRDefault="00867568" w:rsidP="005B5A37">
      <w:pPr>
        <w:jc w:val="right"/>
        <w:rPr>
          <w:u w:val="single"/>
        </w:rPr>
      </w:pPr>
      <w:r w:rsidRPr="00867568">
        <w:rPr>
          <w:u w:val="single"/>
        </w:rPr>
        <w:t xml:space="preserve">23 </w:t>
      </w:r>
      <w:r w:rsidR="00EF53D5">
        <w:rPr>
          <w:u w:val="single"/>
        </w:rPr>
        <w:t xml:space="preserve">июня </w:t>
      </w:r>
      <w:r w:rsidRPr="00867568">
        <w:rPr>
          <w:u w:val="single"/>
        </w:rPr>
        <w:t xml:space="preserve"> 201</w:t>
      </w:r>
      <w:r w:rsidR="00EF53D5">
        <w:rPr>
          <w:u w:val="single"/>
        </w:rPr>
        <w:t>7</w:t>
      </w:r>
      <w:r w:rsidRPr="00867568">
        <w:rPr>
          <w:u w:val="single"/>
        </w:rPr>
        <w:t xml:space="preserve"> </w:t>
      </w:r>
      <w:r w:rsidR="003378FE" w:rsidRPr="00867568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5B5A37">
      <w:pPr>
        <w:jc w:val="right"/>
      </w:pP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EF53D5">
        <w:rPr>
          <w:b/>
          <w:bCs/>
        </w:rPr>
        <w:t>3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5E0506">
        <w:rPr>
          <w:b/>
          <w:bCs/>
        </w:rPr>
        <w:t>7</w:t>
      </w:r>
      <w:r w:rsidR="00941157">
        <w:rPr>
          <w:b/>
          <w:bCs/>
        </w:rPr>
        <w:t xml:space="preserve">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    </w:t>
      </w:r>
      <w:r w:rsidR="00EF53D5">
        <w:t>Бармина Р.Я.</w:t>
      </w:r>
      <w:bookmarkStart w:id="0" w:name="_GoBack"/>
      <w:bookmarkEnd w:id="0"/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67" w:rsidRDefault="00924E67">
      <w:r>
        <w:separator/>
      </w:r>
    </w:p>
  </w:endnote>
  <w:endnote w:type="continuationSeparator" w:id="0">
    <w:p w:rsidR="00924E67" w:rsidRDefault="0092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67" w:rsidRDefault="00924E67">
      <w:r>
        <w:separator/>
      </w:r>
    </w:p>
  </w:footnote>
  <w:footnote w:type="continuationSeparator" w:id="0">
    <w:p w:rsidR="00924E67" w:rsidRDefault="0092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F53D5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96B57"/>
    <w:rsid w:val="006A14B3"/>
    <w:rsid w:val="006A3737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B58A9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15F9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67568"/>
    <w:rsid w:val="008723E6"/>
    <w:rsid w:val="00882054"/>
    <w:rsid w:val="008852E4"/>
    <w:rsid w:val="008875A4"/>
    <w:rsid w:val="00890AB1"/>
    <w:rsid w:val="00891C9A"/>
    <w:rsid w:val="0089681F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24E67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35A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73F9"/>
    <w:rsid w:val="00CF011E"/>
    <w:rsid w:val="00CF7274"/>
    <w:rsid w:val="00D06631"/>
    <w:rsid w:val="00D07589"/>
    <w:rsid w:val="00D100E9"/>
    <w:rsid w:val="00D14E45"/>
    <w:rsid w:val="00D2214F"/>
    <w:rsid w:val="00D23B79"/>
    <w:rsid w:val="00D2521E"/>
    <w:rsid w:val="00D3121F"/>
    <w:rsid w:val="00D32EC5"/>
    <w:rsid w:val="00D351C0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4A9C"/>
    <w:rsid w:val="00D859DD"/>
    <w:rsid w:val="00D92E84"/>
    <w:rsid w:val="00D94222"/>
    <w:rsid w:val="00DA20B0"/>
    <w:rsid w:val="00DA4723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53D5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C71D4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15</cp:revision>
  <cp:lastPrinted>2017-03-29T11:36:00Z</cp:lastPrinted>
  <dcterms:created xsi:type="dcterms:W3CDTF">2016-12-23T04:15:00Z</dcterms:created>
  <dcterms:modified xsi:type="dcterms:W3CDTF">2018-01-18T07:16:00Z</dcterms:modified>
</cp:coreProperties>
</file>